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1.xml" ContentType="application/vnd.openxmlformats-officedocument.themeOverride+xml"/>
  <Override PartName="/word/charts/chart24.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2.xml" ContentType="application/vnd.openxmlformats-officedocument.themeOverride+xml"/>
  <Override PartName="/word/charts/chart25.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3.xml" ContentType="application/vnd.openxmlformats-officedocument.themeOverride+xml"/>
  <Override PartName="/word/charts/chart26.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27.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4.xml" ContentType="application/vnd.openxmlformats-officedocument.themeOverride+xml"/>
  <Override PartName="/word/charts/chart28.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5.xml" ContentType="application/vnd.openxmlformats-officedocument.themeOverride+xml"/>
  <Override PartName="/word/charts/chart29.xml" ContentType="application/vnd.openxmlformats-officedocument.drawingml.chart+xml"/>
  <Override PartName="/word/theme/themeOverride26.xml" ContentType="application/vnd.openxmlformats-officedocument.themeOverride+xml"/>
  <Override PartName="/word/charts/chart30.xml" ContentType="application/vnd.openxmlformats-officedocument.drawingml.chart+xml"/>
  <Override PartName="/word/theme/themeOverride27.xml" ContentType="application/vnd.openxmlformats-officedocument.themeOverride+xml"/>
  <Override PartName="/word/charts/chart3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8.xml" ContentType="application/vnd.openxmlformats-officedocument.themeOverride+xml"/>
  <Override PartName="/word/charts/chart3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9.xml" ContentType="application/vnd.openxmlformats-officedocument.themeOverride+xml"/>
  <Override PartName="/word/charts/chart3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0.xml" ContentType="application/vnd.openxmlformats-officedocument.themeOverride+xml"/>
  <Override PartName="/word/charts/chart3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31.xml" ContentType="application/vnd.openxmlformats-officedocument.themeOverride+xml"/>
  <Override PartName="/word/charts/chart3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32.xml" ContentType="application/vnd.openxmlformats-officedocument.themeOverride+xml"/>
  <Override PartName="/word/charts/chart3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33.xml" ContentType="application/vnd.openxmlformats-officedocument.themeOverride+xml"/>
  <Override PartName="/word/charts/chart37.xml" ContentType="application/vnd.openxmlformats-officedocument.drawingml.chart+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theme/themeOverride37.xml" ContentType="application/vnd.openxmlformats-officedocument.themeOverride+xml"/>
  <Override PartName="/word/charts/chart41.xml" ContentType="application/vnd.openxmlformats-officedocument.drawingml.chart+xml"/>
  <Override PartName="/word/theme/themeOverride38.xml" ContentType="application/vnd.openxmlformats-officedocument.themeOverride+xml"/>
  <Override PartName="/word/footer2.xml" ContentType="application/vnd.openxmlformats-officedocument.wordprocessingml.footer+xml"/>
  <Override PartName="/word/charts/chart42.xml" ContentType="application/vnd.openxmlformats-officedocument.drawingml.chart+xml"/>
  <Override PartName="/word/theme/themeOverride39.xml" ContentType="application/vnd.openxmlformats-officedocument.themeOverride+xml"/>
  <Override PartName="/word/footer3.xml" ContentType="application/vnd.openxmlformats-officedocument.wordprocessingml.footer+xml"/>
  <Override PartName="/word/charts/chart43.xml" ContentType="application/vnd.openxmlformats-officedocument.drawingml.chart+xml"/>
  <Override PartName="/word/theme/themeOverride40.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2A20" w:rsidRPr="00E82CD6" w:rsidRDefault="00AC2A20" w:rsidP="000B13C7">
      <w:pPr>
        <w:tabs>
          <w:tab w:val="left" w:pos="0"/>
        </w:tabs>
        <w:jc w:val="center"/>
        <w:rPr>
          <w:rFonts w:ascii="GHEA Grapalat" w:hAnsi="GHEA Grapalat"/>
          <w:b/>
        </w:rPr>
      </w:pPr>
      <w:r w:rsidRPr="00E82CD6">
        <w:rPr>
          <w:rFonts w:ascii="GHEA Grapalat" w:hAnsi="GHEA Grapalat"/>
          <w:b/>
        </w:rPr>
        <w:t>ՀԱՅԱՍՏԱՆԻ ՀԱՆՐԱՊԵՏՈՒԹՅԱՆ 202</w:t>
      </w:r>
      <w:r w:rsidR="00F57E3E" w:rsidRPr="00E82CD6">
        <w:rPr>
          <w:rFonts w:ascii="GHEA Grapalat" w:hAnsi="GHEA Grapalat"/>
          <w:b/>
        </w:rPr>
        <w:t>4</w:t>
      </w:r>
      <w:r w:rsidRPr="00E82CD6">
        <w:rPr>
          <w:rFonts w:ascii="GHEA Grapalat" w:hAnsi="GHEA Grapalat"/>
          <w:b/>
        </w:rPr>
        <w:t xml:space="preserve"> ԹՎԱԿԱՆԻ </w:t>
      </w:r>
      <w:r w:rsidR="00F57E3E" w:rsidRPr="00E82CD6">
        <w:rPr>
          <w:rFonts w:ascii="GHEA Grapalat" w:hAnsi="GHEA Grapalat"/>
          <w:b/>
        </w:rPr>
        <w:t>ԱՌԱՋԻՆ ԵՌԱՄՍՅԱԿԻ</w:t>
      </w:r>
      <w:r w:rsidRPr="00E82CD6">
        <w:rPr>
          <w:rFonts w:ascii="GHEA Grapalat" w:hAnsi="GHEA Grapalat"/>
          <w:b/>
        </w:rPr>
        <w:t xml:space="preserve"> ՊԵՏԱԿԱՆ ԲՅՈՒՋԵԻ ԿԱՏԱՐՄԱՆ ՎԵՐԼՈՒԾՈՒԹՅՈՒՆ</w:t>
      </w:r>
    </w:p>
    <w:p w:rsidR="006E47C6" w:rsidRPr="00E82CD6" w:rsidRDefault="006E47C6" w:rsidP="00072A18">
      <w:pPr>
        <w:pStyle w:val="TOC1"/>
      </w:pPr>
    </w:p>
    <w:p w:rsidR="00CB4B50" w:rsidRPr="00E82CD6" w:rsidRDefault="00CB4B50" w:rsidP="00CB4B50">
      <w:pPr>
        <w:rPr>
          <w:rFonts w:ascii="GHEA Grapalat" w:hAnsi="GHEA Grapalat"/>
        </w:rPr>
      </w:pPr>
    </w:p>
    <w:p w:rsidR="00C8194D" w:rsidRPr="00E82CD6" w:rsidRDefault="00C8194D" w:rsidP="009064FB">
      <w:pPr>
        <w:tabs>
          <w:tab w:val="left" w:pos="0"/>
        </w:tabs>
        <w:jc w:val="center"/>
        <w:rPr>
          <w:rFonts w:ascii="GHEA Grapalat" w:hAnsi="GHEA Grapalat"/>
          <w:b/>
        </w:rPr>
      </w:pPr>
      <w:r w:rsidRPr="00E82CD6">
        <w:rPr>
          <w:rFonts w:ascii="GHEA Grapalat" w:hAnsi="GHEA Grapalat"/>
          <w:b/>
        </w:rPr>
        <w:t>ԲՈՎԱՆԴԱԿՈՒԹՅՈՒՆ</w:t>
      </w:r>
    </w:p>
    <w:p w:rsidR="003728C6" w:rsidRPr="00E82CD6" w:rsidRDefault="003728C6" w:rsidP="003728C6">
      <w:pPr>
        <w:tabs>
          <w:tab w:val="left" w:pos="0"/>
        </w:tabs>
        <w:rPr>
          <w:rFonts w:ascii="GHEA Grapalat" w:hAnsi="GHEA Grapalat"/>
          <w:b/>
          <w:sz w:val="22"/>
          <w:szCs w:val="22"/>
        </w:rPr>
      </w:pPr>
      <w:bookmarkStart w:id="0" w:name="_Toc71283303"/>
      <w:bookmarkStart w:id="1" w:name="_Toc71283304"/>
    </w:p>
    <w:sdt>
      <w:sdtPr>
        <w:rPr>
          <w:rStyle w:val="Hyperlink"/>
          <w:rFonts w:ascii="Arial Armenian" w:hAnsi="Arial Armenian" w:cs="Times New Roman"/>
          <w:b w:val="0"/>
          <w:bCs w:val="0"/>
          <w:caps w:val="0"/>
          <w:noProof w:val="0"/>
          <w:sz w:val="24"/>
          <w:szCs w:val="24"/>
          <w:lang w:val="hy-AM"/>
        </w:rPr>
        <w:id w:val="-1015307837"/>
        <w:docPartObj>
          <w:docPartGallery w:val="Table of Contents"/>
          <w:docPartUnique/>
        </w:docPartObj>
      </w:sdtPr>
      <w:sdtEndPr>
        <w:rPr>
          <w:rStyle w:val="DefaultParagraphFont"/>
          <w:color w:val="auto"/>
          <w:sz w:val="22"/>
          <w:szCs w:val="22"/>
          <w:u w:val="none"/>
          <w:lang w:val="en-US"/>
        </w:rPr>
      </w:sdtEndPr>
      <w:sdtContent>
        <w:p w:rsidR="008A156A" w:rsidRPr="00E82CD6" w:rsidRDefault="00E37514">
          <w:pPr>
            <w:pStyle w:val="TOC1"/>
            <w:rPr>
              <w:rFonts w:asciiTheme="minorHAnsi" w:eastAsiaTheme="minorEastAsia" w:hAnsiTheme="minorHAnsi" w:cstheme="minorBidi"/>
              <w:b w:val="0"/>
              <w:bCs w:val="0"/>
              <w:caps w:val="0"/>
              <w:color w:val="auto"/>
              <w:sz w:val="24"/>
              <w:szCs w:val="24"/>
            </w:rPr>
          </w:pPr>
          <w:r w:rsidRPr="00E82CD6">
            <w:rPr>
              <w:sz w:val="24"/>
              <w:szCs w:val="24"/>
            </w:rPr>
            <w:fldChar w:fldCharType="begin"/>
          </w:r>
          <w:r w:rsidRPr="00E82CD6">
            <w:rPr>
              <w:sz w:val="24"/>
              <w:szCs w:val="24"/>
            </w:rPr>
            <w:instrText xml:space="preserve"> TOC \o "1-3" \h \z \u </w:instrText>
          </w:r>
          <w:r w:rsidRPr="00E82CD6">
            <w:rPr>
              <w:sz w:val="24"/>
              <w:szCs w:val="24"/>
            </w:rPr>
            <w:fldChar w:fldCharType="separate"/>
          </w:r>
          <w:hyperlink w:anchor="_Toc166075125" w:history="1">
            <w:r w:rsidR="008A156A" w:rsidRPr="00E82CD6">
              <w:rPr>
                <w:rStyle w:val="Hyperlink"/>
                <w:sz w:val="24"/>
                <w:szCs w:val="24"/>
                <w:lang w:val="hy-AM"/>
              </w:rPr>
              <w:t>ՀԱՅԱՍՏԱՆԻ ՀԱՆՐԱՊԵՏՈՒԹՅԱՆ 202</w:t>
            </w:r>
            <w:r w:rsidR="008A156A" w:rsidRPr="00E82CD6">
              <w:rPr>
                <w:rStyle w:val="Hyperlink"/>
                <w:sz w:val="24"/>
                <w:szCs w:val="24"/>
              </w:rPr>
              <w:t>4</w:t>
            </w:r>
            <w:r w:rsidR="008A156A" w:rsidRPr="00E82CD6">
              <w:rPr>
                <w:rStyle w:val="Hyperlink"/>
                <w:sz w:val="24"/>
                <w:szCs w:val="24"/>
                <w:lang w:val="hy-AM"/>
              </w:rPr>
              <w:t xml:space="preserve"> ԹՎԱԿԱՆԻ</w:t>
            </w:r>
            <w:r w:rsidR="008A156A" w:rsidRPr="00E82CD6">
              <w:rPr>
                <w:rStyle w:val="Hyperlink"/>
                <w:sz w:val="24"/>
                <w:szCs w:val="24"/>
              </w:rPr>
              <w:t xml:space="preserve"> ԱՌԱՋԻՆ ԵՌԱՄՍՅԱԿԻ</w:t>
            </w:r>
            <w:r w:rsidR="008A156A" w:rsidRPr="00E82CD6">
              <w:rPr>
                <w:rStyle w:val="Hyperlink"/>
                <w:sz w:val="24"/>
                <w:szCs w:val="24"/>
                <w:lang w:val="hy-AM"/>
              </w:rPr>
              <w:t xml:space="preserve"> ՊԵՏԱԿԱՆ ԲՅՈՒՋԵԻ ԿԱՏԱՐՄԱՆ ԱՄՓՈՓԱԳԻՐ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_Toc166075125 \h </w:instrText>
            </w:r>
            <w:r w:rsidR="008A156A" w:rsidRPr="00E82CD6">
              <w:rPr>
                <w:webHidden/>
                <w:sz w:val="24"/>
                <w:szCs w:val="24"/>
              </w:rPr>
            </w:r>
            <w:r w:rsidR="008A156A" w:rsidRPr="00E82CD6">
              <w:rPr>
                <w:webHidden/>
                <w:sz w:val="24"/>
                <w:szCs w:val="24"/>
              </w:rPr>
              <w:fldChar w:fldCharType="separate"/>
            </w:r>
            <w:r w:rsidR="00E82CD6">
              <w:rPr>
                <w:webHidden/>
                <w:sz w:val="24"/>
                <w:szCs w:val="24"/>
              </w:rPr>
              <w:t>3</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BB60B4">
          <w:pPr>
            <w:pStyle w:val="TOC1"/>
            <w:rPr>
              <w:rFonts w:asciiTheme="minorHAnsi" w:eastAsiaTheme="minorEastAsia" w:hAnsiTheme="minorHAnsi" w:cstheme="minorBidi"/>
              <w:b w:val="0"/>
              <w:bCs w:val="0"/>
              <w:caps w:val="0"/>
              <w:color w:val="auto"/>
              <w:sz w:val="24"/>
              <w:szCs w:val="24"/>
            </w:rPr>
          </w:pPr>
          <w:hyperlink w:anchor="_Toc166075126" w:history="1">
            <w:r w:rsidR="008A156A" w:rsidRPr="00E82CD6">
              <w:rPr>
                <w:rStyle w:val="Hyperlink"/>
                <w:sz w:val="24"/>
                <w:szCs w:val="24"/>
                <w:lang w:val="hy-AM"/>
              </w:rPr>
              <w:t>ՀԱՅԱՍՏԱՆԻ ՀԱՆՐԱՊԵՏՈՒԹՅԱՆ ՄԱԿՐՈՏՆՏԵՍԱԿԱՆ ԵՎ ՀԱՐԿԱԲՅՈՒՋԵՏԱՅԻՆ ԶԱՐԳԱՑՈՒՄՆԵՐԸ 2024 ԹՎԱԿԱՆԻ ԱՌԱՋԻՆ ԵՌԱՄՍՅԱԿՈՒՄ</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_Toc166075126 \h </w:instrText>
            </w:r>
            <w:r w:rsidR="008A156A" w:rsidRPr="00E82CD6">
              <w:rPr>
                <w:webHidden/>
                <w:sz w:val="24"/>
                <w:szCs w:val="24"/>
              </w:rPr>
            </w:r>
            <w:r w:rsidR="008A156A" w:rsidRPr="00E82CD6">
              <w:rPr>
                <w:webHidden/>
                <w:sz w:val="24"/>
                <w:szCs w:val="24"/>
              </w:rPr>
              <w:fldChar w:fldCharType="separate"/>
            </w:r>
            <w:r w:rsidR="00E82CD6">
              <w:rPr>
                <w:webHidden/>
                <w:sz w:val="24"/>
                <w:szCs w:val="24"/>
              </w:rPr>
              <w:t>9</w:t>
            </w:r>
            <w:r w:rsidR="008A156A" w:rsidRPr="00E82CD6">
              <w:rPr>
                <w:webHidden/>
                <w:sz w:val="24"/>
                <w:szCs w:val="24"/>
              </w:rPr>
              <w:fldChar w:fldCharType="end"/>
            </w:r>
          </w:hyperlink>
        </w:p>
        <w:p w:rsidR="00D35949" w:rsidRPr="00E82CD6" w:rsidRDefault="00D35949">
          <w:pPr>
            <w:pStyle w:val="TOC2"/>
            <w:rPr>
              <w:rStyle w:val="Hyperlink"/>
              <w:sz w:val="8"/>
              <w:szCs w:val="8"/>
            </w:rPr>
          </w:pPr>
        </w:p>
        <w:p w:rsidR="008A156A" w:rsidRPr="00E82CD6" w:rsidRDefault="00BB60B4">
          <w:pPr>
            <w:pStyle w:val="TOC2"/>
            <w:rPr>
              <w:rFonts w:asciiTheme="minorHAnsi" w:eastAsiaTheme="minorEastAsia" w:hAnsiTheme="minorHAnsi" w:cstheme="minorBidi"/>
              <w:bCs w:val="0"/>
              <w:sz w:val="24"/>
              <w:szCs w:val="24"/>
              <w:lang w:val="en-US"/>
            </w:rPr>
          </w:pPr>
          <w:hyperlink w:anchor="_Toc166075127" w:history="1">
            <w:r w:rsidR="008A156A" w:rsidRPr="00E82CD6">
              <w:rPr>
                <w:rStyle w:val="Hyperlink"/>
                <w:sz w:val="24"/>
                <w:szCs w:val="24"/>
                <w:lang w:val="de-AT"/>
              </w:rPr>
              <w:t>ՄԱԿՐՈՏՆՏԵՍԱԿԱՆ ԶԱՐԳԱՑՈՒՄՆԵՐ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_Toc166075127 \h </w:instrText>
            </w:r>
            <w:r w:rsidR="008A156A" w:rsidRPr="00E82CD6">
              <w:rPr>
                <w:webHidden/>
                <w:sz w:val="24"/>
                <w:szCs w:val="24"/>
              </w:rPr>
            </w:r>
            <w:r w:rsidR="008A156A" w:rsidRPr="00E82CD6">
              <w:rPr>
                <w:webHidden/>
                <w:sz w:val="24"/>
                <w:szCs w:val="24"/>
              </w:rPr>
              <w:fldChar w:fldCharType="separate"/>
            </w:r>
            <w:r w:rsidR="00E82CD6">
              <w:rPr>
                <w:webHidden/>
                <w:sz w:val="24"/>
                <w:szCs w:val="24"/>
              </w:rPr>
              <w:t>9</w:t>
            </w:r>
            <w:r w:rsidR="008A156A" w:rsidRPr="00E82CD6">
              <w:rPr>
                <w:webHidden/>
                <w:sz w:val="24"/>
                <w:szCs w:val="24"/>
              </w:rPr>
              <w:fldChar w:fldCharType="end"/>
            </w:r>
          </w:hyperlink>
        </w:p>
        <w:p w:rsidR="008A156A" w:rsidRPr="00E82CD6" w:rsidRDefault="00BB60B4">
          <w:pPr>
            <w:pStyle w:val="TOC2"/>
            <w:rPr>
              <w:rFonts w:asciiTheme="minorHAnsi" w:eastAsiaTheme="minorEastAsia" w:hAnsiTheme="minorHAnsi" w:cstheme="minorBidi"/>
              <w:bCs w:val="0"/>
              <w:sz w:val="24"/>
              <w:szCs w:val="24"/>
              <w:lang w:val="en-US"/>
            </w:rPr>
          </w:pPr>
          <w:hyperlink w:anchor="_Toc166075128" w:history="1">
            <w:r w:rsidR="008A156A" w:rsidRPr="00E82CD6">
              <w:rPr>
                <w:rStyle w:val="Hyperlink"/>
                <w:sz w:val="24"/>
                <w:szCs w:val="24"/>
                <w:lang w:val="de-AT"/>
              </w:rPr>
              <w:t>Արտաքին միջավայրի զարգացումներ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_Toc166075128 \h </w:instrText>
            </w:r>
            <w:r w:rsidR="008A156A" w:rsidRPr="00E82CD6">
              <w:rPr>
                <w:webHidden/>
                <w:sz w:val="24"/>
                <w:szCs w:val="24"/>
              </w:rPr>
            </w:r>
            <w:r w:rsidR="008A156A" w:rsidRPr="00E82CD6">
              <w:rPr>
                <w:webHidden/>
                <w:sz w:val="24"/>
                <w:szCs w:val="24"/>
              </w:rPr>
              <w:fldChar w:fldCharType="separate"/>
            </w:r>
            <w:r w:rsidR="00E82CD6">
              <w:rPr>
                <w:webHidden/>
                <w:sz w:val="24"/>
                <w:szCs w:val="24"/>
              </w:rPr>
              <w:t>9</w:t>
            </w:r>
            <w:r w:rsidR="008A156A" w:rsidRPr="00E82CD6">
              <w:rPr>
                <w:webHidden/>
                <w:sz w:val="24"/>
                <w:szCs w:val="24"/>
              </w:rPr>
              <w:fldChar w:fldCharType="end"/>
            </w:r>
          </w:hyperlink>
        </w:p>
        <w:p w:rsidR="008A156A" w:rsidRPr="00E82CD6" w:rsidRDefault="00BB60B4">
          <w:pPr>
            <w:pStyle w:val="TOC2"/>
            <w:rPr>
              <w:rFonts w:asciiTheme="minorHAnsi" w:eastAsiaTheme="minorEastAsia" w:hAnsiTheme="minorHAnsi" w:cstheme="minorBidi"/>
              <w:bCs w:val="0"/>
              <w:sz w:val="24"/>
              <w:szCs w:val="24"/>
              <w:lang w:val="en-US"/>
            </w:rPr>
          </w:pPr>
          <w:hyperlink w:anchor="_Toc166075129" w:history="1">
            <w:r w:rsidR="008A156A" w:rsidRPr="00E82CD6">
              <w:rPr>
                <w:rStyle w:val="Hyperlink"/>
                <w:sz w:val="24"/>
                <w:szCs w:val="24"/>
                <w:lang w:val="de-AT"/>
              </w:rPr>
              <w:t>ՀՀ մակրոտնտեսական զարգացումներ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_Toc166075129 \h </w:instrText>
            </w:r>
            <w:r w:rsidR="008A156A" w:rsidRPr="00E82CD6">
              <w:rPr>
                <w:webHidden/>
                <w:sz w:val="24"/>
                <w:szCs w:val="24"/>
              </w:rPr>
            </w:r>
            <w:r w:rsidR="008A156A" w:rsidRPr="00E82CD6">
              <w:rPr>
                <w:webHidden/>
                <w:sz w:val="24"/>
                <w:szCs w:val="24"/>
              </w:rPr>
              <w:fldChar w:fldCharType="separate"/>
            </w:r>
            <w:r w:rsidR="00E82CD6">
              <w:rPr>
                <w:webHidden/>
                <w:sz w:val="24"/>
                <w:szCs w:val="24"/>
              </w:rPr>
              <w:t>12</w:t>
            </w:r>
            <w:r w:rsidR="008A156A" w:rsidRPr="00E82CD6">
              <w:rPr>
                <w:webHidden/>
                <w:sz w:val="24"/>
                <w:szCs w:val="24"/>
              </w:rPr>
              <w:fldChar w:fldCharType="end"/>
            </w:r>
          </w:hyperlink>
        </w:p>
        <w:p w:rsidR="008A156A" w:rsidRPr="00E82CD6" w:rsidRDefault="00BB60B4">
          <w:pPr>
            <w:pStyle w:val="TOC2"/>
            <w:rPr>
              <w:rFonts w:asciiTheme="minorHAnsi" w:eastAsiaTheme="minorEastAsia" w:hAnsiTheme="minorHAnsi" w:cstheme="minorBidi"/>
              <w:bCs w:val="0"/>
              <w:sz w:val="24"/>
              <w:szCs w:val="24"/>
              <w:lang w:val="en-US"/>
            </w:rPr>
          </w:pPr>
          <w:hyperlink w:anchor="_Toc166075130" w:history="1">
            <w:r w:rsidR="008A156A" w:rsidRPr="00E82CD6">
              <w:rPr>
                <w:rStyle w:val="Hyperlink"/>
                <w:sz w:val="24"/>
                <w:szCs w:val="24"/>
                <w:lang w:val="de-AT"/>
              </w:rPr>
              <w:t>ՀԱՐԿԱԲՅՈՒՋԵՏԱՅԻՆ ՔԱՂԱՔԱԿԱՆՈՒԹՅԱՆ ՀԻՄՆԱԿԱՆ ԶԱՐԳԱՑՈՒՄՆԵՐԸ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_Toc166075130 \h </w:instrText>
            </w:r>
            <w:r w:rsidR="008A156A" w:rsidRPr="00E82CD6">
              <w:rPr>
                <w:webHidden/>
                <w:sz w:val="24"/>
                <w:szCs w:val="24"/>
              </w:rPr>
            </w:r>
            <w:r w:rsidR="008A156A" w:rsidRPr="00E82CD6">
              <w:rPr>
                <w:webHidden/>
                <w:sz w:val="24"/>
                <w:szCs w:val="24"/>
              </w:rPr>
              <w:fldChar w:fldCharType="separate"/>
            </w:r>
            <w:r w:rsidR="00E82CD6">
              <w:rPr>
                <w:webHidden/>
                <w:sz w:val="24"/>
                <w:szCs w:val="24"/>
              </w:rPr>
              <w:t>31</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BB60B4">
          <w:pPr>
            <w:pStyle w:val="TOC1"/>
            <w:rPr>
              <w:rFonts w:asciiTheme="minorHAnsi" w:eastAsiaTheme="minorEastAsia" w:hAnsiTheme="minorHAnsi" w:cstheme="minorBidi"/>
              <w:b w:val="0"/>
              <w:bCs w:val="0"/>
              <w:caps w:val="0"/>
              <w:color w:val="auto"/>
              <w:sz w:val="24"/>
              <w:szCs w:val="24"/>
            </w:rPr>
          </w:pPr>
          <w:hyperlink w:anchor="_Toc166075131" w:history="1">
            <w:r w:rsidR="008A156A" w:rsidRPr="00E82CD6">
              <w:rPr>
                <w:rStyle w:val="Hyperlink"/>
                <w:sz w:val="24"/>
                <w:szCs w:val="24"/>
                <w:lang w:val="hy-AM"/>
              </w:rPr>
              <w:t>ՀՀ ՊԵՏԱԿԱՆ ԲՅՈՒՋԵԻ 2024 ԹՎԱԿԱՆԻ ԱՌԱՋԻՆ ԵՌԱՄՍՅԱԿԻ</w:t>
            </w:r>
            <w:r w:rsidR="008A156A" w:rsidRPr="00E82CD6">
              <w:rPr>
                <w:rStyle w:val="Hyperlink"/>
                <w:sz w:val="24"/>
                <w:szCs w:val="24"/>
              </w:rPr>
              <w:t xml:space="preserve">      </w:t>
            </w:r>
            <w:r w:rsidR="008A156A" w:rsidRPr="00E82CD6">
              <w:rPr>
                <w:rStyle w:val="Hyperlink"/>
                <w:sz w:val="24"/>
                <w:szCs w:val="24"/>
                <w:lang w:val="hy-AM"/>
              </w:rPr>
              <w:t xml:space="preserve"> ՑՈՒՑԱՆԻՇՆԵՐԸ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_Toc166075131 \h </w:instrText>
            </w:r>
            <w:r w:rsidR="008A156A" w:rsidRPr="00E82CD6">
              <w:rPr>
                <w:webHidden/>
                <w:sz w:val="24"/>
                <w:szCs w:val="24"/>
              </w:rPr>
            </w:r>
            <w:r w:rsidR="008A156A" w:rsidRPr="00E82CD6">
              <w:rPr>
                <w:webHidden/>
                <w:sz w:val="24"/>
                <w:szCs w:val="24"/>
              </w:rPr>
              <w:fldChar w:fldCharType="separate"/>
            </w:r>
            <w:r w:rsidR="00E82CD6">
              <w:rPr>
                <w:webHidden/>
                <w:sz w:val="24"/>
                <w:szCs w:val="24"/>
              </w:rPr>
              <w:t>39</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BB60B4">
          <w:pPr>
            <w:pStyle w:val="TOC1"/>
            <w:rPr>
              <w:rFonts w:asciiTheme="minorHAnsi" w:eastAsiaTheme="minorEastAsia" w:hAnsiTheme="minorHAnsi" w:cstheme="minorBidi"/>
              <w:b w:val="0"/>
              <w:bCs w:val="0"/>
              <w:caps w:val="0"/>
              <w:color w:val="auto"/>
              <w:sz w:val="24"/>
              <w:szCs w:val="24"/>
            </w:rPr>
          </w:pPr>
          <w:hyperlink w:anchor="_Toc166075132" w:history="1">
            <w:r w:rsidR="008A156A" w:rsidRPr="00E82CD6">
              <w:rPr>
                <w:rStyle w:val="Hyperlink"/>
                <w:sz w:val="24"/>
                <w:szCs w:val="24"/>
                <w:lang w:val="hy-AM"/>
              </w:rPr>
              <w:t>ՀՀ ՊԵՏԱԿԱՆ ԲՅՈՒՋԵԻ ԵԿԱՄՈՒՏՆԵՐԸ 2024 ԹՎԱԿԱՆԻ ԱՌԱՋԻՆ</w:t>
            </w:r>
            <w:r w:rsidR="00D35949" w:rsidRPr="00E82CD6">
              <w:rPr>
                <w:rStyle w:val="Hyperlink"/>
                <w:sz w:val="24"/>
                <w:szCs w:val="24"/>
              </w:rPr>
              <w:t xml:space="preserve">    </w:t>
            </w:r>
            <w:r w:rsidR="008A156A" w:rsidRPr="00E82CD6">
              <w:rPr>
                <w:rStyle w:val="Hyperlink"/>
                <w:sz w:val="24"/>
                <w:szCs w:val="24"/>
                <w:lang w:val="hy-AM"/>
              </w:rPr>
              <w:t xml:space="preserve"> ԵՌԱՄՍՅԱԿՈՒՄ</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_Toc166075132 \h </w:instrText>
            </w:r>
            <w:r w:rsidR="008A156A" w:rsidRPr="00E82CD6">
              <w:rPr>
                <w:webHidden/>
                <w:sz w:val="24"/>
                <w:szCs w:val="24"/>
              </w:rPr>
            </w:r>
            <w:r w:rsidR="008A156A" w:rsidRPr="00E82CD6">
              <w:rPr>
                <w:webHidden/>
                <w:sz w:val="24"/>
                <w:szCs w:val="24"/>
              </w:rPr>
              <w:fldChar w:fldCharType="separate"/>
            </w:r>
            <w:r w:rsidR="00E82CD6">
              <w:rPr>
                <w:webHidden/>
                <w:sz w:val="24"/>
                <w:szCs w:val="24"/>
              </w:rPr>
              <w:t>41</w:t>
            </w:r>
            <w:r w:rsidR="008A156A" w:rsidRPr="00E82CD6">
              <w:rPr>
                <w:webHidden/>
                <w:sz w:val="24"/>
                <w:szCs w:val="24"/>
              </w:rPr>
              <w:fldChar w:fldCharType="end"/>
            </w:r>
          </w:hyperlink>
        </w:p>
        <w:p w:rsidR="00D35949" w:rsidRPr="00E82CD6" w:rsidRDefault="00D35949">
          <w:pPr>
            <w:pStyle w:val="TOC2"/>
            <w:rPr>
              <w:rStyle w:val="Hyperlink"/>
              <w:sz w:val="8"/>
              <w:szCs w:val="8"/>
            </w:rPr>
          </w:pPr>
        </w:p>
        <w:p w:rsidR="008A156A" w:rsidRPr="00E82CD6" w:rsidRDefault="00BB60B4">
          <w:pPr>
            <w:pStyle w:val="TOC2"/>
            <w:rPr>
              <w:rFonts w:asciiTheme="minorHAnsi" w:eastAsiaTheme="minorEastAsia" w:hAnsiTheme="minorHAnsi" w:cstheme="minorBidi"/>
              <w:bCs w:val="0"/>
              <w:sz w:val="24"/>
              <w:szCs w:val="24"/>
              <w:lang w:val="en-US"/>
            </w:rPr>
          </w:pPr>
          <w:hyperlink w:anchor="_Toc166075133" w:history="1">
            <w:r w:rsidR="008A156A" w:rsidRPr="00E82CD6">
              <w:rPr>
                <w:rStyle w:val="Hyperlink"/>
                <w:sz w:val="24"/>
                <w:szCs w:val="24"/>
                <w:lang w:val="de-AT"/>
              </w:rPr>
              <w:t>Հարկային եկամուտներ և պետական տուրքեր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_Toc166075133 \h </w:instrText>
            </w:r>
            <w:r w:rsidR="008A156A" w:rsidRPr="00E82CD6">
              <w:rPr>
                <w:webHidden/>
                <w:sz w:val="24"/>
                <w:szCs w:val="24"/>
              </w:rPr>
            </w:r>
            <w:r w:rsidR="008A156A" w:rsidRPr="00E82CD6">
              <w:rPr>
                <w:webHidden/>
                <w:sz w:val="24"/>
                <w:szCs w:val="24"/>
              </w:rPr>
              <w:fldChar w:fldCharType="separate"/>
            </w:r>
            <w:r w:rsidR="00E82CD6">
              <w:rPr>
                <w:webHidden/>
                <w:sz w:val="24"/>
                <w:szCs w:val="24"/>
              </w:rPr>
              <w:t>42</w:t>
            </w:r>
            <w:r w:rsidR="008A156A" w:rsidRPr="00E82CD6">
              <w:rPr>
                <w:webHidden/>
                <w:sz w:val="24"/>
                <w:szCs w:val="24"/>
              </w:rPr>
              <w:fldChar w:fldCharType="end"/>
            </w:r>
          </w:hyperlink>
        </w:p>
        <w:p w:rsidR="008A156A" w:rsidRPr="00E82CD6" w:rsidRDefault="00BB60B4">
          <w:pPr>
            <w:pStyle w:val="TOC2"/>
            <w:rPr>
              <w:rFonts w:asciiTheme="minorHAnsi" w:eastAsiaTheme="minorEastAsia" w:hAnsiTheme="minorHAnsi" w:cstheme="minorBidi"/>
              <w:bCs w:val="0"/>
              <w:sz w:val="24"/>
              <w:szCs w:val="24"/>
              <w:lang w:val="en-US"/>
            </w:rPr>
          </w:pPr>
          <w:hyperlink w:anchor="_Toc166075134" w:history="1">
            <w:r w:rsidR="008A156A" w:rsidRPr="00E82CD6">
              <w:rPr>
                <w:rStyle w:val="Hyperlink"/>
                <w:sz w:val="24"/>
                <w:szCs w:val="24"/>
                <w:lang w:val="de-AT"/>
              </w:rPr>
              <w:t>Պաշտոնական դրամաշնորհներ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_Toc166075134 \h </w:instrText>
            </w:r>
            <w:r w:rsidR="008A156A" w:rsidRPr="00E82CD6">
              <w:rPr>
                <w:webHidden/>
                <w:sz w:val="24"/>
                <w:szCs w:val="24"/>
              </w:rPr>
            </w:r>
            <w:r w:rsidR="008A156A" w:rsidRPr="00E82CD6">
              <w:rPr>
                <w:webHidden/>
                <w:sz w:val="24"/>
                <w:szCs w:val="24"/>
              </w:rPr>
              <w:fldChar w:fldCharType="separate"/>
            </w:r>
            <w:r w:rsidR="00E82CD6">
              <w:rPr>
                <w:webHidden/>
                <w:sz w:val="24"/>
                <w:szCs w:val="24"/>
              </w:rPr>
              <w:t>47</w:t>
            </w:r>
            <w:r w:rsidR="008A156A" w:rsidRPr="00E82CD6">
              <w:rPr>
                <w:webHidden/>
                <w:sz w:val="24"/>
                <w:szCs w:val="24"/>
              </w:rPr>
              <w:fldChar w:fldCharType="end"/>
            </w:r>
          </w:hyperlink>
        </w:p>
        <w:p w:rsidR="008A156A" w:rsidRPr="00E82CD6" w:rsidRDefault="00BB60B4">
          <w:pPr>
            <w:pStyle w:val="TOC2"/>
            <w:rPr>
              <w:rFonts w:asciiTheme="minorHAnsi" w:eastAsiaTheme="minorEastAsia" w:hAnsiTheme="minorHAnsi" w:cstheme="minorBidi"/>
              <w:bCs w:val="0"/>
              <w:sz w:val="24"/>
              <w:szCs w:val="24"/>
              <w:lang w:val="en-US"/>
            </w:rPr>
          </w:pPr>
          <w:hyperlink w:anchor="_Toc166075135" w:history="1">
            <w:r w:rsidR="008A156A" w:rsidRPr="00E82CD6">
              <w:rPr>
                <w:rStyle w:val="Hyperlink"/>
                <w:sz w:val="24"/>
                <w:szCs w:val="24"/>
                <w:lang w:val="de-AT"/>
              </w:rPr>
              <w:t>Այլ եկամուտներ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_Toc166075135 \h </w:instrText>
            </w:r>
            <w:r w:rsidR="008A156A" w:rsidRPr="00E82CD6">
              <w:rPr>
                <w:webHidden/>
                <w:sz w:val="24"/>
                <w:szCs w:val="24"/>
              </w:rPr>
            </w:r>
            <w:r w:rsidR="008A156A" w:rsidRPr="00E82CD6">
              <w:rPr>
                <w:webHidden/>
                <w:sz w:val="24"/>
                <w:szCs w:val="24"/>
              </w:rPr>
              <w:fldChar w:fldCharType="separate"/>
            </w:r>
            <w:r w:rsidR="00E82CD6">
              <w:rPr>
                <w:webHidden/>
                <w:sz w:val="24"/>
                <w:szCs w:val="24"/>
              </w:rPr>
              <w:t>48</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BB60B4">
          <w:pPr>
            <w:pStyle w:val="TOC1"/>
            <w:rPr>
              <w:rFonts w:asciiTheme="minorHAnsi" w:eastAsiaTheme="minorEastAsia" w:hAnsiTheme="minorHAnsi" w:cstheme="minorBidi"/>
              <w:b w:val="0"/>
              <w:bCs w:val="0"/>
              <w:caps w:val="0"/>
              <w:color w:val="auto"/>
              <w:sz w:val="24"/>
              <w:szCs w:val="24"/>
            </w:rPr>
          </w:pPr>
          <w:hyperlink w:anchor="_Toc166075136" w:history="1">
            <w:r w:rsidR="008A156A" w:rsidRPr="00E82CD6">
              <w:rPr>
                <w:rStyle w:val="Hyperlink"/>
                <w:sz w:val="24"/>
                <w:szCs w:val="24"/>
                <w:lang w:val="hy-AM"/>
              </w:rPr>
              <w:t>ՀՀ ՊԵՏԱԿԱՆ ԲՅՈՒՋԵԻ ԾԱԽՍԵՐԸ 202</w:t>
            </w:r>
            <w:r w:rsidR="008A156A" w:rsidRPr="00E82CD6">
              <w:rPr>
                <w:rStyle w:val="Hyperlink"/>
                <w:sz w:val="24"/>
                <w:szCs w:val="24"/>
              </w:rPr>
              <w:t>4</w:t>
            </w:r>
            <w:r w:rsidR="008A156A" w:rsidRPr="00E82CD6">
              <w:rPr>
                <w:rStyle w:val="Hyperlink"/>
                <w:sz w:val="24"/>
                <w:szCs w:val="24"/>
                <w:lang w:val="hy-AM"/>
              </w:rPr>
              <w:t xml:space="preserve"> ԹՎԱԿԱՆԻ </w:t>
            </w:r>
            <w:r w:rsidR="008A156A" w:rsidRPr="00E82CD6">
              <w:rPr>
                <w:rStyle w:val="Hyperlink"/>
                <w:sz w:val="24"/>
                <w:szCs w:val="24"/>
              </w:rPr>
              <w:t>ԱՌԱՋԻՆ ԵՌԱՄՍՅԱԿՈՒՄ</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_Toc166075136 \h </w:instrText>
            </w:r>
            <w:r w:rsidR="008A156A" w:rsidRPr="00E82CD6">
              <w:rPr>
                <w:webHidden/>
                <w:sz w:val="24"/>
                <w:szCs w:val="24"/>
              </w:rPr>
            </w:r>
            <w:r w:rsidR="008A156A" w:rsidRPr="00E82CD6">
              <w:rPr>
                <w:webHidden/>
                <w:sz w:val="24"/>
                <w:szCs w:val="24"/>
              </w:rPr>
              <w:fldChar w:fldCharType="separate"/>
            </w:r>
            <w:r w:rsidR="00E82CD6">
              <w:rPr>
                <w:webHidden/>
                <w:sz w:val="24"/>
                <w:szCs w:val="24"/>
              </w:rPr>
              <w:t>52</w:t>
            </w:r>
            <w:r w:rsidR="008A156A" w:rsidRPr="00E82CD6">
              <w:rPr>
                <w:webHidden/>
                <w:sz w:val="24"/>
                <w:szCs w:val="24"/>
              </w:rPr>
              <w:fldChar w:fldCharType="end"/>
            </w:r>
          </w:hyperlink>
        </w:p>
        <w:p w:rsidR="00D35949" w:rsidRPr="00E82CD6" w:rsidRDefault="00D35949">
          <w:pPr>
            <w:pStyle w:val="TOC2"/>
            <w:rPr>
              <w:rStyle w:val="Hyperlink"/>
              <w:sz w:val="8"/>
              <w:szCs w:val="8"/>
            </w:rPr>
          </w:pPr>
        </w:p>
        <w:p w:rsidR="008A156A" w:rsidRPr="00E82CD6" w:rsidRDefault="00BB60B4">
          <w:pPr>
            <w:pStyle w:val="TOC2"/>
            <w:rPr>
              <w:rFonts w:asciiTheme="minorHAnsi" w:eastAsiaTheme="minorEastAsia" w:hAnsiTheme="minorHAnsi" w:cstheme="minorBidi"/>
              <w:bCs w:val="0"/>
              <w:sz w:val="24"/>
              <w:szCs w:val="24"/>
              <w:lang w:val="en-US"/>
            </w:rPr>
          </w:pPr>
          <w:hyperlink w:anchor="_Toc166075137" w:history="1">
            <w:r w:rsidR="008A156A" w:rsidRPr="00E82CD6">
              <w:rPr>
                <w:rStyle w:val="Hyperlink"/>
                <w:sz w:val="24"/>
                <w:szCs w:val="24"/>
                <w:lang w:val="de-AT"/>
              </w:rPr>
              <w:t>ՀՀ պետական բյուջեի ծախսերը ծրագրային դասակարգմամբ</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_Toc166075137 \h </w:instrText>
            </w:r>
            <w:r w:rsidR="008A156A" w:rsidRPr="00E82CD6">
              <w:rPr>
                <w:webHidden/>
                <w:sz w:val="24"/>
                <w:szCs w:val="24"/>
              </w:rPr>
            </w:r>
            <w:r w:rsidR="008A156A" w:rsidRPr="00E82CD6">
              <w:rPr>
                <w:webHidden/>
                <w:sz w:val="24"/>
                <w:szCs w:val="24"/>
              </w:rPr>
              <w:fldChar w:fldCharType="separate"/>
            </w:r>
            <w:r w:rsidR="00E82CD6">
              <w:rPr>
                <w:webHidden/>
                <w:sz w:val="24"/>
                <w:szCs w:val="24"/>
              </w:rPr>
              <w:t>58</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BB60B4">
          <w:pPr>
            <w:pStyle w:val="TOC1"/>
            <w:rPr>
              <w:rFonts w:asciiTheme="minorHAnsi" w:eastAsiaTheme="minorEastAsia" w:hAnsiTheme="minorHAnsi" w:cstheme="minorBidi"/>
              <w:b w:val="0"/>
              <w:bCs w:val="0"/>
              <w:caps w:val="0"/>
              <w:color w:val="auto"/>
              <w:sz w:val="24"/>
              <w:szCs w:val="24"/>
            </w:rPr>
          </w:pPr>
          <w:hyperlink w:anchor="_Toc166075138" w:history="1">
            <w:r w:rsidR="008A156A" w:rsidRPr="00E82CD6">
              <w:rPr>
                <w:rStyle w:val="Hyperlink"/>
                <w:sz w:val="24"/>
                <w:szCs w:val="24"/>
                <w:lang w:val="hy-AM"/>
              </w:rPr>
              <w:t>ՀՀ</w:t>
            </w:r>
            <w:r w:rsidR="008A156A" w:rsidRPr="00E82CD6">
              <w:rPr>
                <w:rStyle w:val="Hyperlink"/>
                <w:sz w:val="24"/>
                <w:szCs w:val="24"/>
              </w:rPr>
              <w:t xml:space="preserve"> </w:t>
            </w:r>
            <w:r w:rsidR="008A156A" w:rsidRPr="00E82CD6">
              <w:rPr>
                <w:rStyle w:val="Hyperlink"/>
                <w:sz w:val="24"/>
                <w:szCs w:val="24"/>
                <w:lang w:val="hy-AM"/>
              </w:rPr>
              <w:t>202</w:t>
            </w:r>
            <w:r w:rsidR="008A156A" w:rsidRPr="00E82CD6">
              <w:rPr>
                <w:rStyle w:val="Hyperlink"/>
                <w:sz w:val="24"/>
                <w:szCs w:val="24"/>
                <w:lang w:val="ru-RU"/>
              </w:rPr>
              <w:t>4</w:t>
            </w:r>
            <w:r w:rsidR="008A156A" w:rsidRPr="00E82CD6">
              <w:rPr>
                <w:rStyle w:val="Hyperlink"/>
                <w:sz w:val="24"/>
                <w:szCs w:val="24"/>
                <w:lang w:val="hy-AM"/>
              </w:rPr>
              <w:t xml:space="preserve"> ԹՎԱԿԱՆԻ ԱՌԱՋԻՆ ԵՌԱՄՍՅԱԿԻ ՊԵՏԱԿԱՆ ԲՅՈՒՋԵԻ </w:t>
            </w:r>
            <w:r w:rsidR="008A156A" w:rsidRPr="00E82CD6">
              <w:rPr>
                <w:rStyle w:val="Hyperlink"/>
                <w:sz w:val="24"/>
                <w:szCs w:val="24"/>
              </w:rPr>
              <w:t>ՊԱԿԱՍ</w:t>
            </w:r>
            <w:r w:rsidR="008A156A" w:rsidRPr="00E82CD6">
              <w:rPr>
                <w:rStyle w:val="Hyperlink"/>
                <w:sz w:val="24"/>
                <w:szCs w:val="24"/>
                <w:lang w:val="hy-AM"/>
              </w:rPr>
              <w:t>ՈՒՐԴԸ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_Toc166075138 \h </w:instrText>
            </w:r>
            <w:r w:rsidR="008A156A" w:rsidRPr="00E82CD6">
              <w:rPr>
                <w:webHidden/>
                <w:sz w:val="24"/>
                <w:szCs w:val="24"/>
              </w:rPr>
            </w:r>
            <w:r w:rsidR="008A156A" w:rsidRPr="00E82CD6">
              <w:rPr>
                <w:webHidden/>
                <w:sz w:val="24"/>
                <w:szCs w:val="24"/>
              </w:rPr>
              <w:fldChar w:fldCharType="separate"/>
            </w:r>
            <w:r w:rsidR="00E82CD6">
              <w:rPr>
                <w:webHidden/>
                <w:sz w:val="24"/>
                <w:szCs w:val="24"/>
              </w:rPr>
              <w:t>121</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BB60B4">
          <w:pPr>
            <w:pStyle w:val="TOC1"/>
            <w:rPr>
              <w:rFonts w:asciiTheme="minorHAnsi" w:eastAsiaTheme="minorEastAsia" w:hAnsiTheme="minorHAnsi" w:cstheme="minorBidi"/>
              <w:b w:val="0"/>
              <w:bCs w:val="0"/>
              <w:caps w:val="0"/>
              <w:color w:val="auto"/>
              <w:sz w:val="24"/>
              <w:szCs w:val="24"/>
            </w:rPr>
          </w:pPr>
          <w:hyperlink w:anchor="_Toc166075139" w:history="1">
            <w:r w:rsidR="008A156A" w:rsidRPr="00E82CD6">
              <w:rPr>
                <w:rStyle w:val="Hyperlink"/>
                <w:sz w:val="24"/>
                <w:szCs w:val="24"/>
                <w:lang w:val="hy-AM"/>
              </w:rPr>
              <w:t>ՀՀ ՊԵՏԱԿԱՆ ՊԱՐՏՔԸ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_Toc166075139 \h </w:instrText>
            </w:r>
            <w:r w:rsidR="008A156A" w:rsidRPr="00E82CD6">
              <w:rPr>
                <w:webHidden/>
                <w:sz w:val="24"/>
                <w:szCs w:val="24"/>
              </w:rPr>
            </w:r>
            <w:r w:rsidR="008A156A" w:rsidRPr="00E82CD6">
              <w:rPr>
                <w:webHidden/>
                <w:sz w:val="24"/>
                <w:szCs w:val="24"/>
              </w:rPr>
              <w:fldChar w:fldCharType="separate"/>
            </w:r>
            <w:r w:rsidR="00E82CD6">
              <w:rPr>
                <w:webHidden/>
                <w:sz w:val="24"/>
                <w:szCs w:val="24"/>
              </w:rPr>
              <w:t>126</w:t>
            </w:r>
            <w:r w:rsidR="008A156A" w:rsidRPr="00E82CD6">
              <w:rPr>
                <w:webHidden/>
                <w:sz w:val="24"/>
                <w:szCs w:val="24"/>
              </w:rPr>
              <w:fldChar w:fldCharType="end"/>
            </w:r>
          </w:hyperlink>
        </w:p>
        <w:p w:rsidR="00647147" w:rsidRPr="00E82CD6" w:rsidRDefault="00E37514" w:rsidP="00E37514">
          <w:pPr>
            <w:rPr>
              <w:rFonts w:ascii="GHEA Grapalat" w:hAnsi="GHEA Grapalat"/>
              <w:sz w:val="22"/>
              <w:szCs w:val="22"/>
            </w:rPr>
            <w:sectPr w:rsidR="00647147" w:rsidRPr="00E82CD6" w:rsidSect="00E37514">
              <w:footerReference w:type="default" r:id="rId8"/>
              <w:pgSz w:w="11907" w:h="16840" w:code="9"/>
              <w:pgMar w:top="1134" w:right="567" w:bottom="567" w:left="1134" w:header="567" w:footer="340" w:gutter="0"/>
              <w:pgNumType w:start="2"/>
              <w:cols w:space="720"/>
            </w:sectPr>
          </w:pPr>
          <w:r w:rsidRPr="00E82CD6">
            <w:rPr>
              <w:rFonts w:ascii="GHEA Grapalat" w:hAnsi="GHEA Grapalat"/>
              <w:b/>
              <w:bCs/>
              <w:noProof/>
            </w:rPr>
            <w:fldChar w:fldCharType="end"/>
          </w:r>
        </w:p>
      </w:sdtContent>
    </w:sdt>
    <w:p w:rsidR="00756F85" w:rsidRPr="00E82CD6" w:rsidRDefault="00756F85" w:rsidP="00D95F0B">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2" w:name="_Toc100649870"/>
      <w:bookmarkStart w:id="3" w:name="_Toc166075125"/>
      <w:bookmarkStart w:id="4" w:name="_Toc100247626"/>
      <w:bookmarkStart w:id="5" w:name="_Toc87365141"/>
      <w:bookmarkStart w:id="6" w:name="_Toc8210486"/>
      <w:bookmarkStart w:id="7" w:name="_Toc71311890"/>
      <w:bookmarkEnd w:id="0"/>
      <w:bookmarkEnd w:id="1"/>
      <w:r w:rsidRPr="00E82CD6">
        <w:rPr>
          <w:rFonts w:ascii="GHEA Grapalat" w:hAnsi="GHEA Grapalat" w:cs="Sylfaen"/>
          <w:noProof/>
          <w:sz w:val="22"/>
          <w:szCs w:val="22"/>
          <w:lang w:val="hy-AM"/>
        </w:rPr>
        <w:lastRenderedPageBreak/>
        <w:t>ՀԱՅԱՍՏԱՆԻ ՀԱՆՐԱՊԵՏՈՒԹՅԱՆ 202</w:t>
      </w:r>
      <w:r w:rsidR="00F57E3E" w:rsidRPr="00E82CD6">
        <w:rPr>
          <w:rFonts w:ascii="GHEA Grapalat" w:hAnsi="GHEA Grapalat" w:cs="Sylfaen"/>
          <w:noProof/>
          <w:sz w:val="22"/>
          <w:szCs w:val="22"/>
        </w:rPr>
        <w:t>4</w:t>
      </w:r>
      <w:r w:rsidRPr="00E82CD6">
        <w:rPr>
          <w:rFonts w:ascii="GHEA Grapalat" w:hAnsi="GHEA Grapalat" w:cs="Sylfaen"/>
          <w:noProof/>
          <w:sz w:val="22"/>
          <w:szCs w:val="22"/>
          <w:lang w:val="hy-AM"/>
        </w:rPr>
        <w:t xml:space="preserve"> ԹՎԱԿԱՆԻ</w:t>
      </w:r>
      <w:r w:rsidR="002122E1" w:rsidRPr="00E82CD6">
        <w:rPr>
          <w:rFonts w:ascii="GHEA Grapalat" w:hAnsi="GHEA Grapalat" w:cs="Sylfaen"/>
          <w:noProof/>
          <w:sz w:val="22"/>
          <w:szCs w:val="22"/>
        </w:rPr>
        <w:t xml:space="preserve"> </w:t>
      </w:r>
      <w:r w:rsidR="00F57E3E" w:rsidRPr="00E82CD6">
        <w:rPr>
          <w:rFonts w:ascii="GHEA Grapalat" w:hAnsi="GHEA Grapalat" w:cs="Sylfaen"/>
          <w:noProof/>
          <w:sz w:val="22"/>
          <w:szCs w:val="22"/>
        </w:rPr>
        <w:t>ԱՌԱՋԻՆ ԵՌԱՄՍՅԱԿ</w:t>
      </w:r>
      <w:r w:rsidR="002122E1" w:rsidRPr="00E82CD6">
        <w:rPr>
          <w:rFonts w:ascii="GHEA Grapalat" w:hAnsi="GHEA Grapalat" w:cs="Sylfaen"/>
          <w:noProof/>
          <w:sz w:val="22"/>
          <w:szCs w:val="22"/>
        </w:rPr>
        <w:t>Ի</w:t>
      </w:r>
      <w:r w:rsidRPr="00E82CD6">
        <w:rPr>
          <w:rFonts w:ascii="GHEA Grapalat" w:hAnsi="GHEA Grapalat" w:cs="Sylfaen"/>
          <w:noProof/>
          <w:sz w:val="22"/>
          <w:szCs w:val="22"/>
          <w:lang w:val="hy-AM"/>
        </w:rPr>
        <w:t xml:space="preserve"> ՊԵՏԱԿԱՆ ԲՅՈՒՋԵԻ ԿԱՏԱՐՄԱՆ ԱՄՓՈՓԱԳԻՐ</w:t>
      </w:r>
      <w:bookmarkEnd w:id="2"/>
      <w:bookmarkEnd w:id="3"/>
    </w:p>
    <w:p w:rsidR="00756F85" w:rsidRPr="00E82CD6" w:rsidRDefault="00756F85" w:rsidP="00756F85">
      <w:pPr>
        <w:pStyle w:val="ListParagraph"/>
        <w:autoSpaceDE w:val="0"/>
        <w:autoSpaceDN w:val="0"/>
        <w:adjustRightInd w:val="0"/>
        <w:spacing w:line="336" w:lineRule="auto"/>
        <w:ind w:left="284"/>
        <w:contextualSpacing w:val="0"/>
        <w:jc w:val="both"/>
        <w:rPr>
          <w:rFonts w:ascii="GHEA Grapalat" w:hAnsi="GHEA Grapalat" w:cs="GHEA Grapalat"/>
          <w:sz w:val="22"/>
          <w:szCs w:val="22"/>
          <w:lang w:val="hy-AM"/>
        </w:rPr>
      </w:pPr>
    </w:p>
    <w:p w:rsidR="00756F85" w:rsidRPr="00E82CD6" w:rsidRDefault="00756F85" w:rsidP="00756F85">
      <w:pPr>
        <w:spacing w:line="360" w:lineRule="auto"/>
        <w:rPr>
          <w:rFonts w:ascii="GHEA Grapalat" w:eastAsia="GHEA Grapalat" w:hAnsi="GHEA Grapalat"/>
          <w:b/>
          <w:noProof/>
          <w:sz w:val="22"/>
          <w:szCs w:val="22"/>
          <w:lang w:val="hy-AM"/>
        </w:rPr>
      </w:pPr>
      <w:r w:rsidRPr="00E82CD6">
        <w:rPr>
          <w:rFonts w:ascii="GHEA Grapalat" w:eastAsia="GHEA Grapalat" w:hAnsi="GHEA Grapalat"/>
          <w:b/>
          <w:noProof/>
          <w:sz w:val="22"/>
          <w:szCs w:val="22"/>
          <w:lang w:val="hy-AM"/>
        </w:rPr>
        <w:t>ՄԱԿՐՈՏՆՏԵՍԱԿԱՆ ԵՎ ՀԱՐԿԱԲՅՈՒՋԵՏԱՅԻՆ ԱՄՓՈՓԱԳԻՐ</w:t>
      </w:r>
      <w:bookmarkEnd w:id="4"/>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եռամսյակում հիմնական գործընկեր երկրներում տնտեսական աճի տեմպերն արագացել են, ինչը զուգորդվել է պետական ու մասնավոր սպառման աճերով: Միաժամանակ, զսպող դրամավարկային քաղաքականության դիրքի պահպանման պայմաններում գործընկեր երկրներում նկատվել է գնաճի կայունացում: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առաջին եռամսյակում հումքային և պարենային ապրանքների շուկայում դրամավարկային քաղաքականությունների խիստ պայմանների պահպանման, ինչպես նաև Չինաստանի կողմից մետաղների նկատմամբ պահանջարկի կրճատման արդյունքում գրանցվել է մետաղների և պարենի միջազգային գների նվազում: Մինչդեռ նավթի միջազգային գներ</w:t>
      </w:r>
      <w:r w:rsidR="00EB27C7" w:rsidRPr="00E82CD6">
        <w:rPr>
          <w:rFonts w:ascii="GHEA Grapalat" w:hAnsi="GHEA Grapalat"/>
          <w:sz w:val="22"/>
          <w:szCs w:val="22"/>
          <w:lang w:val="hy-AM"/>
        </w:rPr>
        <w:t>ն</w:t>
      </w:r>
      <w:r w:rsidRPr="00E82CD6">
        <w:rPr>
          <w:rFonts w:ascii="GHEA Grapalat" w:hAnsi="GHEA Grapalat"/>
          <w:sz w:val="22"/>
          <w:szCs w:val="22"/>
          <w:lang w:val="hy-AM"/>
        </w:rPr>
        <w:t xml:space="preserve"> աճել են՝ իրենց վրա կրելով մերձավորարևելյան հակամարտության հետևանքով մատակարարման շղթաների խաթարումների և առաջարկի սահմանափակումների ազդեցությունները:</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եռամսյակում տնտեսական ակտիվության աճի բարձր տեմպերը շարունակվել են՝ </w:t>
      </w:r>
      <w:r w:rsidR="0077213C" w:rsidRPr="00E82CD6">
        <w:rPr>
          <w:rFonts w:ascii="GHEA Grapalat" w:hAnsi="GHEA Grapalat"/>
          <w:sz w:val="22"/>
          <w:szCs w:val="22"/>
          <w:lang w:val="hy-AM"/>
        </w:rPr>
        <w:t>պայմանավորված հիմնականում առևտրի, ծառայությունների և շինարարության աճով՝ կրելով նաև</w:t>
      </w:r>
      <w:r w:rsidRPr="00E82CD6">
        <w:rPr>
          <w:rFonts w:ascii="GHEA Grapalat" w:hAnsi="GHEA Grapalat"/>
          <w:sz w:val="22"/>
          <w:szCs w:val="22"/>
          <w:lang w:val="hy-AM"/>
        </w:rPr>
        <w:t xml:space="preserve"> ոսկերչական արտադրատեսակների վերամշակման կտրուկ աճի և Լեռնային Ղարաբաղից ՀՀ բռնի տեղահանված մեր հայրենակիցների տնտեսական գործունեության ազդեցությունները։ Արդյունքում հունվար-մարտին գրանցվել է 14.3% տնտեսական ակտիվության աճ` պայմանավորված հիմնականում արդյունաբերության, առևտրի և ծառայությունների աճով: Շինարարության և գյուղատնտեսության ճյուղերի աճը ևս նպաստել </w:t>
      </w:r>
      <w:r w:rsidR="00EB27C7" w:rsidRPr="00E82CD6">
        <w:rPr>
          <w:rFonts w:ascii="GHEA Grapalat" w:hAnsi="GHEA Grapalat"/>
          <w:sz w:val="22"/>
          <w:szCs w:val="22"/>
          <w:lang w:val="hy-AM"/>
        </w:rPr>
        <w:t>է</w:t>
      </w:r>
      <w:r w:rsidR="00602F4E" w:rsidRPr="00E82CD6">
        <w:rPr>
          <w:rFonts w:ascii="GHEA Grapalat" w:hAnsi="GHEA Grapalat"/>
          <w:sz w:val="22"/>
          <w:szCs w:val="22"/>
          <w:lang w:val="hy-AM"/>
        </w:rPr>
        <w:t xml:space="preserve"> տնտեսական ակտիվությանը։</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եռամսյակում ներքին բարձր պահանջարկի և արտաքին որոշ շուկաներում ՀՀ-ից արտահանվող ապրանքների նկատմամբ պահանջարկի ավելացման պայմաններում արտաքին առևտուրը նշանակալի աճ է գրանցել. ապրանքների արտահանումն աճել է 2.7 անգամ, իսկ ներմուծումը՝ 75.8%-ով։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առաջին եռամսյակի ընթացքում, հիմնականում պայմանավորված փոխարժեքի արժևորման լագային ազդեցություններով և համաշխարհային ապրանքային շուկաներում շարունակվող գնային ճշգրտումներով,</w:t>
      </w:r>
      <w:r w:rsidR="00434522" w:rsidRPr="00E82CD6">
        <w:rPr>
          <w:rFonts w:ascii="GHEA Grapalat" w:hAnsi="GHEA Grapalat"/>
          <w:sz w:val="22"/>
          <w:szCs w:val="22"/>
          <w:lang w:val="hy-AM"/>
        </w:rPr>
        <w:t xml:space="preserve"> </w:t>
      </w:r>
      <w:r w:rsidRPr="00E82CD6">
        <w:rPr>
          <w:rFonts w:ascii="GHEA Grapalat" w:hAnsi="GHEA Grapalat"/>
          <w:sz w:val="22"/>
          <w:szCs w:val="22"/>
          <w:lang w:val="hy-AM"/>
        </w:rPr>
        <w:t xml:space="preserve">գնաճը գտնվել է բացասական տիրույթում և կազմել </w:t>
      </w:r>
      <w:r w:rsidR="00EB27C7" w:rsidRPr="00E82CD6">
        <w:rPr>
          <w:rFonts w:ascii="GHEA Grapalat" w:hAnsi="GHEA Grapalat"/>
          <w:sz w:val="22"/>
          <w:szCs w:val="22"/>
          <w:lang w:val="hy-AM"/>
        </w:rPr>
        <w:noBreakHyphen/>
      </w:r>
      <w:r w:rsidRPr="00E82CD6">
        <w:rPr>
          <w:rFonts w:ascii="GHEA Grapalat" w:hAnsi="GHEA Grapalat"/>
          <w:sz w:val="22"/>
          <w:szCs w:val="22"/>
          <w:lang w:val="hy-AM"/>
        </w:rPr>
        <w:t>1.2%, որի պայմաններում ԿԲ-ն շարունակել է նվազեցնել քաղաքականության տոկոսադրույ</w:t>
      </w:r>
      <w:r w:rsidR="001A671C" w:rsidRPr="00E82CD6">
        <w:rPr>
          <w:rFonts w:ascii="GHEA Grapalat" w:hAnsi="GHEA Grapalat"/>
          <w:sz w:val="22"/>
          <w:szCs w:val="22"/>
          <w:lang w:val="hy-AM"/>
        </w:rPr>
        <w:t>քը՝ մարտին սահմանելով այն 8.5%։</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Բանկային համակարգի ֆինանսական միջնորդությունը 2024 թվականի առաջին եռամսյակում բնութագրվել է վարկավորման աճի արագացման միտումներով՝ դառնալով առաջանցիկ </w:t>
      </w:r>
      <w:r w:rsidRPr="00E82CD6">
        <w:rPr>
          <w:rFonts w:ascii="GHEA Grapalat" w:hAnsi="GHEA Grapalat"/>
          <w:sz w:val="22"/>
          <w:szCs w:val="22"/>
          <w:lang w:val="hy-AM"/>
        </w:rPr>
        <w:lastRenderedPageBreak/>
        <w:t xml:space="preserve">ավանդների նկատմամբ և հանգեցնելով իրացվելիության դիրքի ճշգրտումների: Միաժամանակ, վարկերի աճի արագացմանը զուգահեռ այն դարձել է առավել ընդգրկուն՝ նախկին </w:t>
      </w:r>
      <w:r w:rsidR="00E70535" w:rsidRPr="00E82CD6">
        <w:rPr>
          <w:rFonts w:ascii="GHEA Grapalat" w:hAnsi="GHEA Grapalat"/>
          <w:sz w:val="22"/>
          <w:lang w:val="hy-AM"/>
        </w:rPr>
        <w:t xml:space="preserve">հիպոթեքային և սպառողական վարկերի շուրջ </w:t>
      </w:r>
      <w:r w:rsidRPr="00E82CD6">
        <w:rPr>
          <w:rFonts w:ascii="GHEA Grapalat" w:hAnsi="GHEA Grapalat"/>
          <w:sz w:val="22"/>
          <w:szCs w:val="22"/>
          <w:lang w:val="hy-AM"/>
        </w:rPr>
        <w:t>կենտրոնացված կառուցվածքի փոխարեն ընդգրկելով նաև տնտեսության ոլորտները:</w:t>
      </w:r>
    </w:p>
    <w:p w:rsidR="00EA68AD" w:rsidRPr="00E82CD6" w:rsidRDefault="00E70535"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lang w:val="hy-AM"/>
        </w:rPr>
        <w:t>Վարկերի և ավանդների տոկոսադրույքները կրել են աննշան փոփոխություններ՝ վարկերի տոկոսադրույքները որոշակի աճել են, ավանդներինը՝ նվազել:</w:t>
      </w:r>
      <w:r w:rsidRPr="00E82CD6">
        <w:rPr>
          <w:rFonts w:ascii="GHEA Grapalat" w:eastAsia="Calibri" w:hAnsi="GHEA Grapalat" w:cs="Sylfaen"/>
          <w:b/>
          <w:bCs/>
          <w:noProof/>
          <w:sz w:val="22"/>
          <w:szCs w:val="22"/>
          <w:lang w:val="hy-AM"/>
        </w:rPr>
        <w:t xml:space="preserve"> </w:t>
      </w:r>
      <w:r w:rsidRPr="00E82CD6">
        <w:rPr>
          <w:rFonts w:ascii="GHEA Grapalat" w:hAnsi="GHEA Grapalat"/>
          <w:sz w:val="22"/>
          <w:lang w:val="hy-AM"/>
        </w:rPr>
        <w:t>Միաժամանակ, զգալիորեն նվազել են պետական պարտատոմսերի և եվրոբոնդերի տոկոսադրույքները՝ պայմանավորված առաջինի դեպքում ՀՀ ԿԲ դրամավարկային քաղաքականության միտումներով և բանկային համակարգի իրացվելիության դիրքով, և երկրորդի դեպքում՝ երկրի ռիսկի հավելավճարի նվազմամբ։</w:t>
      </w:r>
      <w:r w:rsidR="00EA68AD" w:rsidRPr="00E82CD6">
        <w:rPr>
          <w:rFonts w:ascii="GHEA Grapalat" w:hAnsi="GHEA Grapalat"/>
          <w:sz w:val="22"/>
          <w:szCs w:val="22"/>
          <w:lang w:val="hy-AM"/>
        </w:rPr>
        <w:t xml:space="preserve">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w:t>
      </w:r>
      <w:r w:rsidR="001A671C" w:rsidRPr="00E82CD6">
        <w:rPr>
          <w:rFonts w:ascii="GHEA Grapalat" w:hAnsi="GHEA Grapalat"/>
          <w:sz w:val="22"/>
          <w:szCs w:val="22"/>
          <w:lang w:val="hy-AM"/>
        </w:rPr>
        <w:t xml:space="preserve"> </w:t>
      </w:r>
      <w:r w:rsidRPr="00E82CD6">
        <w:rPr>
          <w:rFonts w:ascii="GHEA Grapalat" w:hAnsi="GHEA Grapalat"/>
          <w:sz w:val="22"/>
          <w:szCs w:val="22"/>
          <w:lang w:val="hy-AM"/>
        </w:rPr>
        <w:t>թ</w:t>
      </w:r>
      <w:r w:rsidR="001A671C" w:rsidRPr="00E82CD6">
        <w:rPr>
          <w:rFonts w:ascii="GHEA Grapalat" w:hAnsi="GHEA Grapalat"/>
          <w:sz w:val="22"/>
          <w:szCs w:val="22"/>
          <w:lang w:val="hy-AM"/>
        </w:rPr>
        <w:t>վական</w:t>
      </w:r>
      <w:r w:rsidRPr="00E82CD6">
        <w:rPr>
          <w:rFonts w:ascii="GHEA Grapalat" w:hAnsi="GHEA Grapalat"/>
          <w:sz w:val="22"/>
          <w:szCs w:val="22"/>
          <w:lang w:val="hy-AM"/>
        </w:rPr>
        <w:t xml:space="preserve">ի առաջին եռամսյակում ՀՀ պետական բյուջեի հարկային եկամուտների աճի տեմպը որոշակիորեն դանդաղել է՝ նախորդ տարվա նույն ժամանակահատվածի </w:t>
      </w:r>
      <w:r w:rsidR="003D39E1" w:rsidRPr="00E82CD6">
        <w:rPr>
          <w:rFonts w:ascii="GHEA Grapalat" w:hAnsi="GHEA Grapalat"/>
          <w:sz w:val="22"/>
          <w:szCs w:val="22"/>
        </w:rPr>
        <w:t xml:space="preserve">համադրելի ցուցանիշի </w:t>
      </w:r>
      <w:r w:rsidRPr="00E82CD6">
        <w:rPr>
          <w:rFonts w:ascii="GHEA Grapalat" w:hAnsi="GHEA Grapalat"/>
          <w:sz w:val="22"/>
          <w:szCs w:val="22"/>
          <w:lang w:val="hy-AM"/>
        </w:rPr>
        <w:t>համեմատ աճելով 5</w:t>
      </w:r>
      <w:r w:rsidRPr="00E82CD6">
        <w:rPr>
          <w:rFonts w:ascii="Cambria Math" w:hAnsi="Cambria Math" w:cs="Cambria Math"/>
          <w:sz w:val="22"/>
          <w:szCs w:val="22"/>
          <w:lang w:val="hy-AM"/>
        </w:rPr>
        <w:t>․</w:t>
      </w:r>
      <w:r w:rsidR="003D39E1" w:rsidRPr="00E82CD6">
        <w:rPr>
          <w:rFonts w:ascii="GHEA Grapalat" w:hAnsi="GHEA Grapalat"/>
          <w:sz w:val="22"/>
          <w:szCs w:val="22"/>
          <w:lang w:val="hy-AM"/>
        </w:rPr>
        <w:t>7</w:t>
      </w:r>
      <w:r w:rsidRPr="00E82CD6">
        <w:rPr>
          <w:rFonts w:ascii="GHEA Grapalat" w:hAnsi="GHEA Grapalat"/>
          <w:sz w:val="22"/>
          <w:szCs w:val="22"/>
          <w:lang w:val="hy-AM"/>
        </w:rPr>
        <w:t>%-ով</w:t>
      </w:r>
      <w:r w:rsidRPr="00E82CD6">
        <w:rPr>
          <w:rFonts w:ascii="GHEA Grapalat" w:hAnsi="GHEA Grapalat"/>
          <w:sz w:val="22"/>
          <w:szCs w:val="22"/>
          <w:vertAlign w:val="superscript"/>
          <w:lang w:val="hy-AM"/>
        </w:rPr>
        <w:footnoteReference w:id="1"/>
      </w:r>
      <w:r w:rsidRPr="00E82CD6">
        <w:rPr>
          <w:rFonts w:ascii="GHEA Grapalat" w:hAnsi="GHEA Grapalat"/>
          <w:sz w:val="22"/>
          <w:szCs w:val="22"/>
          <w:lang w:val="hy-AM"/>
        </w:rPr>
        <w:t xml:space="preserve">, և կազմել է 500.6 մլրդ դրամ: Հարկերի հավաքագրման աճի տեմպի որոշակի դանդաղումը պայմանավորված է հարկման բազաների աճերի դանդաղմամբ։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երեք ամիսներին պետական բյուջեն գրեթե հաշվեկշված է եղել՝ բյուջեի պակասուրդը կազմել է 0.9 մլրդ դրամ, ինչի արդյունքում նախորդ տարվա նույն ժամանակահատվածի համեմատությամբ հարկաբյուջետային քաղաքականության ազդեցությունն ամբողջական պահանջարկի վրա գնահատվում է </w:t>
      </w:r>
      <w:r w:rsidR="00F644CE" w:rsidRPr="00E82CD6">
        <w:rPr>
          <w:rFonts w:ascii="GHEA Grapalat" w:hAnsi="GHEA Grapalat"/>
          <w:sz w:val="22"/>
          <w:szCs w:val="22"/>
          <w:lang w:val="hy-AM"/>
        </w:rPr>
        <w:t>թույլ ընդլայնող (գրեթե չեզոք)։  Չնայած դրան, հարկաբյուջետային քաղաքականության տրամաբանությունը համահունչ է եղել ծրագրվածին, քանի որ ընթացիկ ուղղությունը պայմանավորված է եղել ոչ թե առանձին հարկաբյուջետային որոշումներով, այլ ընդհանուր տնտեսական պարբերաշրջանից որոշակիորեն շեղված հարկման բազաների աճերով</w:t>
      </w:r>
      <w:r w:rsidRPr="00E82CD6">
        <w:rPr>
          <w:rFonts w:ascii="GHEA Grapalat" w:hAnsi="GHEA Grapalat"/>
          <w:sz w:val="22"/>
          <w:szCs w:val="22"/>
          <w:lang w:val="hy-AM"/>
        </w:rPr>
        <w:t>։</w:t>
      </w:r>
    </w:p>
    <w:p w:rsidR="00D46EE2" w:rsidRPr="00E82CD6" w:rsidRDefault="00D46EE2" w:rsidP="00D46EE2">
      <w:pPr>
        <w:spacing w:line="360" w:lineRule="auto"/>
        <w:rPr>
          <w:rFonts w:ascii="GHEA Grapalat" w:eastAsia="GHEA Grapalat" w:hAnsi="GHEA Grapalat"/>
          <w:b/>
          <w:sz w:val="22"/>
          <w:szCs w:val="22"/>
          <w:lang w:val="hy-AM"/>
        </w:rPr>
      </w:pPr>
    </w:p>
    <w:p w:rsidR="00756F85" w:rsidRPr="00E82CD6" w:rsidRDefault="00756F85" w:rsidP="00756F85">
      <w:pPr>
        <w:spacing w:line="360" w:lineRule="auto"/>
        <w:rPr>
          <w:rFonts w:ascii="GHEA Grapalat" w:eastAsia="GHEA Grapalat" w:hAnsi="GHEA Grapalat"/>
          <w:b/>
          <w:sz w:val="22"/>
          <w:szCs w:val="22"/>
          <w:lang w:val="hy-AM"/>
        </w:rPr>
      </w:pPr>
      <w:r w:rsidRPr="00E82CD6">
        <w:rPr>
          <w:rFonts w:ascii="GHEA Grapalat" w:eastAsia="GHEA Grapalat" w:hAnsi="GHEA Grapalat"/>
          <w:b/>
          <w:sz w:val="22"/>
          <w:szCs w:val="22"/>
          <w:lang w:val="hy-AM"/>
        </w:rPr>
        <w:t>ՀՀ ՊԵՏԱԿԱՆ ԲՅՈՒՋԵԻ ԿԱՏԱՐՄԱՆ ԱՄՓՈՓ ՑՈՒՑԱՆԻՇՆԵՐԸ</w:t>
      </w:r>
    </w:p>
    <w:p w:rsidR="00806B5B"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ՀՀ կառավարության կողմից եռամսյակային համամասնություններով հաստատված ՀՀ 202</w:t>
      </w:r>
      <w:r w:rsidR="00AA26B5" w:rsidRPr="00E82CD6">
        <w:rPr>
          <w:rFonts w:ascii="GHEA Grapalat" w:hAnsi="GHEA Grapalat"/>
          <w:sz w:val="22"/>
          <w:szCs w:val="22"/>
          <w:lang w:val="hy-AM"/>
        </w:rPr>
        <w:t>4</w:t>
      </w:r>
      <w:r w:rsidRPr="00E82CD6">
        <w:rPr>
          <w:rFonts w:ascii="GHEA Grapalat" w:hAnsi="GHEA Grapalat"/>
          <w:sz w:val="22"/>
          <w:szCs w:val="22"/>
          <w:lang w:val="hy-AM"/>
        </w:rPr>
        <w:t xml:space="preserve"> թվականի </w:t>
      </w:r>
      <w:r w:rsidR="00AA26B5" w:rsidRPr="00E82CD6">
        <w:rPr>
          <w:rFonts w:ascii="GHEA Grapalat" w:hAnsi="GHEA Grapalat"/>
          <w:sz w:val="22"/>
          <w:szCs w:val="22"/>
          <w:lang w:val="hy-AM"/>
        </w:rPr>
        <w:t>առաջին եռամսյակ</w:t>
      </w:r>
      <w:r w:rsidR="00900F33" w:rsidRPr="00E82CD6">
        <w:rPr>
          <w:rFonts w:ascii="GHEA Grapalat" w:hAnsi="GHEA Grapalat"/>
          <w:sz w:val="22"/>
          <w:szCs w:val="22"/>
          <w:lang w:val="hy-AM"/>
        </w:rPr>
        <w:t>ի</w:t>
      </w:r>
      <w:r w:rsidR="00142DB4" w:rsidRPr="00E82CD6">
        <w:rPr>
          <w:rFonts w:ascii="GHEA Grapalat" w:hAnsi="GHEA Grapalat"/>
          <w:sz w:val="22"/>
          <w:szCs w:val="22"/>
          <w:lang w:val="hy-AM"/>
        </w:rPr>
        <w:t xml:space="preserve"> պետական բյուջեի</w:t>
      </w:r>
      <w:r w:rsidRPr="00E82CD6">
        <w:rPr>
          <w:rFonts w:ascii="GHEA Grapalat" w:hAnsi="GHEA Grapalat"/>
          <w:sz w:val="22"/>
          <w:szCs w:val="22"/>
          <w:lang w:val="hy-AM"/>
        </w:rPr>
        <w:t xml:space="preserve">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կատարվել են </w:t>
      </w:r>
      <w:r w:rsidRPr="00E82CD6">
        <w:rPr>
          <w:rFonts w:ascii="GHEA Grapalat" w:hAnsi="GHEA Grapalat"/>
          <w:sz w:val="22"/>
          <w:szCs w:val="22"/>
          <w:lang w:val="hy-AM"/>
        </w:rPr>
        <w:lastRenderedPageBreak/>
        <w:t xml:space="preserve">եկամուտների գծով՝ </w:t>
      </w:r>
      <w:r w:rsidR="00AA26B5" w:rsidRPr="00E82CD6">
        <w:rPr>
          <w:rFonts w:ascii="GHEA Grapalat" w:hAnsi="GHEA Grapalat"/>
          <w:sz w:val="22"/>
          <w:szCs w:val="22"/>
          <w:lang w:val="hy-AM"/>
        </w:rPr>
        <w:t>93.2</w:t>
      </w:r>
      <w:r w:rsidR="00316734" w:rsidRPr="00E82CD6">
        <w:rPr>
          <w:rFonts w:ascii="GHEA Grapalat" w:hAnsi="GHEA Grapalat"/>
          <w:sz w:val="22"/>
          <w:szCs w:val="22"/>
          <w:lang w:val="hy-AM"/>
        </w:rPr>
        <w:t>%</w:t>
      </w:r>
      <w:r w:rsidR="00316734" w:rsidRPr="00E82CD6">
        <w:rPr>
          <w:rFonts w:ascii="GHEA Grapalat" w:hAnsi="GHEA Grapalat"/>
          <w:sz w:val="22"/>
          <w:szCs w:val="22"/>
          <w:lang w:val="hy-AM"/>
        </w:rPr>
        <w:noBreakHyphen/>
      </w:r>
      <w:r w:rsidRPr="00E82CD6">
        <w:rPr>
          <w:rFonts w:ascii="GHEA Grapalat" w:hAnsi="GHEA Grapalat"/>
          <w:sz w:val="22"/>
          <w:szCs w:val="22"/>
          <w:lang w:val="hy-AM"/>
        </w:rPr>
        <w:t xml:space="preserve">ով՝ կազմելով </w:t>
      </w:r>
      <w:r w:rsidR="00256EBC" w:rsidRPr="00E82CD6">
        <w:rPr>
          <w:rFonts w:ascii="GHEA Grapalat" w:hAnsi="GHEA Grapalat"/>
          <w:sz w:val="22"/>
          <w:szCs w:val="22"/>
          <w:lang w:val="hy-AM"/>
        </w:rPr>
        <w:t xml:space="preserve">525 </w:t>
      </w:r>
      <w:r w:rsidRPr="00E82CD6">
        <w:rPr>
          <w:rFonts w:ascii="GHEA Grapalat" w:hAnsi="GHEA Grapalat"/>
          <w:sz w:val="22"/>
          <w:szCs w:val="22"/>
          <w:lang w:val="hy-AM"/>
        </w:rPr>
        <w:t xml:space="preserve">մլրդ դրամ, ծախսերի գծով՝ </w:t>
      </w:r>
      <w:r w:rsidR="00445D05" w:rsidRPr="00E82CD6">
        <w:rPr>
          <w:rFonts w:ascii="GHEA Grapalat" w:hAnsi="GHEA Grapalat"/>
          <w:sz w:val="22"/>
          <w:szCs w:val="22"/>
          <w:lang w:val="hy-AM"/>
        </w:rPr>
        <w:t>8</w:t>
      </w:r>
      <w:r w:rsidR="00256EBC" w:rsidRPr="00E82CD6">
        <w:rPr>
          <w:rFonts w:ascii="GHEA Grapalat" w:hAnsi="GHEA Grapalat"/>
          <w:sz w:val="22"/>
          <w:szCs w:val="22"/>
          <w:lang w:val="hy-AM"/>
        </w:rPr>
        <w:t>2.5</w:t>
      </w:r>
      <w:r w:rsidRPr="00E82CD6">
        <w:rPr>
          <w:rFonts w:ascii="GHEA Grapalat" w:hAnsi="GHEA Grapalat"/>
          <w:sz w:val="22"/>
          <w:szCs w:val="22"/>
          <w:lang w:val="hy-AM"/>
        </w:rPr>
        <w:t xml:space="preserve">%-ով՝ կազմելով </w:t>
      </w:r>
      <w:r w:rsidR="009E6351" w:rsidRPr="00E82CD6">
        <w:rPr>
          <w:rFonts w:ascii="GHEA Grapalat" w:hAnsi="GHEA Grapalat"/>
          <w:sz w:val="22"/>
          <w:szCs w:val="22"/>
          <w:lang w:val="hy-AM"/>
        </w:rPr>
        <w:t>525.9</w:t>
      </w:r>
      <w:r w:rsidRPr="00E82CD6">
        <w:rPr>
          <w:rFonts w:ascii="GHEA Grapalat" w:hAnsi="GHEA Grapalat"/>
          <w:sz w:val="22"/>
          <w:szCs w:val="22"/>
          <w:lang w:val="hy-AM"/>
        </w:rPr>
        <w:t xml:space="preserve"> մլրդ դրամ: Հարկ է նշել, որ հաշվետու </w:t>
      </w:r>
      <w:r w:rsidR="00445D05" w:rsidRPr="00E82CD6">
        <w:rPr>
          <w:rFonts w:ascii="GHEA Grapalat" w:hAnsi="GHEA Grapalat"/>
          <w:sz w:val="22"/>
          <w:szCs w:val="22"/>
          <w:lang w:val="hy-AM"/>
        </w:rPr>
        <w:t>ժամանակահատվածում</w:t>
      </w:r>
      <w:r w:rsidRPr="00E82CD6">
        <w:rPr>
          <w:rFonts w:ascii="GHEA Grapalat" w:hAnsi="GHEA Grapalat"/>
          <w:sz w:val="22"/>
          <w:szCs w:val="22"/>
          <w:lang w:val="hy-AM"/>
        </w:rPr>
        <w:t xml:space="preserve"> ապահովվել է պետական բյուջեի ծախսային ծրագրերի շրջանակներում պետական մարմինների կողմից սահմանված կարգով ստանձնված պարտավորությունների ամ</w:t>
      </w:r>
      <w:r w:rsidR="00445D05" w:rsidRPr="00E82CD6">
        <w:rPr>
          <w:rFonts w:ascii="GHEA Grapalat" w:hAnsi="GHEA Grapalat"/>
          <w:sz w:val="22"/>
          <w:szCs w:val="22"/>
          <w:lang w:val="hy-AM"/>
        </w:rPr>
        <w:t>բողջական և ժամանակին կատարումը:</w:t>
      </w:r>
    </w:p>
    <w:p w:rsidR="00F851BB" w:rsidRPr="00E82CD6" w:rsidRDefault="00F851BB"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թվականին հիպոտեկային վարկերի վճարված տոկոսների գումարի վերադարձը, որը նախկինում նվազեցվում էր եկամտային հարկից, ձևակերպվում է որպես պետական բյուջեի ծախս, որի գծով հաշվետու ժամանակահատվածում հատկացվել է 16.4</w:t>
      </w:r>
      <w:r w:rsidRPr="00E82CD6">
        <w:rPr>
          <w:rFonts w:ascii="Calibri" w:hAnsi="Calibri" w:cs="Calibri"/>
          <w:sz w:val="22"/>
          <w:szCs w:val="22"/>
          <w:lang w:val="hy-AM"/>
        </w:rPr>
        <w:t> </w:t>
      </w:r>
      <w:r w:rsidRPr="00E82CD6">
        <w:rPr>
          <w:rFonts w:ascii="GHEA Grapalat" w:hAnsi="GHEA Grapalat"/>
          <w:sz w:val="22"/>
          <w:szCs w:val="22"/>
          <w:lang w:val="hy-AM"/>
        </w:rPr>
        <w:t>մլրդ դրամ: Հաշվառման նախկին մոտեցումը կիրառելու դեպքում եկամուտների աճը կկազմի 5.2% (24.9 մլրդ դրամ), որը հիմնականում պայմանավորված է հարկային եկամուտների աճով, իսկ ծախսերի աճը՝ 20.5% (86.7 մլրդ դրամ)՝ պայմանավորված սոցիալական նպաստների ու կենսաթոշակների և ոչ ֆինանսական ակտիվների գծով ծախսերի աճով:</w:t>
      </w:r>
    </w:p>
    <w:p w:rsidR="00806B5B" w:rsidRPr="00E82CD6" w:rsidRDefault="00806B5B"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Նախորդ տարվա </w:t>
      </w:r>
      <w:r w:rsidR="009E6351" w:rsidRPr="00E82CD6">
        <w:rPr>
          <w:rFonts w:ascii="GHEA Grapalat" w:hAnsi="GHEA Grapalat"/>
          <w:sz w:val="22"/>
          <w:szCs w:val="22"/>
          <w:lang w:val="hy-AM"/>
        </w:rPr>
        <w:t>առաջին եռամսյակի</w:t>
      </w:r>
      <w:r w:rsidRPr="00E82CD6">
        <w:rPr>
          <w:rFonts w:ascii="GHEA Grapalat" w:hAnsi="GHEA Grapalat"/>
          <w:sz w:val="22"/>
          <w:szCs w:val="22"/>
          <w:lang w:val="hy-AM"/>
        </w:rPr>
        <w:t xml:space="preserve"> համեմատ պետական բյուջեի եկամուտներն աճել </w:t>
      </w:r>
      <w:r w:rsidR="009E6351" w:rsidRPr="00E82CD6">
        <w:rPr>
          <w:rFonts w:ascii="GHEA Grapalat" w:hAnsi="GHEA Grapalat"/>
          <w:sz w:val="22"/>
          <w:szCs w:val="22"/>
          <w:lang w:val="hy-AM"/>
        </w:rPr>
        <w:t>են 5.2%-ով կամ 24.9 մլրդ</w:t>
      </w:r>
      <w:r w:rsidRPr="00E82CD6">
        <w:rPr>
          <w:rFonts w:ascii="GHEA Grapalat" w:hAnsi="GHEA Grapalat"/>
          <w:sz w:val="22"/>
          <w:szCs w:val="22"/>
          <w:lang w:val="hy-AM"/>
        </w:rPr>
        <w:t xml:space="preserve"> դրամով՝ </w:t>
      </w:r>
      <w:r w:rsidR="003C1A90" w:rsidRPr="00E82CD6">
        <w:rPr>
          <w:rFonts w:ascii="GHEA Grapalat" w:hAnsi="GHEA Grapalat"/>
          <w:sz w:val="22"/>
          <w:szCs w:val="22"/>
          <w:lang w:val="hy-AM"/>
        </w:rPr>
        <w:t xml:space="preserve">հիմնականում </w:t>
      </w:r>
      <w:r w:rsidRPr="00E82CD6">
        <w:rPr>
          <w:rFonts w:ascii="GHEA Grapalat" w:hAnsi="GHEA Grapalat"/>
          <w:sz w:val="22"/>
          <w:szCs w:val="22"/>
          <w:lang w:val="hy-AM"/>
        </w:rPr>
        <w:t xml:space="preserve">պայմանավորված հարկային եկամուտների </w:t>
      </w:r>
      <w:r w:rsidR="00316734" w:rsidRPr="00E82CD6">
        <w:rPr>
          <w:rFonts w:ascii="GHEA Grapalat" w:hAnsi="GHEA Grapalat"/>
          <w:sz w:val="22"/>
          <w:szCs w:val="22"/>
          <w:lang w:val="hy-AM"/>
        </w:rPr>
        <w:t>աճով:</w:t>
      </w:r>
    </w:p>
    <w:p w:rsidR="00756F85"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Նախորդ տարվա նույն ժամանակահատվածի համեմատ պետական բյուջեի ծախսերն աճել են </w:t>
      </w:r>
      <w:r w:rsidR="00B14AD6" w:rsidRPr="00E82CD6">
        <w:rPr>
          <w:rFonts w:ascii="GHEA Grapalat" w:hAnsi="GHEA Grapalat"/>
          <w:sz w:val="22"/>
          <w:szCs w:val="22"/>
          <w:lang w:val="hy-AM"/>
        </w:rPr>
        <w:t xml:space="preserve">20.5%-ով կամ 86.7 </w:t>
      </w:r>
      <w:r w:rsidRPr="00E82CD6">
        <w:rPr>
          <w:rFonts w:ascii="GHEA Grapalat" w:hAnsi="GHEA Grapalat"/>
          <w:sz w:val="22"/>
          <w:szCs w:val="22"/>
          <w:lang w:val="hy-AM"/>
        </w:rPr>
        <w:t>մլրդ դրամով</w:t>
      </w:r>
      <w:r w:rsidR="005B5650" w:rsidRPr="00E82CD6">
        <w:rPr>
          <w:rFonts w:ascii="GHEA Grapalat" w:hAnsi="GHEA Grapalat"/>
          <w:sz w:val="22"/>
          <w:szCs w:val="22"/>
          <w:lang w:val="hy-AM"/>
        </w:rPr>
        <w:t xml:space="preserve">, ընդ որում, </w:t>
      </w:r>
      <w:r w:rsidR="00D03AB1" w:rsidRPr="00E82CD6">
        <w:rPr>
          <w:rFonts w:ascii="GHEA Grapalat" w:hAnsi="GHEA Grapalat"/>
          <w:sz w:val="22"/>
          <w:szCs w:val="22"/>
          <w:lang w:val="hy-AM"/>
        </w:rPr>
        <w:t>12.8</w:t>
      </w:r>
      <w:r w:rsidR="00BC7534" w:rsidRPr="00E82CD6">
        <w:rPr>
          <w:rFonts w:ascii="GHEA Grapalat" w:hAnsi="GHEA Grapalat"/>
          <w:sz w:val="22"/>
          <w:szCs w:val="22"/>
          <w:lang w:val="hy-AM"/>
        </w:rPr>
        <w:t>%-ով (</w:t>
      </w:r>
      <w:r w:rsidR="00D03AB1" w:rsidRPr="00E82CD6">
        <w:rPr>
          <w:rFonts w:ascii="GHEA Grapalat" w:hAnsi="GHEA Grapalat"/>
          <w:sz w:val="22"/>
          <w:szCs w:val="22"/>
          <w:lang w:val="hy-AM"/>
        </w:rPr>
        <w:t>50.4</w:t>
      </w:r>
      <w:r w:rsidR="00BC7534" w:rsidRPr="00E82CD6">
        <w:rPr>
          <w:rFonts w:ascii="GHEA Grapalat" w:hAnsi="GHEA Grapalat"/>
          <w:sz w:val="22"/>
          <w:szCs w:val="22"/>
          <w:lang w:val="hy-AM"/>
        </w:rPr>
        <w:t xml:space="preserve"> մլրդ դ</w:t>
      </w:r>
      <w:r w:rsidR="002F0EA8" w:rsidRPr="00E82CD6">
        <w:rPr>
          <w:rFonts w:ascii="GHEA Grapalat" w:hAnsi="GHEA Grapalat"/>
          <w:sz w:val="22"/>
          <w:szCs w:val="22"/>
          <w:lang w:val="hy-AM"/>
        </w:rPr>
        <w:t xml:space="preserve">րամով) աճել են ընթացիկ ծախսերը, </w:t>
      </w:r>
      <w:r w:rsidR="00D03AB1" w:rsidRPr="00E82CD6">
        <w:rPr>
          <w:rFonts w:ascii="GHEA Grapalat" w:hAnsi="GHEA Grapalat"/>
          <w:sz w:val="22"/>
          <w:szCs w:val="22"/>
          <w:lang w:val="hy-AM"/>
        </w:rPr>
        <w:t>2.3 անգամ</w:t>
      </w:r>
      <w:r w:rsidR="00C81B28" w:rsidRPr="00E82CD6">
        <w:rPr>
          <w:rFonts w:ascii="GHEA Grapalat" w:hAnsi="GHEA Grapalat"/>
          <w:sz w:val="22"/>
          <w:szCs w:val="22"/>
          <w:lang w:val="hy-AM"/>
        </w:rPr>
        <w:t xml:space="preserve"> (</w:t>
      </w:r>
      <w:r w:rsidR="00D03AB1" w:rsidRPr="00E82CD6">
        <w:rPr>
          <w:rFonts w:ascii="GHEA Grapalat" w:hAnsi="GHEA Grapalat"/>
          <w:sz w:val="22"/>
          <w:szCs w:val="22"/>
          <w:lang w:val="hy-AM"/>
        </w:rPr>
        <w:t>36</w:t>
      </w:r>
      <w:r w:rsidR="00C81B28" w:rsidRPr="00E82CD6">
        <w:rPr>
          <w:rFonts w:ascii="GHEA Grapalat" w:hAnsi="GHEA Grapalat"/>
          <w:sz w:val="22"/>
          <w:szCs w:val="22"/>
          <w:lang w:val="hy-AM"/>
        </w:rPr>
        <w:t>.4 մլրդ դրամով)՝ ոչ ֆինանսական ակտիվների հետ գործառնությունները</w:t>
      </w:r>
      <w:r w:rsidRPr="00E82CD6">
        <w:rPr>
          <w:rFonts w:ascii="GHEA Grapalat" w:hAnsi="GHEA Grapalat"/>
          <w:sz w:val="22"/>
          <w:szCs w:val="22"/>
          <w:lang w:val="hy-AM"/>
        </w:rPr>
        <w:t>:</w:t>
      </w:r>
    </w:p>
    <w:p w:rsidR="00756F85" w:rsidRPr="00E82CD6" w:rsidRDefault="00756F85" w:rsidP="00E70535">
      <w:pPr>
        <w:pStyle w:val="ListParagraph"/>
        <w:tabs>
          <w:tab w:val="left" w:pos="142"/>
          <w:tab w:val="left" w:pos="284"/>
        </w:tabs>
        <w:autoSpaceDE w:val="0"/>
        <w:autoSpaceDN w:val="0"/>
        <w:adjustRightInd w:val="0"/>
        <w:spacing w:line="360" w:lineRule="auto"/>
        <w:ind w:left="284"/>
        <w:contextualSpacing w:val="0"/>
        <w:jc w:val="both"/>
        <w:rPr>
          <w:rFonts w:ascii="GHEA Grapalat" w:hAnsi="GHEA Grapalat"/>
          <w:sz w:val="22"/>
          <w:szCs w:val="22"/>
          <w:lang w:val="hy-AM"/>
        </w:rPr>
      </w:pPr>
    </w:p>
    <w:p w:rsidR="00756F85" w:rsidRPr="00E82CD6" w:rsidRDefault="00756F85" w:rsidP="00756F85">
      <w:pPr>
        <w:spacing w:line="360" w:lineRule="auto"/>
        <w:ind w:firstLine="284"/>
        <w:rPr>
          <w:rFonts w:ascii="GHEA Grapalat" w:eastAsia="GHEA Grapalat" w:hAnsi="GHEA Grapalat"/>
          <w:b/>
          <w:sz w:val="22"/>
          <w:szCs w:val="22"/>
        </w:rPr>
      </w:pPr>
      <w:r w:rsidRPr="00E82CD6">
        <w:rPr>
          <w:rFonts w:ascii="GHEA Grapalat" w:eastAsia="GHEA Grapalat" w:hAnsi="GHEA Grapalat"/>
          <w:b/>
          <w:sz w:val="22"/>
          <w:szCs w:val="22"/>
        </w:rPr>
        <w:t>ՀՀ պետական բյուջեի եկամուտները</w:t>
      </w:r>
    </w:p>
    <w:p w:rsidR="00ED16D6" w:rsidRPr="00E82CD6" w:rsidRDefault="00ED16D6"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2023 թվականի առաջին եռամսյակի համեմատ այլ եկամուտների առաջանցիկ աճի և պաշտոնական դրամաշնորհների նվազման արդյունքում բյուջեի եկամուտներում 0.1 տոկոսային կետով ավելացել է այլ եկամուտների տեսակարար կշիռը, հարկային եկամուտների և պետական տուրքերի տեսակարար կշիռը մնացել է անփոփոխ, իսկ պաշտոնական դրամաշնորհների տեսակարար կշիռը նվազել է 0.1 տոկոսային կետով:</w:t>
      </w:r>
    </w:p>
    <w:p w:rsidR="0065673B" w:rsidRPr="00E82CD6" w:rsidRDefault="00316734"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w:t>
      </w:r>
      <w:r w:rsidR="00ED16D6" w:rsidRPr="00E82CD6">
        <w:rPr>
          <w:rFonts w:ascii="GHEA Grapalat" w:hAnsi="GHEA Grapalat"/>
          <w:sz w:val="22"/>
          <w:szCs w:val="22"/>
          <w:lang w:val="hy-AM"/>
        </w:rPr>
        <w:t>4</w:t>
      </w:r>
      <w:r w:rsidR="00806B5B" w:rsidRPr="00E82CD6">
        <w:rPr>
          <w:rFonts w:ascii="GHEA Grapalat" w:hAnsi="GHEA Grapalat"/>
          <w:sz w:val="22"/>
          <w:szCs w:val="22"/>
          <w:lang w:val="hy-AM"/>
        </w:rPr>
        <w:t xml:space="preserve"> թվականի </w:t>
      </w:r>
      <w:r w:rsidR="00ED16D6" w:rsidRPr="00E82CD6">
        <w:rPr>
          <w:rFonts w:ascii="GHEA Grapalat" w:hAnsi="GHEA Grapalat"/>
          <w:sz w:val="22"/>
          <w:szCs w:val="22"/>
          <w:lang w:val="hy-AM"/>
        </w:rPr>
        <w:t>առաջին եռամսյակի</w:t>
      </w:r>
      <w:r w:rsidR="00806B5B" w:rsidRPr="00E82CD6">
        <w:rPr>
          <w:rFonts w:ascii="GHEA Grapalat" w:hAnsi="GHEA Grapalat"/>
          <w:sz w:val="22"/>
          <w:szCs w:val="22"/>
          <w:lang w:val="hy-AM"/>
        </w:rPr>
        <w:t xml:space="preserve"> ընթացքում ՀՀ պետական բյուջե են մուտքագրվել</w:t>
      </w:r>
      <w:r w:rsidR="0072282F" w:rsidRPr="00E82CD6">
        <w:rPr>
          <w:rFonts w:ascii="GHEA Grapalat" w:hAnsi="GHEA Grapalat"/>
          <w:sz w:val="22"/>
          <w:szCs w:val="22"/>
          <w:lang w:val="hy-AM"/>
        </w:rPr>
        <w:t xml:space="preserve"> </w:t>
      </w:r>
      <w:r w:rsidR="0065673B" w:rsidRPr="00E82CD6">
        <w:rPr>
          <w:rFonts w:ascii="GHEA Grapalat" w:hAnsi="GHEA Grapalat"/>
          <w:sz w:val="22"/>
          <w:szCs w:val="22"/>
          <w:lang w:val="hy-AM"/>
        </w:rPr>
        <w:t>500.6</w:t>
      </w:r>
      <w:r w:rsidR="0065673B" w:rsidRPr="00E82CD6">
        <w:rPr>
          <w:rFonts w:ascii="Calibri" w:hAnsi="Calibri" w:cs="Calibri"/>
          <w:sz w:val="22"/>
          <w:szCs w:val="22"/>
          <w:lang w:val="hy-AM"/>
        </w:rPr>
        <w:t> </w:t>
      </w:r>
      <w:r w:rsidR="0072282F" w:rsidRPr="00E82CD6">
        <w:rPr>
          <w:rFonts w:ascii="GHEA Grapalat" w:hAnsi="GHEA Grapalat"/>
          <w:sz w:val="22"/>
          <w:szCs w:val="22"/>
          <w:lang w:val="hy-AM"/>
        </w:rPr>
        <w:t>մլրդ դրամ հարկային եկամու</w:t>
      </w:r>
      <w:r w:rsidR="007C15AD" w:rsidRPr="00E82CD6">
        <w:rPr>
          <w:rFonts w:ascii="GHEA Grapalat" w:hAnsi="GHEA Grapalat"/>
          <w:sz w:val="22"/>
          <w:szCs w:val="22"/>
          <w:lang w:val="hy-AM"/>
        </w:rPr>
        <w:t>տներ և պետական տուրքեր</w:t>
      </w:r>
      <w:r w:rsidR="007C16CB" w:rsidRPr="00E82CD6">
        <w:rPr>
          <w:rFonts w:ascii="GHEA Grapalat" w:hAnsi="GHEA Grapalat"/>
          <w:sz w:val="22"/>
          <w:szCs w:val="22"/>
          <w:lang w:val="hy-AM"/>
        </w:rPr>
        <w:t>՝ ապահովելով 9</w:t>
      </w:r>
      <w:r w:rsidR="0065673B" w:rsidRPr="00E82CD6">
        <w:rPr>
          <w:rFonts w:ascii="GHEA Grapalat" w:hAnsi="GHEA Grapalat"/>
          <w:sz w:val="22"/>
          <w:szCs w:val="22"/>
          <w:lang w:val="hy-AM"/>
        </w:rPr>
        <w:t>2</w:t>
      </w:r>
      <w:r w:rsidR="007C16CB" w:rsidRPr="00E82CD6">
        <w:rPr>
          <w:rFonts w:ascii="GHEA Grapalat" w:hAnsi="GHEA Grapalat"/>
          <w:sz w:val="22"/>
          <w:szCs w:val="22"/>
          <w:lang w:val="hy-AM"/>
        </w:rPr>
        <w:t>% կատարողական</w:t>
      </w:r>
      <w:r w:rsidR="0072282F" w:rsidRPr="00E82CD6">
        <w:rPr>
          <w:rFonts w:ascii="GHEA Grapalat" w:hAnsi="GHEA Grapalat"/>
          <w:sz w:val="22"/>
          <w:szCs w:val="22"/>
          <w:lang w:val="hy-AM"/>
        </w:rPr>
        <w:t>:</w:t>
      </w:r>
      <w:r w:rsidR="00ED16D6" w:rsidRPr="00E82CD6">
        <w:rPr>
          <w:rFonts w:ascii="GHEA Grapalat" w:hAnsi="GHEA Grapalat"/>
          <w:sz w:val="22"/>
          <w:szCs w:val="22"/>
          <w:lang w:val="hy-AM"/>
        </w:rPr>
        <w:t xml:space="preserve"> </w:t>
      </w:r>
      <w:r w:rsidR="0065673B" w:rsidRPr="00E82CD6">
        <w:rPr>
          <w:rFonts w:ascii="GHEA Grapalat" w:hAnsi="GHEA Grapalat"/>
          <w:sz w:val="22"/>
          <w:szCs w:val="22"/>
          <w:lang w:val="hy-AM"/>
        </w:rPr>
        <w:t>Նախորդ տարվա առաջին եռամսյակի համեմատ հարկային եկամուտների ու պետական տուրքերի համադրելի ցուցանիշի աճը կազմել է 5% կամ 22.8 մլրդ դրամ, որը հիմնականում պայմանավորված է շահութահարկի և սոցիալական վճարի գծով մուտքերի աճով:</w:t>
      </w:r>
    </w:p>
    <w:p w:rsidR="00806B5B" w:rsidRPr="00E82CD6" w:rsidRDefault="004432C9"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եռամսյակի ընթացքում արտաքին աղբյուրներից տրամադրվել են 535.5 մլն դրամ պաշտոնական դրամաշնորհներ` կազմելով առաջին եռամսյակում ծրագրված </w:t>
      </w:r>
      <w:r w:rsidRPr="00E82CD6">
        <w:rPr>
          <w:rFonts w:ascii="GHEA Grapalat" w:hAnsi="GHEA Grapalat"/>
          <w:sz w:val="22"/>
          <w:szCs w:val="22"/>
          <w:lang w:val="hy-AM"/>
        </w:rPr>
        <w:lastRenderedPageBreak/>
        <w:t>մուտքերի 21.4%-ը և 44.8%-ով կամ 434.4 մլն դրամով</w:t>
      </w:r>
      <w:r w:rsidR="003A5DC7" w:rsidRPr="00E82CD6">
        <w:rPr>
          <w:rFonts w:ascii="GHEA Grapalat" w:hAnsi="GHEA Grapalat"/>
          <w:sz w:val="22"/>
          <w:szCs w:val="22"/>
          <w:lang w:val="hy-AM"/>
        </w:rPr>
        <w:t xml:space="preserve"> </w:t>
      </w:r>
      <w:r w:rsidR="00C34F0F" w:rsidRPr="00E82CD6">
        <w:rPr>
          <w:rFonts w:ascii="GHEA Grapalat" w:hAnsi="GHEA Grapalat"/>
          <w:sz w:val="22"/>
          <w:szCs w:val="22"/>
          <w:lang w:val="hy-AM"/>
        </w:rPr>
        <w:t>զիջելով նախորդ տարվա նույն ժամանակահատվածի ցուցանիշը</w:t>
      </w:r>
      <w:r w:rsidRPr="00E82CD6">
        <w:rPr>
          <w:rFonts w:ascii="GHEA Grapalat" w:hAnsi="GHEA Grapalat"/>
          <w:sz w:val="22"/>
          <w:szCs w:val="22"/>
          <w:lang w:val="hy-AM"/>
        </w:rPr>
        <w:t>:</w:t>
      </w:r>
    </w:p>
    <w:p w:rsidR="004432C9" w:rsidRPr="00E82CD6" w:rsidRDefault="004432C9"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Հաշվետու ժամանակահատվածում ՀՀ պետական բյուջեի այլ եկամուտները կազմել են շուրջ 23.9 մլրդ դրամ՝ 45.6%-ով գերազանցելով ծրագրված ցուցանիշը: </w:t>
      </w:r>
      <w:r w:rsidR="006300FC" w:rsidRPr="00E82CD6">
        <w:rPr>
          <w:rFonts w:ascii="GHEA Grapalat" w:hAnsi="GHEA Grapalat"/>
          <w:sz w:val="22"/>
          <w:szCs w:val="22"/>
          <w:lang w:val="hy-AM"/>
        </w:rPr>
        <w:t>Ծրագրվածից ավել մուտքերի գերակշիռ մասը բաժին է ընկել</w:t>
      </w:r>
      <w:r w:rsidRPr="00E82CD6">
        <w:rPr>
          <w:rFonts w:ascii="GHEA Grapalat" w:hAnsi="GHEA Grapalat"/>
          <w:sz w:val="22"/>
          <w:szCs w:val="22"/>
          <w:lang w:val="hy-AM"/>
        </w:rPr>
        <w:t xml:space="preserve"> բանկերում և այլ ֆինանսավարկային հաստատություններում բյուջեի ժամանակավոր ազատ միջոցների օգտագործումից ստացված տոկոսավճարների</w:t>
      </w:r>
      <w:r w:rsidR="00B72587" w:rsidRPr="00E82CD6">
        <w:rPr>
          <w:rFonts w:ascii="GHEA Grapalat" w:hAnsi="GHEA Grapalat"/>
          <w:sz w:val="22"/>
          <w:szCs w:val="22"/>
          <w:lang w:val="hy-AM"/>
        </w:rPr>
        <w:t xml:space="preserve"> և</w:t>
      </w:r>
      <w:r w:rsidRPr="00E82CD6">
        <w:rPr>
          <w:rFonts w:ascii="GHEA Grapalat" w:hAnsi="GHEA Grapalat"/>
          <w:sz w:val="22"/>
          <w:szCs w:val="22"/>
          <w:lang w:val="hy-AM"/>
        </w:rPr>
        <w:t xml:space="preserve"> իրավախախտումների համար գործադիր, դատական մարմինների կողմից կիրառվող պատժամիջոցներից մուտքերի</w:t>
      </w:r>
      <w:r w:rsidR="006300FC" w:rsidRPr="00E82CD6">
        <w:rPr>
          <w:rFonts w:ascii="GHEA Grapalat" w:hAnsi="GHEA Grapalat"/>
          <w:sz w:val="22"/>
          <w:szCs w:val="22"/>
          <w:lang w:val="hy-AM"/>
        </w:rPr>
        <w:t>ն</w:t>
      </w:r>
      <w:r w:rsidRPr="00E82CD6">
        <w:rPr>
          <w:rFonts w:ascii="GHEA Grapalat" w:hAnsi="GHEA Grapalat"/>
          <w:sz w:val="22"/>
          <w:szCs w:val="22"/>
          <w:lang w:val="hy-AM"/>
        </w:rPr>
        <w:t xml:space="preserve">: </w:t>
      </w:r>
      <w:r w:rsidR="00B72587" w:rsidRPr="00E82CD6">
        <w:rPr>
          <w:rFonts w:ascii="GHEA Grapalat" w:hAnsi="GHEA Grapalat"/>
          <w:sz w:val="22"/>
          <w:szCs w:val="22"/>
          <w:lang w:val="hy-AM"/>
        </w:rPr>
        <w:t>Հիմնականում վերջին</w:t>
      </w:r>
      <w:r w:rsidR="006300FC" w:rsidRPr="00E82CD6">
        <w:rPr>
          <w:rFonts w:ascii="GHEA Grapalat" w:hAnsi="GHEA Grapalat"/>
          <w:sz w:val="22"/>
          <w:szCs w:val="22"/>
          <w:lang w:val="hy-AM"/>
        </w:rPr>
        <w:t>իս գծով մուտքերի աճ</w:t>
      </w:r>
      <w:r w:rsidR="00B72587" w:rsidRPr="00E82CD6">
        <w:rPr>
          <w:rFonts w:ascii="GHEA Grapalat" w:hAnsi="GHEA Grapalat"/>
          <w:sz w:val="22"/>
          <w:szCs w:val="22"/>
          <w:lang w:val="hy-AM"/>
        </w:rPr>
        <w:t>ով պայմանավորված՝ ն</w:t>
      </w:r>
      <w:r w:rsidRPr="00E82CD6">
        <w:rPr>
          <w:rFonts w:ascii="GHEA Grapalat" w:hAnsi="GHEA Grapalat"/>
          <w:sz w:val="22"/>
          <w:szCs w:val="22"/>
          <w:lang w:val="hy-AM"/>
        </w:rPr>
        <w:t>ախորդ տարվա նույն ժամանակահատվածի համեմատ այլ եկամուտներն աճել են 11.9%</w:t>
      </w:r>
      <w:r w:rsidRPr="00E82CD6">
        <w:rPr>
          <w:rFonts w:ascii="GHEA Grapalat" w:hAnsi="GHEA Grapalat"/>
          <w:sz w:val="22"/>
          <w:szCs w:val="22"/>
          <w:lang w:val="hy-AM"/>
        </w:rPr>
        <w:noBreakHyphen/>
        <w:t>ով կամ 2.5 մլրդ դրամով:</w:t>
      </w:r>
    </w:p>
    <w:p w:rsidR="00197C1E" w:rsidRPr="00E82CD6" w:rsidRDefault="00197C1E" w:rsidP="00756F85">
      <w:pPr>
        <w:spacing w:line="360" w:lineRule="auto"/>
        <w:ind w:firstLine="284"/>
        <w:rPr>
          <w:rFonts w:ascii="GHEA Grapalat" w:eastAsia="GHEA Grapalat" w:hAnsi="GHEA Grapalat"/>
          <w:sz w:val="22"/>
          <w:szCs w:val="22"/>
          <w:lang w:val="hy-AM"/>
        </w:rPr>
      </w:pPr>
    </w:p>
    <w:p w:rsidR="00756F85" w:rsidRPr="00E82CD6" w:rsidRDefault="00756F85" w:rsidP="00756F85">
      <w:pPr>
        <w:spacing w:line="360" w:lineRule="auto"/>
        <w:ind w:firstLine="284"/>
        <w:rPr>
          <w:rFonts w:ascii="GHEA Grapalat" w:eastAsia="GHEA Grapalat" w:hAnsi="GHEA Grapalat"/>
          <w:b/>
          <w:sz w:val="22"/>
          <w:szCs w:val="22"/>
        </w:rPr>
      </w:pPr>
      <w:r w:rsidRPr="00E82CD6">
        <w:rPr>
          <w:rFonts w:ascii="GHEA Grapalat" w:eastAsia="GHEA Grapalat" w:hAnsi="GHEA Grapalat"/>
          <w:b/>
          <w:sz w:val="22"/>
          <w:szCs w:val="22"/>
        </w:rPr>
        <w:t>ՀՀ պետական բյուջեի ծախսերը</w:t>
      </w:r>
    </w:p>
    <w:p w:rsidR="003200B5" w:rsidRPr="00E82CD6" w:rsidRDefault="00DF66DE"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ՀՀ 2024 թվականի պետական բյուջեի կատարումն ապահովող միջոցառումների վերաբերյալ ՀՀ կառավարության որոշմամբ առաջին եռամսյակում նախատեսվել էր թվով 161 ծրագրերի իրականացում 47 պետական մարմինների և ՀՀ կառավարության պատասխանատվության ներքո: ՀՀ կառավարության կողմից կատարված ճշտումների արդյունքում նախատեսված ծրագրերի թիվը կազմել է 163, որոնցից առաջին եռամսյակում փաստացի միջոցներ են օգտագործվել 155-ի գծով, ընդ որում, ՀՀ 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w:t>
      </w:r>
    </w:p>
    <w:p w:rsidR="00806B5B" w:rsidRPr="00E82CD6" w:rsidRDefault="00DF66DE"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Պետական բյուջեի փաստացի ծախսերում ամենամեծ տեսակարար կշիռներն ունեցել են ՀՀ աշխատանքի և սոցիալական հարցերի նախարարության (38.6%), ՀՀ պաշտպանության նախարարության (17.3%), ՀՀ կրթության, գիտության, մշակույթի և սպորտի նախարարության (8.1%), ՀՀ ֆինանսների նախարարության (7.6%) և ՀՀ տարածքային կառավարման և ենթակառուցվածքների (6%) պատասխանատվությամբ իրականացվող ծրագրերը</w:t>
      </w:r>
      <w:r w:rsidR="00806B5B" w:rsidRPr="00E82CD6">
        <w:rPr>
          <w:rFonts w:ascii="GHEA Grapalat" w:hAnsi="GHEA Grapalat"/>
          <w:sz w:val="22"/>
          <w:szCs w:val="22"/>
          <w:lang w:val="hy-AM"/>
        </w:rPr>
        <w:t xml:space="preserve">: </w:t>
      </w:r>
    </w:p>
    <w:p w:rsidR="00FB1272" w:rsidRPr="00E82CD6" w:rsidRDefault="00B06046"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Նախորդ տարվա նույն ժամանակահատվածի</w:t>
      </w:r>
      <w:r w:rsidR="00DD0CBA" w:rsidRPr="00E82CD6">
        <w:rPr>
          <w:rFonts w:ascii="GHEA Grapalat" w:hAnsi="GHEA Grapalat"/>
          <w:sz w:val="22"/>
          <w:szCs w:val="22"/>
          <w:lang w:val="hy-AM"/>
        </w:rPr>
        <w:t xml:space="preserve"> համեմատ ՀՀ </w:t>
      </w:r>
      <w:r w:rsidR="008802D3" w:rsidRPr="00E82CD6">
        <w:rPr>
          <w:rFonts w:ascii="GHEA Grapalat" w:hAnsi="GHEA Grapalat"/>
          <w:sz w:val="22"/>
          <w:szCs w:val="22"/>
          <w:lang w:val="hy-AM"/>
        </w:rPr>
        <w:t xml:space="preserve">2024 թվականի առաջին եռամսյակի </w:t>
      </w:r>
      <w:r w:rsidR="00DD0CBA" w:rsidRPr="00E82CD6">
        <w:rPr>
          <w:rFonts w:ascii="GHEA Grapalat" w:hAnsi="GHEA Grapalat"/>
          <w:sz w:val="22"/>
          <w:szCs w:val="22"/>
          <w:lang w:val="hy-AM"/>
        </w:rPr>
        <w:t>պետական բյուջեի</w:t>
      </w:r>
      <w:r w:rsidR="008802D3" w:rsidRPr="00E82CD6">
        <w:rPr>
          <w:rFonts w:ascii="GHEA Grapalat" w:hAnsi="GHEA Grapalat"/>
          <w:sz w:val="22"/>
          <w:szCs w:val="22"/>
          <w:lang w:val="hy-AM"/>
        </w:rPr>
        <w:t>՝ 2023 թվականի հետ համադրելի</w:t>
      </w:r>
      <w:r w:rsidR="00DD0CBA" w:rsidRPr="00E82CD6">
        <w:rPr>
          <w:rFonts w:ascii="GHEA Grapalat" w:hAnsi="GHEA Grapalat"/>
          <w:sz w:val="22"/>
          <w:szCs w:val="22"/>
          <w:lang w:val="hy-AM"/>
        </w:rPr>
        <w:t xml:space="preserve"> ծախսերի 20.5% կամ 86.7 մլրդ դրամ</w:t>
      </w:r>
      <w:r w:rsidR="008E7236" w:rsidRPr="00E82CD6">
        <w:rPr>
          <w:rFonts w:ascii="GHEA Grapalat" w:hAnsi="GHEA Grapalat"/>
          <w:sz w:val="22"/>
          <w:szCs w:val="22"/>
          <w:lang w:val="hy-AM"/>
        </w:rPr>
        <w:t xml:space="preserve"> աճ</w:t>
      </w:r>
      <w:r w:rsidR="00DD0CBA" w:rsidRPr="00E82CD6">
        <w:rPr>
          <w:rFonts w:ascii="GHEA Grapalat" w:hAnsi="GHEA Grapalat"/>
          <w:sz w:val="22"/>
          <w:szCs w:val="22"/>
          <w:lang w:val="hy-AM"/>
        </w:rPr>
        <w:t>ը հիմնականում պայմանավորված է ՀՀ աշխատանքի և սոցիալական հարցերի նախարարության ծախսերի 24.3% (39.7 մլրդ դրամ), ՀՀ պաշտպանության նախարարության ծախսերի 52.4% (31.3 մլրդ դրամ) և ՀՀ կրթության, գիտության, մշակույթի և սպորտի նախարարության ծախսերի 13.7% (5.1 մլրդ դրամ) աճով</w:t>
      </w:r>
      <w:r w:rsidR="009D736E" w:rsidRPr="00E82CD6">
        <w:rPr>
          <w:rFonts w:ascii="GHEA Grapalat" w:hAnsi="GHEA Grapalat"/>
          <w:sz w:val="22"/>
          <w:szCs w:val="22"/>
          <w:lang w:val="hy-AM"/>
        </w:rPr>
        <w:t>:</w:t>
      </w:r>
    </w:p>
    <w:p w:rsidR="00806B5B"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lastRenderedPageBreak/>
        <w:t xml:space="preserve">Ըստ տնտեսագիտական կառուցվածքի բյուջեի ծախսերի </w:t>
      </w:r>
      <w:r w:rsidR="00193334" w:rsidRPr="00E82CD6">
        <w:rPr>
          <w:rFonts w:ascii="GHEA Grapalat" w:hAnsi="GHEA Grapalat"/>
          <w:sz w:val="22"/>
          <w:szCs w:val="22"/>
          <w:lang w:val="hy-AM"/>
        </w:rPr>
        <w:t>87.7</w:t>
      </w:r>
      <w:r w:rsidR="00EC3679" w:rsidRPr="00E82CD6">
        <w:rPr>
          <w:rFonts w:ascii="GHEA Grapalat" w:hAnsi="GHEA Grapalat"/>
          <w:sz w:val="22"/>
          <w:szCs w:val="22"/>
          <w:lang w:val="hy-AM"/>
        </w:rPr>
        <w:t>%-ը</w:t>
      </w:r>
      <w:r w:rsidR="00096CF7" w:rsidRPr="00E82CD6">
        <w:rPr>
          <w:rFonts w:ascii="GHEA Grapalat" w:hAnsi="GHEA Grapalat"/>
          <w:sz w:val="22"/>
          <w:szCs w:val="22"/>
          <w:lang w:val="hy-AM"/>
        </w:rPr>
        <w:t>՝ 461 մլրդ դրամը,</w:t>
      </w:r>
      <w:r w:rsidR="00EC3679" w:rsidRPr="00E82CD6">
        <w:rPr>
          <w:rFonts w:ascii="GHEA Grapalat" w:hAnsi="GHEA Grapalat"/>
          <w:sz w:val="22"/>
          <w:szCs w:val="22"/>
          <w:lang w:val="hy-AM"/>
        </w:rPr>
        <w:t xml:space="preserve"> բաժին է ընկել ընթացիկ ծախսերին, </w:t>
      </w:r>
      <w:r w:rsidR="00193334" w:rsidRPr="00E82CD6">
        <w:rPr>
          <w:rFonts w:ascii="GHEA Grapalat" w:hAnsi="GHEA Grapalat"/>
          <w:sz w:val="22"/>
          <w:szCs w:val="22"/>
          <w:lang w:val="hy-AM"/>
        </w:rPr>
        <w:t>12.3</w:t>
      </w:r>
      <w:r w:rsidR="00EC3679" w:rsidRPr="00E82CD6">
        <w:rPr>
          <w:rFonts w:ascii="GHEA Grapalat" w:hAnsi="GHEA Grapalat"/>
          <w:sz w:val="22"/>
          <w:szCs w:val="22"/>
          <w:lang w:val="hy-AM"/>
        </w:rPr>
        <w:t>%-ը`</w:t>
      </w:r>
      <w:r w:rsidR="00096CF7" w:rsidRPr="00E82CD6">
        <w:rPr>
          <w:rFonts w:ascii="GHEA Grapalat" w:hAnsi="GHEA Grapalat"/>
          <w:sz w:val="22"/>
          <w:szCs w:val="22"/>
          <w:lang w:val="hy-AM"/>
        </w:rPr>
        <w:t xml:space="preserve"> 64.9 մլրդ դրամը,</w:t>
      </w:r>
      <w:r w:rsidR="00EC3679" w:rsidRPr="00E82CD6">
        <w:rPr>
          <w:rFonts w:ascii="GHEA Grapalat" w:hAnsi="GHEA Grapalat"/>
          <w:sz w:val="22"/>
          <w:szCs w:val="22"/>
          <w:lang w:val="hy-AM"/>
        </w:rPr>
        <w:t xml:space="preserve"> ոչ ֆինանսական ակտիվների հետ գործառնություններին</w:t>
      </w:r>
      <w:r w:rsidRPr="00E82CD6">
        <w:rPr>
          <w:rFonts w:ascii="GHEA Grapalat" w:hAnsi="GHEA Grapalat"/>
          <w:sz w:val="22"/>
          <w:szCs w:val="22"/>
          <w:lang w:val="hy-AM"/>
        </w:rPr>
        <w:t>:</w:t>
      </w:r>
    </w:p>
    <w:p w:rsidR="00FE5C22"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Հաշվետու ժամանակահատվածում կապիտալ ծախսերը կազմել են </w:t>
      </w:r>
      <w:r w:rsidR="00B561B1" w:rsidRPr="00E82CD6">
        <w:rPr>
          <w:rFonts w:ascii="GHEA Grapalat" w:hAnsi="GHEA Grapalat"/>
          <w:sz w:val="22"/>
          <w:szCs w:val="22"/>
          <w:lang w:val="hy-AM"/>
        </w:rPr>
        <w:t>71</w:t>
      </w:r>
      <w:r w:rsidRPr="00E82CD6">
        <w:rPr>
          <w:rFonts w:ascii="GHEA Grapalat" w:hAnsi="GHEA Grapalat"/>
          <w:sz w:val="22"/>
          <w:szCs w:val="22"/>
          <w:lang w:val="hy-AM"/>
        </w:rPr>
        <w:t xml:space="preserve"> մլրդ դրամ կամ ճշտված ծրագրի </w:t>
      </w:r>
      <w:r w:rsidR="00B561B1" w:rsidRPr="00E82CD6">
        <w:rPr>
          <w:rFonts w:ascii="GHEA Grapalat" w:hAnsi="GHEA Grapalat"/>
          <w:sz w:val="22"/>
          <w:szCs w:val="22"/>
          <w:lang w:val="hy-AM"/>
        </w:rPr>
        <w:t>74.9</w:t>
      </w:r>
      <w:r w:rsidRPr="00E82CD6">
        <w:rPr>
          <w:rFonts w:ascii="GHEA Grapalat" w:hAnsi="GHEA Grapalat"/>
          <w:sz w:val="22"/>
          <w:szCs w:val="22"/>
          <w:lang w:val="hy-AM"/>
        </w:rPr>
        <w:t xml:space="preserve">%-ը և </w:t>
      </w:r>
      <w:r w:rsidR="00B561B1" w:rsidRPr="00E82CD6">
        <w:rPr>
          <w:rFonts w:ascii="GHEA Grapalat" w:hAnsi="GHEA Grapalat"/>
          <w:sz w:val="22"/>
          <w:szCs w:val="22"/>
          <w:lang w:val="hy-AM"/>
        </w:rPr>
        <w:t>2.3 անգամ</w:t>
      </w:r>
      <w:r w:rsidRPr="00E82CD6">
        <w:rPr>
          <w:rFonts w:ascii="GHEA Grapalat" w:hAnsi="GHEA Grapalat"/>
          <w:sz w:val="22"/>
          <w:szCs w:val="22"/>
          <w:lang w:val="hy-AM"/>
        </w:rPr>
        <w:t xml:space="preserve"> (</w:t>
      </w:r>
      <w:r w:rsidR="00B561B1" w:rsidRPr="00E82CD6">
        <w:rPr>
          <w:rFonts w:ascii="GHEA Grapalat" w:hAnsi="GHEA Grapalat"/>
          <w:sz w:val="22"/>
          <w:szCs w:val="22"/>
          <w:lang w:val="hy-AM"/>
        </w:rPr>
        <w:t>40.6</w:t>
      </w:r>
      <w:r w:rsidRPr="00E82CD6">
        <w:rPr>
          <w:rFonts w:ascii="GHEA Grapalat" w:hAnsi="GHEA Grapalat"/>
          <w:sz w:val="22"/>
          <w:szCs w:val="22"/>
          <w:lang w:val="hy-AM"/>
        </w:rPr>
        <w:t xml:space="preserve"> մլրդ դրամով) </w:t>
      </w:r>
      <w:r w:rsidR="003C2D68" w:rsidRPr="00E82CD6">
        <w:rPr>
          <w:rFonts w:ascii="GHEA Grapalat" w:hAnsi="GHEA Grapalat"/>
          <w:sz w:val="22"/>
          <w:szCs w:val="22"/>
          <w:lang w:val="hy-AM"/>
        </w:rPr>
        <w:t>գերազանց</w:t>
      </w:r>
      <w:r w:rsidRPr="00E82CD6">
        <w:rPr>
          <w:rFonts w:ascii="GHEA Grapalat" w:hAnsi="GHEA Grapalat"/>
          <w:sz w:val="22"/>
          <w:szCs w:val="22"/>
          <w:lang w:val="hy-AM"/>
        </w:rPr>
        <w:t>ել նախորդ տարվա նույն ժամանակահատվածի ցուցանիշը: Առանց ՀՀ պաշտպանության նախարարության կապիտալ ծախսերի՝ պետական բյուջեի կապիտալ ծախսեր</w:t>
      </w:r>
      <w:r w:rsidR="007D2670" w:rsidRPr="00E82CD6">
        <w:rPr>
          <w:rFonts w:ascii="GHEA Grapalat" w:hAnsi="GHEA Grapalat"/>
          <w:sz w:val="22"/>
          <w:szCs w:val="22"/>
          <w:lang w:val="hy-AM"/>
        </w:rPr>
        <w:t>ի գծով գրանցվել է</w:t>
      </w:r>
      <w:r w:rsidRPr="00E82CD6">
        <w:rPr>
          <w:rFonts w:ascii="GHEA Grapalat" w:hAnsi="GHEA Grapalat"/>
          <w:sz w:val="22"/>
          <w:szCs w:val="22"/>
          <w:lang w:val="hy-AM"/>
        </w:rPr>
        <w:t xml:space="preserve"> </w:t>
      </w:r>
      <w:r w:rsidR="00253BBC" w:rsidRPr="00E82CD6">
        <w:rPr>
          <w:rFonts w:ascii="GHEA Grapalat" w:hAnsi="GHEA Grapalat"/>
          <w:sz w:val="22"/>
          <w:szCs w:val="22"/>
          <w:lang w:val="hy-AM"/>
        </w:rPr>
        <w:t>2</w:t>
      </w:r>
      <w:r w:rsidR="00B561B1" w:rsidRPr="00E82CD6">
        <w:rPr>
          <w:rFonts w:ascii="GHEA Grapalat" w:hAnsi="GHEA Grapalat"/>
          <w:sz w:val="22"/>
          <w:szCs w:val="22"/>
          <w:lang w:val="hy-AM"/>
        </w:rPr>
        <w:t>9.4</w:t>
      </w:r>
      <w:r w:rsidRPr="00E82CD6">
        <w:rPr>
          <w:rFonts w:ascii="GHEA Grapalat" w:hAnsi="GHEA Grapalat"/>
          <w:sz w:val="22"/>
          <w:szCs w:val="22"/>
          <w:lang w:val="hy-AM"/>
        </w:rPr>
        <w:t>% (</w:t>
      </w:r>
      <w:r w:rsidR="00B561B1" w:rsidRPr="00E82CD6">
        <w:rPr>
          <w:rFonts w:ascii="GHEA Grapalat" w:hAnsi="GHEA Grapalat"/>
          <w:sz w:val="22"/>
          <w:szCs w:val="22"/>
          <w:lang w:val="hy-AM"/>
        </w:rPr>
        <w:t>3.</w:t>
      </w:r>
      <w:r w:rsidR="00253BBC" w:rsidRPr="00E82CD6">
        <w:rPr>
          <w:rFonts w:ascii="GHEA Grapalat" w:hAnsi="GHEA Grapalat"/>
          <w:sz w:val="22"/>
          <w:szCs w:val="22"/>
          <w:lang w:val="hy-AM"/>
        </w:rPr>
        <w:t>2</w:t>
      </w:r>
      <w:r w:rsidRPr="00E82CD6">
        <w:rPr>
          <w:rFonts w:ascii="GHEA Grapalat" w:hAnsi="GHEA Grapalat"/>
          <w:sz w:val="22"/>
          <w:szCs w:val="22"/>
          <w:lang w:val="hy-AM"/>
        </w:rPr>
        <w:t xml:space="preserve"> մլ</w:t>
      </w:r>
      <w:r w:rsidR="00253BBC" w:rsidRPr="00E82CD6">
        <w:rPr>
          <w:rFonts w:ascii="GHEA Grapalat" w:hAnsi="GHEA Grapalat"/>
          <w:sz w:val="22"/>
          <w:szCs w:val="22"/>
          <w:lang w:val="hy-AM"/>
        </w:rPr>
        <w:t>րդ</w:t>
      </w:r>
      <w:r w:rsidRPr="00E82CD6">
        <w:rPr>
          <w:rFonts w:ascii="GHEA Grapalat" w:hAnsi="GHEA Grapalat"/>
          <w:sz w:val="22"/>
          <w:szCs w:val="22"/>
          <w:lang w:val="hy-AM"/>
        </w:rPr>
        <w:t xml:space="preserve"> դրամ)</w:t>
      </w:r>
      <w:r w:rsidR="00253BBC" w:rsidRPr="00E82CD6">
        <w:rPr>
          <w:rFonts w:ascii="GHEA Grapalat" w:hAnsi="GHEA Grapalat"/>
          <w:sz w:val="22"/>
          <w:szCs w:val="22"/>
          <w:lang w:val="hy-AM"/>
        </w:rPr>
        <w:t xml:space="preserve"> աճ</w:t>
      </w:r>
      <w:r w:rsidRPr="00E82CD6">
        <w:rPr>
          <w:rFonts w:ascii="GHEA Grapalat" w:hAnsi="GHEA Grapalat"/>
          <w:sz w:val="22"/>
          <w:szCs w:val="22"/>
          <w:lang w:val="hy-AM"/>
        </w:rPr>
        <w:t>:</w:t>
      </w:r>
    </w:p>
    <w:p w:rsidR="00756F85" w:rsidRPr="00E82CD6" w:rsidRDefault="00756F85" w:rsidP="00C815C3">
      <w:pPr>
        <w:pStyle w:val="ListParagraph"/>
        <w:autoSpaceDE w:val="0"/>
        <w:autoSpaceDN w:val="0"/>
        <w:adjustRightInd w:val="0"/>
        <w:spacing w:line="360" w:lineRule="auto"/>
        <w:ind w:left="284"/>
        <w:contextualSpacing w:val="0"/>
        <w:jc w:val="both"/>
        <w:rPr>
          <w:rFonts w:ascii="GHEA Grapalat" w:hAnsi="GHEA Grapalat" w:cs="GHEA Grapalat"/>
          <w:sz w:val="22"/>
          <w:szCs w:val="22"/>
          <w:lang w:val="hy-AM"/>
        </w:rPr>
      </w:pPr>
    </w:p>
    <w:p w:rsidR="00756F85" w:rsidRPr="00E82CD6" w:rsidRDefault="00756F85" w:rsidP="00756F85">
      <w:pPr>
        <w:spacing w:line="360" w:lineRule="auto"/>
        <w:ind w:firstLine="284"/>
        <w:rPr>
          <w:rFonts w:ascii="GHEA Grapalat" w:eastAsia="GHEA Grapalat" w:hAnsi="GHEA Grapalat"/>
          <w:b/>
          <w:sz w:val="22"/>
          <w:szCs w:val="22"/>
        </w:rPr>
      </w:pPr>
      <w:r w:rsidRPr="00E82CD6">
        <w:rPr>
          <w:rFonts w:ascii="GHEA Grapalat" w:eastAsia="GHEA Grapalat" w:hAnsi="GHEA Grapalat"/>
          <w:b/>
          <w:sz w:val="22"/>
          <w:szCs w:val="22"/>
        </w:rPr>
        <w:t xml:space="preserve">ՀՀ պետական բյուջեի </w:t>
      </w:r>
      <w:r w:rsidR="001D4388" w:rsidRPr="00E82CD6">
        <w:rPr>
          <w:rFonts w:ascii="GHEA Grapalat" w:eastAsia="GHEA Grapalat" w:hAnsi="GHEA Grapalat"/>
          <w:b/>
          <w:sz w:val="22"/>
          <w:szCs w:val="22"/>
        </w:rPr>
        <w:t>պակաս</w:t>
      </w:r>
      <w:r w:rsidRPr="00E82CD6">
        <w:rPr>
          <w:rFonts w:ascii="GHEA Grapalat" w:eastAsia="GHEA Grapalat" w:hAnsi="GHEA Grapalat"/>
          <w:b/>
          <w:sz w:val="22"/>
          <w:szCs w:val="22"/>
        </w:rPr>
        <w:t>ուրդը</w:t>
      </w:r>
    </w:p>
    <w:p w:rsidR="00993348" w:rsidRPr="00E82CD6" w:rsidRDefault="00993348"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առաջին եռամսյակում ՀՀ պետական բյուջեն կատարվել է 868.6 մլն դրամ պակասուրդով՝ առաջին եռամսյակի համար ծրագրված 74.4</w:t>
      </w:r>
      <w:r w:rsidRPr="00E82CD6">
        <w:rPr>
          <w:rFonts w:ascii="Calibri" w:hAnsi="Calibri" w:cs="Calibri"/>
          <w:sz w:val="22"/>
          <w:szCs w:val="22"/>
          <w:lang w:val="hy-AM"/>
        </w:rPr>
        <w:t> </w:t>
      </w:r>
      <w:r w:rsidRPr="00E82CD6">
        <w:rPr>
          <w:rFonts w:ascii="GHEA Grapalat" w:hAnsi="GHEA Grapalat"/>
          <w:sz w:val="22"/>
          <w:szCs w:val="22"/>
          <w:lang w:val="hy-AM"/>
        </w:rPr>
        <w:t>մլրդ դրամ պակասուրդի և նախորդ տարվա նույն ժամանակահատվածի 60.9 մլրդ դրամ հավելուրդի դիմաց: Եռամսյակի ծրագրված ցուցանիշի համեմատ պակասուրդի ցածր մակարդակը հիմնականում պայմանավորված է ծախսերի համեմատ եկամուտների առավել բարձր կատարողականով, որի արդյունքում ֆինանսավորման ներքին աղբյուրներում նախատեսված բյուջեի ազատ միջոցներն աճել են 86.1 մլրդ դրամով: Բացի այդ, ցածր ցուցանիշ է արձանագրվել արտաքին աղբյուրներից ստացվող վարկերի գծով, որոնք կազմել են 9.3 մլրդ դրամ կամ եռամսյակային ծրագրի 56.8%-ը:</w:t>
      </w:r>
    </w:p>
    <w:p w:rsidR="00F8764A"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Հաշվետու ժամանակահատվածում ֆինանսավորման ներքին աղբյուրները կազմել են </w:t>
      </w:r>
      <w:r w:rsidR="00514C09" w:rsidRPr="00E82CD6">
        <w:rPr>
          <w:rFonts w:ascii="GHEA Grapalat" w:hAnsi="GHEA Grapalat"/>
          <w:sz w:val="22"/>
          <w:szCs w:val="22"/>
          <w:lang w:val="hy-AM"/>
        </w:rPr>
        <w:t xml:space="preserve">30.3 </w:t>
      </w:r>
      <w:r w:rsidRPr="00E82CD6">
        <w:rPr>
          <w:rFonts w:ascii="GHEA Grapalat" w:hAnsi="GHEA Grapalat"/>
          <w:sz w:val="22"/>
          <w:szCs w:val="22"/>
          <w:lang w:val="hy-AM"/>
        </w:rPr>
        <w:t xml:space="preserve">մլրդ դրամ (կատարողականը՝ </w:t>
      </w:r>
      <w:r w:rsidR="002666C1" w:rsidRPr="00E82CD6">
        <w:rPr>
          <w:rFonts w:ascii="GHEA Grapalat" w:hAnsi="GHEA Grapalat"/>
          <w:sz w:val="22"/>
          <w:szCs w:val="22"/>
          <w:lang w:val="hy-AM"/>
        </w:rPr>
        <w:t>31</w:t>
      </w:r>
      <w:r w:rsidRPr="00E82CD6">
        <w:rPr>
          <w:rFonts w:ascii="GHEA Grapalat" w:hAnsi="GHEA Grapalat"/>
          <w:sz w:val="22"/>
          <w:szCs w:val="22"/>
          <w:lang w:val="hy-AM"/>
        </w:rPr>
        <w:t>%), արտաքին աղբյուրները՝ -</w:t>
      </w:r>
      <w:r w:rsidR="00514C09" w:rsidRPr="00E82CD6">
        <w:rPr>
          <w:rFonts w:ascii="GHEA Grapalat" w:hAnsi="GHEA Grapalat"/>
          <w:sz w:val="22"/>
          <w:szCs w:val="22"/>
          <w:lang w:val="hy-AM"/>
        </w:rPr>
        <w:t>29.5</w:t>
      </w:r>
      <w:r w:rsidRPr="00E82CD6">
        <w:rPr>
          <w:rFonts w:ascii="GHEA Grapalat" w:hAnsi="GHEA Grapalat"/>
          <w:sz w:val="22"/>
          <w:szCs w:val="22"/>
          <w:lang w:val="hy-AM"/>
        </w:rPr>
        <w:t xml:space="preserve"> մլրդ դրամ (կատարողականը՝ </w:t>
      </w:r>
      <w:r w:rsidR="00514C09" w:rsidRPr="00E82CD6">
        <w:rPr>
          <w:rFonts w:ascii="GHEA Grapalat" w:hAnsi="GHEA Grapalat"/>
          <w:sz w:val="22"/>
          <w:szCs w:val="22"/>
          <w:lang w:val="hy-AM"/>
        </w:rPr>
        <w:t>126.2</w:t>
      </w:r>
      <w:r w:rsidRPr="00E82CD6">
        <w:rPr>
          <w:rFonts w:ascii="GHEA Grapalat" w:hAnsi="GHEA Grapalat"/>
          <w:sz w:val="22"/>
          <w:szCs w:val="22"/>
          <w:lang w:val="hy-AM"/>
        </w:rPr>
        <w:t>%):</w:t>
      </w:r>
    </w:p>
    <w:p w:rsidR="00756F85" w:rsidRPr="00E82CD6" w:rsidRDefault="00756F85" w:rsidP="00C815C3">
      <w:pPr>
        <w:pStyle w:val="ListParagraph"/>
        <w:autoSpaceDE w:val="0"/>
        <w:autoSpaceDN w:val="0"/>
        <w:adjustRightInd w:val="0"/>
        <w:spacing w:line="360" w:lineRule="auto"/>
        <w:ind w:left="284"/>
        <w:contextualSpacing w:val="0"/>
        <w:jc w:val="both"/>
        <w:rPr>
          <w:rFonts w:ascii="GHEA Grapalat" w:hAnsi="GHEA Grapalat" w:cs="GHEA Grapalat"/>
          <w:sz w:val="22"/>
          <w:szCs w:val="22"/>
          <w:lang w:val="hy-AM"/>
        </w:rPr>
      </w:pPr>
    </w:p>
    <w:p w:rsidR="00756F85" w:rsidRPr="00E82CD6" w:rsidRDefault="00756F85" w:rsidP="00756F85">
      <w:pPr>
        <w:spacing w:line="360" w:lineRule="auto"/>
        <w:rPr>
          <w:rFonts w:ascii="GHEA Grapalat" w:eastAsia="GHEA Grapalat" w:hAnsi="GHEA Grapalat"/>
          <w:b/>
          <w:sz w:val="22"/>
          <w:szCs w:val="22"/>
        </w:rPr>
      </w:pPr>
      <w:r w:rsidRPr="00E82CD6">
        <w:rPr>
          <w:rFonts w:ascii="GHEA Grapalat" w:eastAsia="GHEA Grapalat" w:hAnsi="GHEA Grapalat"/>
          <w:b/>
          <w:sz w:val="22"/>
          <w:szCs w:val="22"/>
        </w:rPr>
        <w:t>ՀՀ ՊԵՏԱԿԱՆ ՊԱՐՏՔԸ</w:t>
      </w:r>
    </w:p>
    <w:p w:rsidR="00806B5B" w:rsidRPr="00E82CD6" w:rsidRDefault="008B148C"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մարտի 31-ի դրությամբ ՀՀ պետական պարտքը կազմել է 4,783.5 մլրդ դրամ (12,163.0 մլն ԱՄՆ դոլար): ՀՀ պետական պարտքում 2,527.9 մլրդ դրամը (6,427.8 մլն ԱՄՆ դոլարը) կազմել է արտաքին պարտքը, 2,255.6 մլրդ դրամը (5,735.2 մլն ԱՄՆ դոլարը)՝ ներքին պարտքը</w:t>
      </w:r>
      <w:r w:rsidR="002666C1" w:rsidRPr="00E82CD6">
        <w:rPr>
          <w:rFonts w:ascii="GHEA Grapalat" w:hAnsi="GHEA Grapalat"/>
          <w:sz w:val="22"/>
          <w:szCs w:val="22"/>
          <w:lang w:val="hy-AM"/>
        </w:rPr>
        <w:t>:</w:t>
      </w:r>
      <w:r w:rsidR="00806B5B" w:rsidRPr="00E82CD6">
        <w:rPr>
          <w:rFonts w:ascii="GHEA Grapalat" w:hAnsi="GHEA Grapalat"/>
          <w:sz w:val="22"/>
          <w:szCs w:val="22"/>
          <w:lang w:val="hy-AM"/>
        </w:rPr>
        <w:t xml:space="preserve"> </w:t>
      </w:r>
    </w:p>
    <w:p w:rsidR="00806B5B" w:rsidRPr="00E82CD6" w:rsidRDefault="008B148C"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Դրամային արտահայտությամբ ՀՀ պետական պարտքը նվազել է նախորդ տարեվերջի համեմատությամբ 0.2%-ով, իսկ ԱՄՆ դոլարով արտահայտված՝ ՀՀ պետական պարտքի ցուցանիշը նույն ժամանակահատվածում աճել է 2.7%-ով: Աճի տեմպերի տարբերությունը պայմանավորված է 2023 թվականի տարեվերջի և 2024 թվականի առաջին եռամսյակի վերջի դրությամբ ձևավորված ԱՄՆ դոլար/ՀՀ դրամ փոխարժեքների տարբերությամբ. ԱՄՆ դոլար/ՀՀ </w:t>
      </w:r>
      <w:r w:rsidRPr="00E82CD6">
        <w:rPr>
          <w:rFonts w:ascii="GHEA Grapalat" w:hAnsi="GHEA Grapalat"/>
          <w:sz w:val="22"/>
          <w:szCs w:val="22"/>
          <w:lang w:val="hy-AM"/>
        </w:rPr>
        <w:lastRenderedPageBreak/>
        <w:t>դրամ փոխարժեքը նշված ժամանակահատվածում նվազել է 2.8%-ով՝ 404.79-ից դառնալով 393.28</w:t>
      </w:r>
      <w:r w:rsidR="00B90F72" w:rsidRPr="00E82CD6">
        <w:rPr>
          <w:rFonts w:ascii="GHEA Grapalat" w:hAnsi="GHEA Grapalat"/>
          <w:sz w:val="22"/>
          <w:szCs w:val="22"/>
          <w:lang w:val="hy-AM"/>
        </w:rPr>
        <w:t>:</w:t>
      </w:r>
    </w:p>
    <w:p w:rsidR="00806B5B"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ՀՀ կառավարության պարտքը </w:t>
      </w:r>
      <w:r w:rsidR="00853C25" w:rsidRPr="00E82CD6">
        <w:rPr>
          <w:rFonts w:ascii="GHEA Grapalat" w:hAnsi="GHEA Grapalat"/>
          <w:sz w:val="22"/>
          <w:szCs w:val="22"/>
          <w:lang w:val="hy-AM"/>
        </w:rPr>
        <w:t xml:space="preserve">2024 թվականի մարտի 31-ի </w:t>
      </w:r>
      <w:r w:rsidR="00C05DF9" w:rsidRPr="00E82CD6">
        <w:rPr>
          <w:rFonts w:ascii="GHEA Grapalat" w:hAnsi="GHEA Grapalat"/>
          <w:sz w:val="22"/>
          <w:szCs w:val="22"/>
          <w:lang w:val="hy-AM"/>
        </w:rPr>
        <w:t>դրությամբ կազմել է 4,</w:t>
      </w:r>
      <w:r w:rsidR="00853C25" w:rsidRPr="00E82CD6">
        <w:rPr>
          <w:rFonts w:ascii="GHEA Grapalat" w:hAnsi="GHEA Grapalat"/>
          <w:sz w:val="22"/>
          <w:szCs w:val="22"/>
          <w:lang w:val="hy-AM"/>
        </w:rPr>
        <w:t>572.6</w:t>
      </w:r>
      <w:r w:rsidR="00414B3E" w:rsidRPr="00E82CD6">
        <w:rPr>
          <w:rFonts w:ascii="Calibri" w:hAnsi="Calibri" w:cs="Calibri"/>
          <w:sz w:val="22"/>
          <w:szCs w:val="22"/>
          <w:lang w:val="hy-AM"/>
        </w:rPr>
        <w:t> </w:t>
      </w:r>
      <w:r w:rsidRPr="00E82CD6">
        <w:rPr>
          <w:rFonts w:ascii="GHEA Grapalat" w:hAnsi="GHEA Grapalat"/>
          <w:sz w:val="22"/>
          <w:szCs w:val="22"/>
          <w:lang w:val="hy-AM"/>
        </w:rPr>
        <w:t>մլրդ դրամ (</w:t>
      </w:r>
      <w:r w:rsidR="003802F3" w:rsidRPr="00E82CD6">
        <w:rPr>
          <w:rFonts w:ascii="GHEA Grapalat" w:hAnsi="GHEA Grapalat"/>
          <w:sz w:val="22"/>
          <w:szCs w:val="22"/>
          <w:lang w:val="hy-AM"/>
        </w:rPr>
        <w:t>1</w:t>
      </w:r>
      <w:r w:rsidR="00853C25" w:rsidRPr="00E82CD6">
        <w:rPr>
          <w:rFonts w:ascii="GHEA Grapalat" w:hAnsi="GHEA Grapalat"/>
          <w:sz w:val="22"/>
          <w:szCs w:val="22"/>
          <w:lang w:val="hy-AM"/>
        </w:rPr>
        <w:t>1</w:t>
      </w:r>
      <w:r w:rsidR="003802F3" w:rsidRPr="00E82CD6">
        <w:rPr>
          <w:rFonts w:ascii="GHEA Grapalat" w:hAnsi="GHEA Grapalat"/>
          <w:sz w:val="22"/>
          <w:szCs w:val="22"/>
          <w:lang w:val="hy-AM"/>
        </w:rPr>
        <w:t>,</w:t>
      </w:r>
      <w:r w:rsidR="00853C25" w:rsidRPr="00E82CD6">
        <w:rPr>
          <w:rFonts w:ascii="GHEA Grapalat" w:hAnsi="GHEA Grapalat"/>
          <w:sz w:val="22"/>
          <w:szCs w:val="22"/>
          <w:lang w:val="hy-AM"/>
        </w:rPr>
        <w:t>626.9</w:t>
      </w:r>
      <w:r w:rsidR="00414B3E" w:rsidRPr="00E82CD6">
        <w:rPr>
          <w:rFonts w:ascii="GHEA Grapalat" w:hAnsi="GHEA Grapalat"/>
          <w:sz w:val="22"/>
          <w:szCs w:val="22"/>
          <w:lang w:val="hy-AM"/>
        </w:rPr>
        <w:t xml:space="preserve"> </w:t>
      </w:r>
      <w:r w:rsidRPr="00E82CD6">
        <w:rPr>
          <w:rFonts w:ascii="GHEA Grapalat" w:hAnsi="GHEA Grapalat"/>
          <w:sz w:val="22"/>
          <w:szCs w:val="22"/>
          <w:lang w:val="hy-AM"/>
        </w:rPr>
        <w:t>մլն ԱՄՆ դոլար), որից արտաքին պարտքը՝ 2,</w:t>
      </w:r>
      <w:r w:rsidR="00432A1A" w:rsidRPr="00E82CD6">
        <w:rPr>
          <w:rFonts w:ascii="GHEA Grapalat" w:hAnsi="GHEA Grapalat"/>
          <w:sz w:val="22"/>
          <w:szCs w:val="22"/>
          <w:lang w:val="hy-AM"/>
        </w:rPr>
        <w:t>317.1</w:t>
      </w:r>
      <w:r w:rsidRPr="00E82CD6">
        <w:rPr>
          <w:rFonts w:ascii="GHEA Grapalat" w:hAnsi="GHEA Grapalat"/>
          <w:sz w:val="22"/>
          <w:szCs w:val="22"/>
          <w:lang w:val="hy-AM"/>
        </w:rPr>
        <w:t xml:space="preserve"> մլրդ դրամ (5,</w:t>
      </w:r>
      <w:r w:rsidR="00432A1A" w:rsidRPr="00E82CD6">
        <w:rPr>
          <w:rFonts w:ascii="GHEA Grapalat" w:hAnsi="GHEA Grapalat"/>
          <w:sz w:val="22"/>
          <w:szCs w:val="22"/>
          <w:lang w:val="hy-AM"/>
        </w:rPr>
        <w:t>891.7</w:t>
      </w:r>
      <w:r w:rsidRPr="00E82CD6">
        <w:rPr>
          <w:rFonts w:ascii="GHEA Grapalat" w:hAnsi="GHEA Grapalat"/>
          <w:sz w:val="22"/>
          <w:szCs w:val="22"/>
          <w:lang w:val="hy-AM"/>
        </w:rPr>
        <w:t xml:space="preserve"> մլն </w:t>
      </w:r>
      <w:r w:rsidR="00432A1A" w:rsidRPr="00E82CD6">
        <w:rPr>
          <w:rFonts w:ascii="GHEA Grapalat" w:hAnsi="GHEA Grapalat"/>
          <w:sz w:val="22"/>
          <w:szCs w:val="22"/>
          <w:lang w:val="hy-AM"/>
        </w:rPr>
        <w:t>ԱՄՆ դոլար), իսկ ներքին պարտքը՝ 2</w:t>
      </w:r>
      <w:r w:rsidRPr="00E82CD6">
        <w:rPr>
          <w:rFonts w:ascii="GHEA Grapalat" w:hAnsi="GHEA Grapalat"/>
          <w:sz w:val="22"/>
          <w:szCs w:val="22"/>
          <w:lang w:val="hy-AM"/>
        </w:rPr>
        <w:t>,</w:t>
      </w:r>
      <w:r w:rsidR="00432A1A" w:rsidRPr="00E82CD6">
        <w:rPr>
          <w:rFonts w:ascii="GHEA Grapalat" w:hAnsi="GHEA Grapalat"/>
          <w:sz w:val="22"/>
          <w:szCs w:val="22"/>
          <w:lang w:val="hy-AM"/>
        </w:rPr>
        <w:t>255.6</w:t>
      </w:r>
      <w:r w:rsidR="00C05DF9" w:rsidRPr="00E82CD6">
        <w:rPr>
          <w:rFonts w:ascii="GHEA Grapalat" w:hAnsi="GHEA Grapalat"/>
          <w:sz w:val="22"/>
          <w:szCs w:val="22"/>
          <w:lang w:val="hy-AM"/>
        </w:rPr>
        <w:t xml:space="preserve"> մլրդ դրամ (</w:t>
      </w:r>
      <w:r w:rsidR="00432A1A" w:rsidRPr="00E82CD6">
        <w:rPr>
          <w:rFonts w:ascii="GHEA Grapalat" w:hAnsi="GHEA Grapalat"/>
          <w:sz w:val="22"/>
          <w:szCs w:val="22"/>
          <w:lang w:val="hy-AM"/>
        </w:rPr>
        <w:t>5</w:t>
      </w:r>
      <w:r w:rsidR="00C05DF9" w:rsidRPr="00E82CD6">
        <w:rPr>
          <w:rFonts w:ascii="GHEA Grapalat" w:hAnsi="GHEA Grapalat"/>
          <w:sz w:val="22"/>
          <w:szCs w:val="22"/>
          <w:lang w:val="hy-AM"/>
        </w:rPr>
        <w:t>,</w:t>
      </w:r>
      <w:r w:rsidR="00432A1A" w:rsidRPr="00E82CD6">
        <w:rPr>
          <w:rFonts w:ascii="GHEA Grapalat" w:hAnsi="GHEA Grapalat"/>
          <w:sz w:val="22"/>
          <w:szCs w:val="22"/>
          <w:lang w:val="hy-AM"/>
        </w:rPr>
        <w:t>735.2</w:t>
      </w:r>
      <w:r w:rsidRPr="00E82CD6">
        <w:rPr>
          <w:rFonts w:ascii="GHEA Grapalat" w:hAnsi="GHEA Grapalat"/>
          <w:sz w:val="22"/>
          <w:szCs w:val="22"/>
          <w:lang w:val="hy-AM"/>
        </w:rPr>
        <w:t xml:space="preserve"> մլն ԱՄՆ դոլար):</w:t>
      </w:r>
    </w:p>
    <w:p w:rsidR="00FB3814" w:rsidRPr="00E82CD6" w:rsidRDefault="00853C25"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մարտի 31-ի </w:t>
      </w:r>
      <w:r w:rsidR="00FB3814" w:rsidRPr="00E82CD6">
        <w:rPr>
          <w:rFonts w:ascii="GHEA Grapalat" w:hAnsi="GHEA Grapalat"/>
          <w:sz w:val="22"/>
          <w:szCs w:val="22"/>
          <w:lang w:val="hy-AM"/>
        </w:rPr>
        <w:t>դրությամբ ՀՀ կառավարության պարտքի ծավալը 202</w:t>
      </w:r>
      <w:r w:rsidR="00432A1A" w:rsidRPr="00E82CD6">
        <w:rPr>
          <w:rFonts w:ascii="GHEA Grapalat" w:hAnsi="GHEA Grapalat"/>
          <w:sz w:val="22"/>
          <w:szCs w:val="22"/>
          <w:lang w:val="hy-AM"/>
        </w:rPr>
        <w:t>3</w:t>
      </w:r>
      <w:r w:rsidR="00FB3814" w:rsidRPr="00E82CD6">
        <w:rPr>
          <w:rFonts w:ascii="GHEA Grapalat" w:hAnsi="GHEA Grapalat"/>
          <w:sz w:val="22"/>
          <w:szCs w:val="22"/>
          <w:lang w:val="hy-AM"/>
        </w:rPr>
        <w:t xml:space="preserve"> թվականի տարեվերջի համեմատությամբ աճել է </w:t>
      </w:r>
      <w:r w:rsidR="00432A1A" w:rsidRPr="00E82CD6">
        <w:rPr>
          <w:rFonts w:ascii="GHEA Grapalat" w:hAnsi="GHEA Grapalat"/>
          <w:sz w:val="22"/>
          <w:szCs w:val="22"/>
          <w:lang w:val="hy-AM"/>
        </w:rPr>
        <w:t>0.7</w:t>
      </w:r>
      <w:r w:rsidR="00FB3814" w:rsidRPr="00E82CD6">
        <w:rPr>
          <w:rFonts w:ascii="GHEA Grapalat" w:hAnsi="GHEA Grapalat"/>
          <w:sz w:val="22"/>
          <w:szCs w:val="22"/>
          <w:lang w:val="hy-AM"/>
        </w:rPr>
        <w:t xml:space="preserve"> մլրդ դրամով</w:t>
      </w:r>
      <w:r w:rsidR="00BD5128" w:rsidRPr="00E82CD6">
        <w:rPr>
          <w:rFonts w:ascii="GHEA Grapalat" w:hAnsi="GHEA Grapalat"/>
          <w:sz w:val="22"/>
          <w:szCs w:val="22"/>
          <w:lang w:val="hy-AM"/>
        </w:rPr>
        <w:t xml:space="preserve"> կամ 0.01%-ով</w:t>
      </w:r>
      <w:r w:rsidR="00FF539D" w:rsidRPr="00E82CD6">
        <w:rPr>
          <w:rFonts w:ascii="GHEA Grapalat" w:hAnsi="GHEA Grapalat"/>
          <w:sz w:val="22"/>
          <w:szCs w:val="22"/>
          <w:lang w:val="hy-AM"/>
        </w:rPr>
        <w:t xml:space="preserve"> </w:t>
      </w:r>
      <w:r w:rsidR="00FB3814" w:rsidRPr="00E82CD6">
        <w:rPr>
          <w:rFonts w:ascii="GHEA Grapalat" w:hAnsi="GHEA Grapalat"/>
          <w:sz w:val="22"/>
          <w:szCs w:val="22"/>
          <w:lang w:val="hy-AM"/>
        </w:rPr>
        <w:t xml:space="preserve">(դոլարային արտահայտությամբ այն աճել է </w:t>
      </w:r>
      <w:r w:rsidR="00FF539D" w:rsidRPr="00E82CD6">
        <w:rPr>
          <w:rFonts w:ascii="GHEA Grapalat" w:hAnsi="GHEA Grapalat"/>
          <w:sz w:val="22"/>
          <w:szCs w:val="22"/>
          <w:lang w:val="hy-AM"/>
        </w:rPr>
        <w:t>332.3</w:t>
      </w:r>
      <w:r w:rsidR="00FB3814" w:rsidRPr="00E82CD6">
        <w:rPr>
          <w:rFonts w:ascii="GHEA Grapalat" w:hAnsi="GHEA Grapalat"/>
          <w:sz w:val="22"/>
          <w:szCs w:val="22"/>
          <w:lang w:val="hy-AM"/>
        </w:rPr>
        <w:t xml:space="preserve"> մլն ԱՄՆ դոլարով կամ </w:t>
      </w:r>
      <w:r w:rsidR="00FF539D" w:rsidRPr="00E82CD6">
        <w:rPr>
          <w:rFonts w:ascii="GHEA Grapalat" w:hAnsi="GHEA Grapalat"/>
          <w:sz w:val="22"/>
          <w:szCs w:val="22"/>
          <w:lang w:val="hy-AM"/>
        </w:rPr>
        <w:t>2.9</w:t>
      </w:r>
      <w:r w:rsidR="00FB3814" w:rsidRPr="00E82CD6">
        <w:rPr>
          <w:rFonts w:ascii="GHEA Grapalat" w:hAnsi="GHEA Grapalat"/>
          <w:sz w:val="22"/>
          <w:szCs w:val="22"/>
          <w:lang w:val="hy-AM"/>
        </w:rPr>
        <w:t xml:space="preserve">%-ով): </w:t>
      </w:r>
    </w:p>
    <w:p w:rsidR="00563135" w:rsidRPr="00E82CD6" w:rsidRDefault="00756F85" w:rsidP="003D39E1">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r w:rsidRPr="00E82CD6">
        <w:rPr>
          <w:rFonts w:ascii="GHEA Grapalat" w:hAnsi="GHEA Grapalat"/>
          <w:sz w:val="22"/>
          <w:szCs w:val="22"/>
          <w:lang w:val="hy-AM"/>
        </w:rPr>
        <w:br w:type="page"/>
      </w:r>
      <w:bookmarkStart w:id="8" w:name="_Toc71311877"/>
      <w:bookmarkStart w:id="9" w:name="_Toc166075126"/>
      <w:r w:rsidR="00563135" w:rsidRPr="00E82CD6">
        <w:rPr>
          <w:rFonts w:ascii="GHEA Grapalat" w:hAnsi="GHEA Grapalat" w:cs="Sylfaen"/>
          <w:noProof/>
          <w:sz w:val="22"/>
          <w:szCs w:val="22"/>
          <w:lang w:val="hy-AM"/>
        </w:rPr>
        <w:lastRenderedPageBreak/>
        <w:t>ՀԱՅԱՍՏԱՆԻ ՀԱՆՐԱՊԵՏՈՒԹՅԱՆ ՄԱԿՐՈՏՆՏԵՍԱԿԱՆ ԵՎ ՀԱՐ</w:t>
      </w:r>
      <w:r w:rsidR="00991268" w:rsidRPr="00E82CD6">
        <w:rPr>
          <w:rFonts w:ascii="GHEA Grapalat" w:hAnsi="GHEA Grapalat" w:cs="Sylfaen"/>
          <w:noProof/>
          <w:sz w:val="22"/>
          <w:szCs w:val="22"/>
          <w:lang w:val="hy-AM"/>
        </w:rPr>
        <w:t>ԿԱԲՅՈՒՋԵՏԱՅԻՆ ԶԱՐԳԱՑՈՒՄՆԵՐԸ 202</w:t>
      </w:r>
      <w:r w:rsidR="00F57E3E" w:rsidRPr="00E82CD6">
        <w:rPr>
          <w:rFonts w:ascii="GHEA Grapalat" w:hAnsi="GHEA Grapalat" w:cs="Sylfaen"/>
          <w:noProof/>
          <w:sz w:val="22"/>
          <w:szCs w:val="22"/>
          <w:lang w:val="hy-AM"/>
        </w:rPr>
        <w:t>4</w:t>
      </w:r>
      <w:r w:rsidR="00563135" w:rsidRPr="00E82CD6">
        <w:rPr>
          <w:rFonts w:ascii="GHEA Grapalat" w:hAnsi="GHEA Grapalat" w:cs="Sylfaen"/>
          <w:noProof/>
          <w:sz w:val="22"/>
          <w:szCs w:val="22"/>
          <w:lang w:val="hy-AM"/>
        </w:rPr>
        <w:t xml:space="preserve"> ԹՎԱԿԱՆԻ </w:t>
      </w:r>
      <w:bookmarkEnd w:id="8"/>
      <w:r w:rsidR="00F57E3E" w:rsidRPr="00E82CD6">
        <w:rPr>
          <w:rFonts w:ascii="GHEA Grapalat" w:hAnsi="GHEA Grapalat" w:cs="Sylfaen"/>
          <w:noProof/>
          <w:sz w:val="22"/>
          <w:szCs w:val="22"/>
          <w:lang w:val="hy-AM"/>
        </w:rPr>
        <w:t>ԱՌԱՋԻՆ ԵՌԱՄՍՅԱԿՈՒՄ</w:t>
      </w:r>
      <w:bookmarkEnd w:id="9"/>
    </w:p>
    <w:p w:rsidR="00563135" w:rsidRPr="00E82CD6" w:rsidRDefault="00563135" w:rsidP="008D28B3">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10" w:name="_Toc71283305"/>
    </w:p>
    <w:p w:rsidR="00563135" w:rsidRPr="00E82CD6" w:rsidRDefault="00563135" w:rsidP="00563135">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11" w:name="_Toc71311879"/>
      <w:bookmarkStart w:id="12" w:name="_Toc166075127"/>
      <w:r w:rsidRPr="00E82CD6">
        <w:rPr>
          <w:rFonts w:ascii="GHEA Grapalat" w:hAnsi="GHEA Grapalat"/>
          <w:i w:val="0"/>
          <w:noProof/>
          <w:sz w:val="22"/>
          <w:szCs w:val="22"/>
          <w:lang w:val="de-AT"/>
        </w:rPr>
        <w:t>ՄԱԿՐՈՏՆՏԵՍԱԿԱՆ ԶԱՐԳԱՑՈՒՄՆԵՐ</w:t>
      </w:r>
      <w:bookmarkEnd w:id="10"/>
      <w:bookmarkEnd w:id="11"/>
      <w:bookmarkEnd w:id="12"/>
    </w:p>
    <w:p w:rsidR="00563135" w:rsidRPr="00E82CD6"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13" w:name="_Toc71283306"/>
      <w:bookmarkStart w:id="14" w:name="_Toc71311880"/>
      <w:bookmarkStart w:id="15" w:name="_Toc166075128"/>
      <w:r w:rsidRPr="00E82CD6">
        <w:rPr>
          <w:rFonts w:ascii="GHEA Grapalat" w:hAnsi="GHEA Grapalat"/>
          <w:bCs/>
          <w:i w:val="0"/>
          <w:noProof/>
          <w:sz w:val="22"/>
          <w:szCs w:val="22"/>
          <w:lang w:val="de-AT"/>
        </w:rPr>
        <w:t>Արտաքին միջավայրի զարգացումներ</w:t>
      </w:r>
      <w:bookmarkEnd w:id="13"/>
      <w:bookmarkEnd w:id="14"/>
      <w:bookmarkEnd w:id="15"/>
    </w:p>
    <w:p w:rsidR="007F00B0" w:rsidRPr="00E82CD6" w:rsidRDefault="00664493" w:rsidP="007F00B0">
      <w:pPr>
        <w:spacing w:line="360" w:lineRule="auto"/>
        <w:ind w:firstLine="567"/>
        <w:jc w:val="both"/>
        <w:rPr>
          <w:rFonts w:ascii="GHEA Grapalat" w:hAnsi="GHEA Grapalat" w:cs="GHEA Grapalat"/>
          <w:sz w:val="22"/>
          <w:szCs w:val="22"/>
          <w:lang w:val="hy-AM"/>
        </w:rPr>
      </w:pPr>
      <w:bookmarkStart w:id="16" w:name="_Toc71283307"/>
      <w:bookmarkStart w:id="17" w:name="_Toc71311881"/>
      <w:r w:rsidRPr="00E82CD6">
        <w:rPr>
          <w:rFonts w:ascii="GHEA Grapalat" w:eastAsia="GHEA Grapalat" w:hAnsi="GHEA Grapalat" w:cs="GHEA Grapalat"/>
          <w:b/>
          <w:i/>
          <w:sz w:val="22"/>
          <w:szCs w:val="22"/>
          <w:lang w:val="hy-AM"/>
        </w:rPr>
        <w:t>Տնտեսական զարգացումներ</w:t>
      </w:r>
      <w:r w:rsidRPr="00E82CD6">
        <w:rPr>
          <w:rFonts w:ascii="GHEA Grapalat" w:hAnsi="GHEA Grapalat"/>
          <w:b/>
          <w:i/>
          <w:sz w:val="22"/>
          <w:szCs w:val="22"/>
          <w:lang w:val="af-ZA"/>
        </w:rPr>
        <w:t>:</w:t>
      </w:r>
      <w:r w:rsidR="006E27DC" w:rsidRPr="00E82CD6">
        <w:rPr>
          <w:rFonts w:ascii="GHEA Grapalat" w:hAnsi="GHEA Grapalat"/>
          <w:sz w:val="22"/>
          <w:szCs w:val="22"/>
          <w:lang w:val="af-ZA"/>
        </w:rPr>
        <w:t xml:space="preserve"> </w:t>
      </w:r>
      <w:bookmarkStart w:id="18" w:name="_Toc102746160"/>
      <w:bookmarkStart w:id="19" w:name="_Toc71532744"/>
      <w:r w:rsidR="007F00B0" w:rsidRPr="00E82CD6">
        <w:rPr>
          <w:rFonts w:ascii="GHEA Grapalat" w:hAnsi="GHEA Grapalat" w:cs="GHEA Grapalat"/>
          <w:sz w:val="22"/>
          <w:szCs w:val="22"/>
          <w:lang w:val="hy-AM"/>
        </w:rPr>
        <w:t>2024 թվականի առաջին եռամսյակում հիմնական գործընկեր երկրներում տնտեսական աճի տեմպերն արագացել են, ինչը զուգորդվել է պետական ու մասնավոր սպառման աճերով: Միաժամանակ, զսպող դրամավարկային քաղաքականության դիրքի պահպանման պայմաններում գործընկեր երկրներում նկատվել է գնաճի կայունացում: 2024 թվականի առաջին եռամսյակում ԱՄՆ տնտեսությունը նախորդ տարվա համապատասխան ժամանակահատվածի նկատմամբ գրանցել է 3% աճ</w:t>
      </w:r>
      <w:r w:rsidR="007F00B0" w:rsidRPr="00E82CD6">
        <w:rPr>
          <w:rFonts w:ascii="GHEA Grapalat" w:hAnsi="GHEA Grapalat" w:cs="GHEA Grapalat"/>
          <w:sz w:val="22"/>
          <w:szCs w:val="22"/>
          <w:vertAlign w:val="superscript"/>
        </w:rPr>
        <w:footnoteReference w:id="2"/>
      </w:r>
      <w:r w:rsidR="007F00B0" w:rsidRPr="00E82CD6">
        <w:rPr>
          <w:rFonts w:ascii="GHEA Grapalat" w:hAnsi="GHEA Grapalat" w:cs="GHEA Grapalat"/>
          <w:sz w:val="22"/>
          <w:szCs w:val="22"/>
          <w:lang w:val="hy-AM"/>
        </w:rPr>
        <w:t>՝ պայմանավորված արտադրողականության և զբաղվածության կայուն աճով, ինչն ուղեկցվել է սպառման աճով։ Եվրագոտու տնտեսությունը 2024 թվականի առաջին եռամսյակում նախորդ տարվա վերջին կիսամյակի համեմատ գրանցել է աճի տեմպի արագացում</w:t>
      </w:r>
      <w:r w:rsidR="007F00B0" w:rsidRPr="00E82CD6">
        <w:rPr>
          <w:rFonts w:ascii="GHEA Grapalat" w:hAnsi="GHEA Grapalat" w:cs="GHEA Grapalat"/>
          <w:sz w:val="22"/>
          <w:szCs w:val="22"/>
          <w:vertAlign w:val="superscript"/>
        </w:rPr>
        <w:footnoteReference w:id="3"/>
      </w:r>
      <w:r w:rsidR="00AD4FED" w:rsidRPr="00E82CD6">
        <w:rPr>
          <w:rFonts w:ascii="GHEA Grapalat" w:hAnsi="GHEA Grapalat" w:cs="GHEA Grapalat"/>
          <w:sz w:val="22"/>
          <w:szCs w:val="22"/>
          <w:lang w:val="hy-AM"/>
        </w:rPr>
        <w:t xml:space="preserve"> (0.4% աճ), որը</w:t>
      </w:r>
      <w:r w:rsidR="007F00B0" w:rsidRPr="00E82CD6">
        <w:rPr>
          <w:rFonts w:ascii="GHEA Grapalat" w:hAnsi="GHEA Grapalat" w:cs="GHEA Grapalat"/>
          <w:sz w:val="22"/>
          <w:szCs w:val="22"/>
          <w:lang w:val="hy-AM"/>
        </w:rPr>
        <w:t xml:space="preserve"> հիմնականում պայմանավորված է եղել անդամ երկրներից Գերմանիայի տնտեսության նախորդ եռամսյակների համեմատ գրանցած աճով` շինարարության ոլորտում ներդրումների և արտահանման աճի արդյունքում, ինչպես նաև Իսպանիայի կտրուկ աճով, որն էլ պայմանավորված էր ներդրումների և մասնավոր սպառման աճով։ </w:t>
      </w:r>
    </w:p>
    <w:p w:rsidR="00E82AAE" w:rsidRPr="00E82CD6" w:rsidRDefault="00E82AAE" w:rsidP="009E0AA5">
      <w:pPr>
        <w:ind w:firstLine="567"/>
        <w:jc w:val="both"/>
        <w:rPr>
          <w:rFonts w:ascii="GHEA Grapalat" w:hAnsi="GHEA Grapalat" w:cs="GHEA Grapalat"/>
          <w:sz w:val="22"/>
          <w:szCs w:val="22"/>
          <w:lang w:val="hy-AM"/>
        </w:rPr>
      </w:pPr>
    </w:p>
    <w:p w:rsidR="007F00B0" w:rsidRPr="00E82CD6" w:rsidRDefault="007F00B0" w:rsidP="00CB3B34">
      <w:pPr>
        <w:pStyle w:val="a"/>
        <w:rPr>
          <w:lang w:val="hy-AM"/>
        </w:rPr>
      </w:pPr>
      <w:r w:rsidRPr="00E82CD6">
        <w:rPr>
          <w:lang w:val="hy-AM"/>
        </w:rPr>
        <w:t>Գործընկեր երկրների տնտեսական աճեր</w:t>
      </w:r>
      <w:r w:rsidRPr="00E82CD6">
        <w:rPr>
          <w:vertAlign w:val="superscript"/>
        </w:rPr>
        <w:footnoteReference w:id="4"/>
      </w:r>
      <w:r w:rsidRPr="00E82CD6">
        <w:rPr>
          <w:lang w:val="hy-AM"/>
        </w:rPr>
        <w:t>, եռամսյակային, տ/տ, %</w:t>
      </w:r>
    </w:p>
    <w:p w:rsidR="00CB704F" w:rsidRPr="00E82CD6" w:rsidRDefault="00CB704F" w:rsidP="007F00B0">
      <w:pPr>
        <w:rPr>
          <w:rFonts w:ascii="GHEA Grapalat" w:hAnsi="GHEA Grapalat"/>
          <w:i/>
          <w:sz w:val="18"/>
          <w:szCs w:val="22"/>
          <w:lang w:val="hy-AM"/>
        </w:rPr>
      </w:pPr>
      <w:r w:rsidRPr="00E82CD6">
        <w:rPr>
          <w:rFonts w:ascii="GHEA Grapalat" w:hAnsi="GHEA Grapalat" w:cs="Sylfaen"/>
          <w:noProof/>
          <w:sz w:val="22"/>
          <w:szCs w:val="22"/>
        </w:rPr>
        <w:drawing>
          <wp:inline distT="0" distB="0" distL="0" distR="0" wp14:anchorId="768A49B8" wp14:editId="323B2216">
            <wp:extent cx="6246495" cy="1988288"/>
            <wp:effectExtent l="0" t="0" r="1905" b="12065"/>
            <wp:docPr id="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F00B0" w:rsidRPr="00E82CD6" w:rsidRDefault="007F00B0" w:rsidP="007F00B0">
      <w:pPr>
        <w:rPr>
          <w:rFonts w:ascii="GHEA Grapalat" w:hAnsi="GHEA Grapalat"/>
          <w:i/>
          <w:sz w:val="18"/>
          <w:szCs w:val="22"/>
          <w:lang w:val="hy-AM"/>
        </w:rPr>
      </w:pPr>
      <w:r w:rsidRPr="00E82CD6">
        <w:rPr>
          <w:rFonts w:ascii="GHEA Grapalat" w:hAnsi="GHEA Grapalat"/>
          <w:i/>
          <w:sz w:val="18"/>
          <w:szCs w:val="22"/>
          <w:lang w:val="hy-AM"/>
        </w:rPr>
        <w:t xml:space="preserve">Աղբյուրը՝ ԱՄՆ տնտեսական վերլուծությունների բյուրո, Եվրոստատ, Չինաստանի վիճակագրության ազգային բյուրո, </w:t>
      </w:r>
    </w:p>
    <w:p w:rsidR="007F00B0" w:rsidRPr="00E82CD6" w:rsidRDefault="007F00B0" w:rsidP="007F00B0">
      <w:pPr>
        <w:rPr>
          <w:rFonts w:ascii="GHEA Grapalat" w:hAnsi="GHEA Grapalat"/>
          <w:i/>
          <w:sz w:val="18"/>
          <w:szCs w:val="22"/>
          <w:lang w:val="hy-AM"/>
        </w:rPr>
      </w:pPr>
      <w:r w:rsidRPr="00E82CD6">
        <w:rPr>
          <w:rFonts w:ascii="GHEA Grapalat" w:hAnsi="GHEA Grapalat"/>
          <w:i/>
          <w:sz w:val="18"/>
          <w:szCs w:val="22"/>
          <w:lang w:val="hy-AM"/>
        </w:rPr>
        <w:t>ՌԴ տնտեսական զարգացման նախարարություն</w:t>
      </w:r>
    </w:p>
    <w:p w:rsidR="00E82AAE" w:rsidRPr="00E82CD6" w:rsidRDefault="00E82AAE" w:rsidP="007F00B0">
      <w:pPr>
        <w:spacing w:line="360" w:lineRule="auto"/>
        <w:ind w:firstLine="567"/>
        <w:jc w:val="both"/>
        <w:rPr>
          <w:rFonts w:ascii="GHEA Grapalat" w:hAnsi="GHEA Grapalat"/>
          <w:sz w:val="22"/>
          <w:szCs w:val="22"/>
          <w:lang w:val="hy-AM"/>
        </w:rPr>
      </w:pPr>
    </w:p>
    <w:p w:rsidR="007F00B0" w:rsidRPr="00E82CD6" w:rsidRDefault="007F00B0" w:rsidP="007F00B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Ընթացիկ տարվա առաջին եռամսյակում Չինաստանում տնտեսական աճը կազմել է 5.3%</w:t>
      </w:r>
      <w:r w:rsidRPr="00E82CD6">
        <w:rPr>
          <w:rFonts w:ascii="GHEA Grapalat" w:hAnsi="GHEA Grapalat" w:cs="GHEA Grapalat"/>
          <w:sz w:val="22"/>
          <w:szCs w:val="22"/>
          <w:vertAlign w:val="superscript"/>
        </w:rPr>
        <w:footnoteReference w:id="5"/>
      </w:r>
      <w:r w:rsidRPr="00E82CD6">
        <w:rPr>
          <w:rFonts w:ascii="GHEA Grapalat" w:hAnsi="GHEA Grapalat" w:cs="GHEA Grapalat"/>
          <w:sz w:val="22"/>
          <w:szCs w:val="22"/>
          <w:lang w:val="hy-AM"/>
        </w:rPr>
        <w:t xml:space="preserve">, որը պայմանավորված էր կառավարության կողմից շարունակվող խթանող միջոցառումներով՝ </w:t>
      </w:r>
      <w:r w:rsidRPr="00E82CD6">
        <w:rPr>
          <w:rFonts w:ascii="GHEA Grapalat" w:hAnsi="GHEA Grapalat" w:cs="GHEA Grapalat"/>
          <w:sz w:val="22"/>
          <w:szCs w:val="22"/>
          <w:lang w:val="hy-AM"/>
        </w:rPr>
        <w:lastRenderedPageBreak/>
        <w:t>միտված անշարժ գույքի շուկայում առկա անկայունության մեղմացմա</w:t>
      </w:r>
      <w:r w:rsidR="00AD4FED" w:rsidRPr="00E82CD6">
        <w:rPr>
          <w:rFonts w:ascii="GHEA Grapalat" w:hAnsi="GHEA Grapalat" w:cs="GHEA Grapalat"/>
          <w:sz w:val="22"/>
          <w:szCs w:val="22"/>
          <w:lang w:val="hy-AM"/>
        </w:rPr>
        <w:t>նը: Աճի արագացմանը նաև նպաստել են</w:t>
      </w:r>
      <w:r w:rsidRPr="00E82CD6">
        <w:rPr>
          <w:rFonts w:ascii="GHEA Grapalat" w:hAnsi="GHEA Grapalat" w:cs="GHEA Grapalat"/>
          <w:sz w:val="22"/>
          <w:szCs w:val="22"/>
          <w:lang w:val="hy-AM"/>
        </w:rPr>
        <w:t xml:space="preserve"> Լուսնային նոր տարվա ընթացքում սպառման մեծ ծավալները: Մյուս կողմից, մարտ ամսվա ցուցանիշները փաստում են, որ գրանցվել </w:t>
      </w:r>
      <w:r w:rsidR="00AD4FED" w:rsidRPr="00E82CD6">
        <w:rPr>
          <w:rFonts w:ascii="GHEA Grapalat" w:hAnsi="GHEA Grapalat" w:cs="GHEA Grapalat"/>
          <w:sz w:val="22"/>
          <w:szCs w:val="22"/>
        </w:rPr>
        <w:t>է</w:t>
      </w:r>
      <w:r w:rsidRPr="00E82CD6">
        <w:rPr>
          <w:rFonts w:ascii="GHEA Grapalat" w:hAnsi="GHEA Grapalat" w:cs="GHEA Grapalat"/>
          <w:sz w:val="22"/>
          <w:szCs w:val="22"/>
          <w:lang w:val="hy-AM"/>
        </w:rPr>
        <w:t xml:space="preserve"> արդյունաբերական արտադրանքի և մանրածախ առևտրի աճի կտրուկ դանդաղում։ Ռուսաստանի Դաշնությունում հունվար-մարտ ամիսներին գրանցվել է միջինում 5.4% աճ</w:t>
      </w:r>
      <w:r w:rsidRPr="00E82CD6">
        <w:rPr>
          <w:rFonts w:ascii="GHEA Grapalat" w:hAnsi="GHEA Grapalat" w:cs="GHEA Grapalat"/>
          <w:sz w:val="22"/>
          <w:szCs w:val="22"/>
          <w:vertAlign w:val="superscript"/>
        </w:rPr>
        <w:footnoteReference w:id="6"/>
      </w:r>
      <w:r w:rsidRPr="00E82CD6">
        <w:rPr>
          <w:rFonts w:ascii="GHEA Grapalat" w:hAnsi="GHEA Grapalat" w:cs="GHEA Grapalat"/>
          <w:sz w:val="22"/>
          <w:szCs w:val="22"/>
          <w:lang w:val="hy-AM"/>
        </w:rPr>
        <w:t>, ընդ որում հունվարին տնտեսական աճը կազմել է 4.6%, փետրվարին՝ 7.6% և մարտին՝ 4.2%։ Աճի հիմնական աղբյուրներն են եղել մասնավոր և պետական պահանջարկը, ինչպես նաև ոչ նավթագազային արտահանման որոշակի վերականգնումը: Դեպի ներքին շուկա կողմնորոշված ճյուղերը շարունակել են աճ գրանցել:</w:t>
      </w:r>
    </w:p>
    <w:p w:rsidR="007F00B0" w:rsidRPr="00E82CD6" w:rsidRDefault="007F00B0" w:rsidP="00E82AAE">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Գործընկեր երկրների կենտրոնական բանկերի կողմից գնաճի հաղթահարման նպատակով շարունակվել է իրականացվել զսպող քաղաքականություն</w:t>
      </w:r>
      <w:r w:rsidR="003E4EBC" w:rsidRPr="00E82CD6">
        <w:rPr>
          <w:rFonts w:ascii="GHEA Grapalat" w:hAnsi="GHEA Grapalat" w:cs="GHEA Grapalat"/>
          <w:sz w:val="22"/>
          <w:szCs w:val="22"/>
        </w:rPr>
        <w:t>,</w:t>
      </w:r>
      <w:r w:rsidRPr="00E82CD6">
        <w:rPr>
          <w:rFonts w:ascii="GHEA Grapalat" w:hAnsi="GHEA Grapalat" w:cs="GHEA Grapalat"/>
          <w:sz w:val="22"/>
          <w:szCs w:val="22"/>
          <w:lang w:val="hy-AM"/>
        </w:rPr>
        <w:t xml:space="preserve"> և չեն փոփոխվել սահմանված տոկոսադրույքները. ԱՄՆ ԴՊՀ քաղաքականության տոկոսադրույքը սահմանված է 5.25-5.5% մակարդակում, ԵԿԲ տոկոսադրույքը՝ 4.5%` չնայած գնաճի տեմպերի զգալի թուլացմանը, Չինաստանի ազգային բանկի կողմից սահմանված է տոկոսադրույքի 3.45% մակարդակ: ՌԴ կենտրոնական բանկը հիմնական տոկոսադրույքը պահպանել է 16% մակարդակում՝ գնաճի աճող թափի դադարեցումն ապահովելու նպատակով, որը պայմանավորված է ռուբլու արժեզրկմամբ և ներքին պահանջարկի աճով:</w:t>
      </w:r>
    </w:p>
    <w:p w:rsidR="00E82AAE" w:rsidRPr="00E82CD6" w:rsidRDefault="00E82AAE" w:rsidP="00690730">
      <w:pPr>
        <w:ind w:firstLine="567"/>
        <w:jc w:val="both"/>
        <w:rPr>
          <w:rFonts w:ascii="GHEA Grapalat" w:hAnsi="GHEA Grapalat" w:cs="GHEA Grapalat"/>
          <w:sz w:val="22"/>
          <w:szCs w:val="22"/>
          <w:lang w:val="hy-AM"/>
        </w:rPr>
      </w:pPr>
    </w:p>
    <w:p w:rsidR="005D2276" w:rsidRPr="00E82CD6" w:rsidRDefault="005D2276" w:rsidP="00CB3B34">
      <w:pPr>
        <w:pStyle w:val="a"/>
        <w:rPr>
          <w:lang w:val="hy-AM"/>
        </w:rPr>
      </w:pPr>
      <w:r w:rsidRPr="00E82CD6">
        <w:rPr>
          <w:lang w:val="hy-AM"/>
        </w:rPr>
        <w:t>Գնաճն ու դրամավարկային քաղաքականության արձագանքը գործընկեր երկրներում</w:t>
      </w:r>
      <w:r w:rsidRPr="00E82CD6">
        <w:rPr>
          <w:vertAlign w:val="superscript"/>
          <w:lang w:val="hy-AM"/>
        </w:rPr>
        <w:footnoteReference w:id="7"/>
      </w:r>
    </w:p>
    <w:p w:rsidR="005D2276" w:rsidRPr="00E82CD6" w:rsidRDefault="005D2276" w:rsidP="005D2276">
      <w:pPr>
        <w:spacing w:line="360" w:lineRule="auto"/>
        <w:jc w:val="both"/>
        <w:rPr>
          <w:rFonts w:ascii="GHEA Grapalat" w:hAnsi="GHEA Grapalat" w:cs="GHEA Grapalat"/>
          <w:sz w:val="22"/>
          <w:szCs w:val="22"/>
        </w:rPr>
      </w:pPr>
      <w:r w:rsidRPr="00E82CD6">
        <w:rPr>
          <w:rFonts w:ascii="GHEA Grapalat" w:hAnsi="GHEA Grapalat"/>
          <w:b/>
          <w:noProof/>
          <w:sz w:val="22"/>
        </w:rPr>
        <w:drawing>
          <wp:inline distT="0" distB="0" distL="0" distR="0" wp14:anchorId="219784C7" wp14:editId="4CCD9784">
            <wp:extent cx="3067050" cy="1860605"/>
            <wp:effectExtent l="0" t="0" r="0" b="0"/>
            <wp:docPr id="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E82CD6">
        <w:rPr>
          <w:rFonts w:ascii="GHEA Grapalat" w:hAnsi="GHEA Grapalat" w:cs="GHEA Grapalat"/>
          <w:sz w:val="22"/>
          <w:szCs w:val="22"/>
        </w:rPr>
        <w:t xml:space="preserve"> </w:t>
      </w:r>
      <w:r w:rsidRPr="00E82CD6">
        <w:rPr>
          <w:rFonts w:ascii="GHEA Grapalat" w:hAnsi="GHEA Grapalat"/>
          <w:b/>
          <w:noProof/>
          <w:sz w:val="22"/>
        </w:rPr>
        <w:drawing>
          <wp:inline distT="0" distB="0" distL="0" distR="0" wp14:anchorId="063A78E6" wp14:editId="0C3CD025">
            <wp:extent cx="2999740" cy="1868556"/>
            <wp:effectExtent l="0" t="0" r="0" b="0"/>
            <wp:docPr id="10"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D2276" w:rsidRPr="00E82CD6" w:rsidRDefault="005D2276" w:rsidP="005D2276">
      <w:pPr>
        <w:spacing w:line="360" w:lineRule="auto"/>
        <w:jc w:val="both"/>
        <w:rPr>
          <w:rFonts w:ascii="GHEA Grapalat" w:hAnsi="GHEA Grapalat" w:cs="GHEA Grapalat"/>
          <w:sz w:val="22"/>
          <w:szCs w:val="22"/>
        </w:rPr>
      </w:pPr>
      <w:r w:rsidRPr="00E82CD6">
        <w:rPr>
          <w:rFonts w:ascii="GHEA Grapalat" w:hAnsi="GHEA Grapalat"/>
          <w:b/>
          <w:noProof/>
          <w:sz w:val="22"/>
        </w:rPr>
        <w:drawing>
          <wp:inline distT="0" distB="0" distL="0" distR="0" wp14:anchorId="1409E4F3" wp14:editId="5AA0F905">
            <wp:extent cx="6153150" cy="203807"/>
            <wp:effectExtent l="0" t="0" r="0" b="0"/>
            <wp:docPr id="1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E0AA5" w:rsidRPr="00E82CD6" w:rsidRDefault="009E0AA5" w:rsidP="005D2276">
      <w:pPr>
        <w:spacing w:line="360" w:lineRule="auto"/>
        <w:jc w:val="both"/>
        <w:rPr>
          <w:rFonts w:ascii="GHEA Grapalat" w:hAnsi="GHEA Grapalat" w:cs="GHEA Grapalat"/>
          <w:sz w:val="22"/>
          <w:szCs w:val="22"/>
        </w:rPr>
      </w:pPr>
      <w:r w:rsidRPr="00E82CD6">
        <w:rPr>
          <w:rFonts w:ascii="GHEA Grapalat" w:hAnsi="GHEA Grapalat"/>
          <w:i/>
          <w:sz w:val="18"/>
          <w:szCs w:val="22"/>
          <w:lang w:val="hy-AM"/>
        </w:rPr>
        <w:t>Աղբյուրը՝ ԱՄՆ ԴՊՀ, ԵԿԲ, Չինաստանի ժողովրդական բանկ, ՌԴ ԿԲ</w:t>
      </w:r>
    </w:p>
    <w:p w:rsidR="007F00B0" w:rsidRPr="00E82CD6" w:rsidRDefault="007F00B0" w:rsidP="003A50D5">
      <w:pPr>
        <w:spacing w:line="360" w:lineRule="auto"/>
        <w:ind w:firstLine="567"/>
        <w:jc w:val="both"/>
        <w:rPr>
          <w:rFonts w:ascii="GHEA Grapalat" w:hAnsi="GHEA Grapalat" w:cs="GHEA Grapalat"/>
          <w:sz w:val="22"/>
          <w:szCs w:val="22"/>
          <w:lang w:val="hy-AM"/>
        </w:rPr>
      </w:pPr>
    </w:p>
    <w:p w:rsidR="007F00B0" w:rsidRPr="00E82CD6" w:rsidRDefault="007F00B0" w:rsidP="003A50D5">
      <w:pPr>
        <w:spacing w:line="360" w:lineRule="auto"/>
        <w:ind w:firstLine="567"/>
        <w:jc w:val="both"/>
        <w:rPr>
          <w:rFonts w:ascii="GHEA Grapalat" w:hAnsi="GHEA Grapalat" w:cs="GHEA Grapalat"/>
          <w:sz w:val="22"/>
          <w:szCs w:val="22"/>
          <w:lang w:val="hy-AM"/>
        </w:rPr>
      </w:pPr>
      <w:r w:rsidRPr="00E82CD6">
        <w:rPr>
          <w:rFonts w:ascii="GHEA Grapalat" w:hAnsi="GHEA Grapalat"/>
          <w:b/>
          <w:i/>
          <w:iCs/>
          <w:sz w:val="22"/>
          <w:lang w:val="hy-AM"/>
        </w:rPr>
        <w:lastRenderedPageBreak/>
        <w:t>Միջազգային գներ</w:t>
      </w:r>
      <w:r w:rsidRPr="00E82CD6">
        <w:rPr>
          <w:rFonts w:ascii="GHEA Grapalat" w:hAnsi="GHEA Grapalat"/>
          <w:b/>
          <w:i/>
          <w:iCs/>
          <w:sz w:val="22"/>
          <w:vertAlign w:val="superscript"/>
          <w:lang w:val="hy-AM"/>
        </w:rPr>
        <w:footnoteReference w:id="8"/>
      </w:r>
      <w:r w:rsidRPr="00E82CD6">
        <w:rPr>
          <w:rFonts w:ascii="GHEA Grapalat" w:hAnsi="GHEA Grapalat"/>
          <w:b/>
          <w:sz w:val="22"/>
          <w:lang w:val="hy-AM"/>
        </w:rPr>
        <w:t>:</w:t>
      </w:r>
      <w:r w:rsidRPr="00E82CD6">
        <w:rPr>
          <w:rFonts w:ascii="GHEA Grapalat" w:hAnsi="GHEA Grapalat"/>
          <w:sz w:val="22"/>
          <w:lang w:val="hy-AM"/>
        </w:rPr>
        <w:t xml:space="preserve"> </w:t>
      </w:r>
      <w:bookmarkEnd w:id="18"/>
      <w:r w:rsidRPr="00E82CD6">
        <w:rPr>
          <w:rFonts w:ascii="GHEA Grapalat" w:hAnsi="GHEA Grapalat" w:cs="GHEA Grapalat"/>
          <w:sz w:val="22"/>
          <w:szCs w:val="22"/>
          <w:lang w:val="hy-AM"/>
        </w:rPr>
        <w:t>2024 թվականի առաջին եռամսյակում հումքային և պարենային ապրանքների շուկայում մատակարարման շղթաների խաթարման, դրամավարկային քաղաքականությունների խիստ պայմանների պահպանման, ինչպես նաև Չինաստանի կողմից մետաղների նկատմամբ պահանջարկի, մետաղների արտադրության կրճատման արդյունքում գրանցվել է մետաղների և պարենի գների նվազում և նավթի միջազգային գների աճ: Նավթի միջազգային գները 2024 թվականի առաջին եռամսյակում նախորդ տարվա համապատասխան ժամանակահատվածի նկատմամբ աճել են միջինում 2.1%-ով` 2024 թվականի մարտին կազմելով 85.4 ԱՄՆ դոլար մեկ բարելի դիմաց: Ընթացիկ տարվա առաջին եռամսյակում նավթի գների աճի հիմնական պայմանավորող գործոններն են եղել մերձավորարևելյան հակամարտության հետևանքով մատակարարման շղթաների խաթարումները, որոնք հանգեցրել էին բեռնափոխադրումների ժամանակահատվածի և սակագների աճի, ինչպես նաև ՕՊԵԿ +-ի կողմից հայտարարված մինչև տարվա կես նավթի արտադրության օրական 2.2 մլն բարելով լրացուցիչ կրճատումները:</w:t>
      </w:r>
    </w:p>
    <w:p w:rsidR="003A50D5" w:rsidRPr="00E82CD6" w:rsidRDefault="003A50D5" w:rsidP="00922965">
      <w:pPr>
        <w:ind w:firstLine="567"/>
        <w:jc w:val="both"/>
        <w:rPr>
          <w:rFonts w:ascii="GHEA Grapalat" w:hAnsi="GHEA Grapalat" w:cs="GHEA Grapalat"/>
          <w:sz w:val="22"/>
          <w:szCs w:val="22"/>
          <w:lang w:val="hy-AM"/>
        </w:rPr>
      </w:pPr>
    </w:p>
    <w:p w:rsidR="007F00B0" w:rsidRPr="00E82CD6" w:rsidRDefault="007F00B0" w:rsidP="00CB3B34">
      <w:pPr>
        <w:pStyle w:val="a"/>
        <w:rPr>
          <w:lang w:val="hy-AM"/>
        </w:rPr>
      </w:pPr>
      <w:r w:rsidRPr="00E82CD6">
        <w:rPr>
          <w:lang w:val="hy-AM"/>
        </w:rPr>
        <w:t>Նավթի, մետաղների և պարենի գների զարգացումներ</w:t>
      </w:r>
    </w:p>
    <w:p w:rsidR="007F00B0" w:rsidRPr="00E82CD6" w:rsidRDefault="007F00B0" w:rsidP="007F00B0">
      <w:pPr>
        <w:keepNext/>
        <w:keepLines/>
        <w:tabs>
          <w:tab w:val="left" w:pos="284"/>
          <w:tab w:val="left" w:pos="1560"/>
        </w:tabs>
        <w:autoSpaceDE w:val="0"/>
        <w:autoSpaceDN w:val="0"/>
        <w:adjustRightInd w:val="0"/>
        <w:spacing w:after="120" w:line="276" w:lineRule="auto"/>
        <w:jc w:val="both"/>
        <w:rPr>
          <w:rFonts w:ascii="GHEA Grapalat" w:hAnsi="GHEA Grapalat" w:cs="Sylfaen"/>
          <w:sz w:val="22"/>
          <w:szCs w:val="22"/>
          <w:lang w:val="hy-AM"/>
        </w:rPr>
      </w:pPr>
      <w:r w:rsidRPr="00E82CD6">
        <w:rPr>
          <w:rFonts w:ascii="GHEA Grapalat" w:hAnsi="GHEA Grapalat" w:cs="Sylfaen"/>
          <w:sz w:val="22"/>
          <w:szCs w:val="22"/>
          <w:lang w:val="hy-AM"/>
        </w:rPr>
        <w:t xml:space="preserve"> </w:t>
      </w:r>
      <w:r w:rsidRPr="00E82CD6">
        <w:rPr>
          <w:rFonts w:ascii="GHEA Grapalat" w:hAnsi="GHEA Grapalat"/>
          <w:b/>
          <w:noProof/>
          <w:color w:val="365F91" w:themeColor="accent1" w:themeShade="BF"/>
          <w:sz w:val="26"/>
          <w:szCs w:val="26"/>
        </w:rPr>
        <w:drawing>
          <wp:inline distT="0" distB="0" distL="0" distR="0" wp14:anchorId="6C7E1E3D" wp14:editId="3D5AF9CE">
            <wp:extent cx="3111500" cy="2668772"/>
            <wp:effectExtent l="0" t="0" r="12700" b="1778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E82CD6">
        <w:rPr>
          <w:rFonts w:ascii="GHEA Grapalat" w:hAnsi="GHEA Grapalat" w:cs="Sylfaen"/>
          <w:sz w:val="22"/>
          <w:szCs w:val="22"/>
          <w:lang w:val="hy-AM"/>
        </w:rPr>
        <w:t xml:space="preserve">    </w:t>
      </w:r>
      <w:r w:rsidRPr="00E82CD6">
        <w:rPr>
          <w:rFonts w:ascii="GHEA Grapalat" w:hAnsi="GHEA Grapalat"/>
          <w:noProof/>
        </w:rPr>
        <w:drawing>
          <wp:inline distT="0" distB="0" distL="0" distR="0" wp14:anchorId="662E2030" wp14:editId="1295AECD">
            <wp:extent cx="3110865" cy="2676221"/>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W w:w="0" w:type="auto"/>
        <w:tblInd w:w="284" w:type="dxa"/>
        <w:tblLook w:val="04A0" w:firstRow="1" w:lastRow="0" w:firstColumn="1" w:lastColumn="0" w:noHBand="0" w:noVBand="1"/>
      </w:tblPr>
      <w:tblGrid>
        <w:gridCol w:w="5068"/>
        <w:gridCol w:w="5070"/>
      </w:tblGrid>
      <w:tr w:rsidR="007F00B0" w:rsidRPr="00E82CD6" w:rsidTr="007F00B0">
        <w:trPr>
          <w:trHeight w:val="113"/>
        </w:trPr>
        <w:tc>
          <w:tcPr>
            <w:tcW w:w="5103" w:type="dxa"/>
            <w:shd w:val="clear" w:color="auto" w:fill="auto"/>
          </w:tcPr>
          <w:p w:rsidR="007F00B0" w:rsidRPr="00E82CD6" w:rsidRDefault="007F00B0" w:rsidP="007F00B0">
            <w:pPr>
              <w:rPr>
                <w:rFonts w:ascii="GHEA Grapalat" w:eastAsia="Calibri" w:hAnsi="GHEA Grapalat"/>
                <w:i/>
                <w:sz w:val="18"/>
                <w:szCs w:val="20"/>
                <w:lang w:val="hy-AM"/>
              </w:rPr>
            </w:pPr>
            <w:r w:rsidRPr="00E82CD6">
              <w:rPr>
                <w:rFonts w:ascii="GHEA Grapalat" w:eastAsia="Calibri" w:hAnsi="GHEA Grapalat"/>
                <w:i/>
                <w:sz w:val="18"/>
                <w:szCs w:val="20"/>
                <w:lang w:val="hy-AM"/>
              </w:rPr>
              <w:t>Աղբյուրը՝ Համաշխարհային բանկ</w:t>
            </w:r>
          </w:p>
          <w:p w:rsidR="007F00B0" w:rsidRPr="00E82CD6" w:rsidRDefault="007F00B0" w:rsidP="007F00B0">
            <w:pPr>
              <w:rPr>
                <w:rFonts w:ascii="GHEA Grapalat" w:eastAsia="Calibri" w:hAnsi="GHEA Grapalat"/>
                <w:i/>
                <w:sz w:val="18"/>
                <w:szCs w:val="20"/>
                <w:lang w:val="hy-AM"/>
              </w:rPr>
            </w:pPr>
          </w:p>
        </w:tc>
        <w:tc>
          <w:tcPr>
            <w:tcW w:w="5103" w:type="dxa"/>
            <w:shd w:val="clear" w:color="auto" w:fill="auto"/>
          </w:tcPr>
          <w:p w:rsidR="007F00B0" w:rsidRPr="00E82CD6" w:rsidRDefault="007F00B0" w:rsidP="007F00B0">
            <w:pPr>
              <w:rPr>
                <w:rFonts w:ascii="GHEA Grapalat" w:eastAsia="GHEA Grapalat" w:hAnsi="GHEA Grapalat" w:cs="GHEA Grapalat"/>
                <w:i/>
                <w:sz w:val="18"/>
                <w:szCs w:val="20"/>
                <w:lang w:val="hy-AM"/>
              </w:rPr>
            </w:pPr>
            <w:r w:rsidRPr="00E82CD6">
              <w:rPr>
                <w:rFonts w:ascii="GHEA Grapalat" w:eastAsia="GHEA Grapalat" w:hAnsi="GHEA Grapalat" w:cs="GHEA Grapalat"/>
                <w:i/>
                <w:sz w:val="18"/>
                <w:szCs w:val="20"/>
                <w:lang w:val="hy-AM"/>
              </w:rPr>
              <w:t>Աղբյուրը՝ ՄԱԿ–ի պարենի և գյուղատնտեսության կազմակերպություն</w:t>
            </w:r>
          </w:p>
        </w:tc>
      </w:tr>
    </w:tbl>
    <w:p w:rsidR="003A50D5" w:rsidRPr="00E82CD6" w:rsidRDefault="003A50D5" w:rsidP="00922965">
      <w:pPr>
        <w:ind w:firstLine="567"/>
        <w:jc w:val="both"/>
        <w:rPr>
          <w:rFonts w:ascii="GHEA Grapalat" w:hAnsi="GHEA Grapalat" w:cs="GHEA Grapalat"/>
          <w:sz w:val="22"/>
          <w:szCs w:val="22"/>
          <w:lang w:val="hy-AM"/>
        </w:rPr>
      </w:pPr>
    </w:p>
    <w:p w:rsidR="007F00B0" w:rsidRPr="00E82CD6" w:rsidRDefault="007F00B0" w:rsidP="003A50D5">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Պղնձի միջազգային գինը նախորդ տարվա աշնանը նվազելուց հետո աստիճանաբար վերականգնվել է և հունվար-մարտ ամսիներին միջինում կազմել է 8,444 ԱՄՆ դոլար մեկ տոննայի դիմաց՝ նախորդ տարվա համապատասխան ժամանակահատվածի նկատմամբ նվազելով 5.6%-ով: Նախորդ տարվա վերջին ամիսների համեմատ 2024 թվականի</w:t>
      </w:r>
      <w:r w:rsidR="003A50D5" w:rsidRPr="00E82CD6">
        <w:rPr>
          <w:rFonts w:ascii="GHEA Grapalat" w:hAnsi="GHEA Grapalat" w:cs="GHEA Grapalat"/>
          <w:sz w:val="22"/>
          <w:szCs w:val="22"/>
          <w:lang w:val="hy-AM"/>
        </w:rPr>
        <w:t xml:space="preserve"> հունվար-մարտ ամ</w:t>
      </w:r>
      <w:r w:rsidRPr="00E82CD6">
        <w:rPr>
          <w:rFonts w:ascii="GHEA Grapalat" w:hAnsi="GHEA Grapalat" w:cs="GHEA Grapalat"/>
          <w:sz w:val="22"/>
          <w:szCs w:val="22"/>
          <w:lang w:val="hy-AM"/>
        </w:rPr>
        <w:t>ի</w:t>
      </w:r>
      <w:r w:rsidR="003A50D5" w:rsidRPr="00E82CD6">
        <w:rPr>
          <w:rFonts w:ascii="GHEA Grapalat" w:hAnsi="GHEA Grapalat" w:cs="GHEA Grapalat"/>
          <w:sz w:val="22"/>
          <w:szCs w:val="22"/>
        </w:rPr>
        <w:t>ս</w:t>
      </w:r>
      <w:r w:rsidRPr="00E82CD6">
        <w:rPr>
          <w:rFonts w:ascii="GHEA Grapalat" w:hAnsi="GHEA Grapalat" w:cs="GHEA Grapalat"/>
          <w:sz w:val="22"/>
          <w:szCs w:val="22"/>
          <w:lang w:val="hy-AM"/>
        </w:rPr>
        <w:t xml:space="preserve">ներին պղնձի գների զգալի աճը պայմանավորված է եղել խտանյութի առաջարկի կրճատմամբ՝ պայմանավորված </w:t>
      </w:r>
      <w:r w:rsidRPr="00E82CD6">
        <w:rPr>
          <w:rFonts w:ascii="GHEA Grapalat" w:hAnsi="GHEA Grapalat" w:cs="GHEA Grapalat"/>
          <w:sz w:val="22"/>
          <w:szCs w:val="22"/>
          <w:lang w:val="hy-AM"/>
        </w:rPr>
        <w:lastRenderedPageBreak/>
        <w:t>կարևոր հանքավայրերի շահագործման դադարեցմամբ, ինչպես նաև չինական մետալուրգիական գործարանների կողմից արտադրության կրճատմամբ: Մոլիբդենի միջազգային գինը 2024 թվականի հունվար-մարտ ամիսներին նախորդ տարվա նույն ժամանակահատվածի համեմատ 41.6%-ով նվազել է՝ մարտին կազմելով 48,363 ԱՄՆ դոլար մեկ տոննայի համար, սակայն վերջինս շարունակում է գտնվել պատմական բարձր մակարդակում:</w:t>
      </w:r>
    </w:p>
    <w:p w:rsidR="007F00B0" w:rsidRPr="00E82CD6" w:rsidRDefault="007F00B0" w:rsidP="00034406">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Պարենի միջազգային գները</w:t>
      </w:r>
      <w:r w:rsidRPr="00E82CD6">
        <w:rPr>
          <w:rFonts w:ascii="GHEA Grapalat" w:hAnsi="GHEA Grapalat" w:cs="GHEA Grapalat"/>
          <w:sz w:val="22"/>
          <w:szCs w:val="22"/>
          <w:vertAlign w:val="superscript"/>
          <w:lang w:val="hy-AM"/>
        </w:rPr>
        <w:footnoteReference w:id="9"/>
      </w:r>
      <w:r w:rsidRPr="00E82CD6">
        <w:rPr>
          <w:rFonts w:ascii="GHEA Grapalat" w:hAnsi="GHEA Grapalat" w:cs="GHEA Grapalat"/>
          <w:sz w:val="22"/>
          <w:szCs w:val="22"/>
          <w:lang w:val="hy-AM"/>
        </w:rPr>
        <w:t xml:space="preserve"> 2024 թվականի հունվար-մարտ ամիսներին նախորդ տարվա նույն ժամանակահատվածի նկատմամբ նվազել է 9.4%-ով: Նշենք, որ ընթացիկ տարվա առաջին եռամսյակում պայմանավորված է որոշ ապրանքների (միս, կաթնամթերք, հացահատիկ, բուսական յուղեր) միջազգային գների նվազմամբ, ինչպես նաև դրամավարկային քաղաքականության բարձր տոկոսադրույքներով:</w:t>
      </w:r>
      <w:bookmarkEnd w:id="19"/>
    </w:p>
    <w:p w:rsidR="00034406" w:rsidRPr="00E82CD6" w:rsidRDefault="00034406" w:rsidP="00034406">
      <w:pPr>
        <w:spacing w:line="360" w:lineRule="auto"/>
        <w:ind w:firstLine="567"/>
        <w:jc w:val="both"/>
        <w:rPr>
          <w:rFonts w:ascii="GHEA Grapalat" w:hAnsi="GHEA Grapalat" w:cs="GHEA Grapalat"/>
          <w:sz w:val="22"/>
          <w:szCs w:val="22"/>
          <w:lang w:val="hy-AM"/>
        </w:rPr>
      </w:pPr>
    </w:p>
    <w:p w:rsidR="00563135" w:rsidRPr="00E82CD6"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20" w:name="_Toc166075129"/>
      <w:r w:rsidRPr="00E82CD6">
        <w:rPr>
          <w:rFonts w:ascii="GHEA Grapalat" w:hAnsi="GHEA Grapalat"/>
          <w:bCs/>
          <w:i w:val="0"/>
          <w:noProof/>
          <w:sz w:val="22"/>
          <w:szCs w:val="22"/>
          <w:lang w:val="de-AT"/>
        </w:rPr>
        <w:t>ՀՀ մակրոտնտեսական զարգացումներ</w:t>
      </w:r>
      <w:bookmarkEnd w:id="16"/>
      <w:bookmarkEnd w:id="17"/>
      <w:bookmarkEnd w:id="20"/>
    </w:p>
    <w:p w:rsidR="00563135" w:rsidRPr="00E82CD6" w:rsidRDefault="00563135" w:rsidP="00563135">
      <w:pPr>
        <w:pStyle w:val="Heading6"/>
        <w:ind w:left="567"/>
        <w:rPr>
          <w:rFonts w:ascii="GHEA Grapalat" w:hAnsi="GHEA Grapalat"/>
          <w:b/>
          <w:sz w:val="22"/>
          <w:szCs w:val="22"/>
          <w:u w:val="none"/>
        </w:rPr>
      </w:pPr>
      <w:bookmarkStart w:id="21" w:name="_Toc71311882"/>
      <w:r w:rsidRPr="00E82CD6">
        <w:rPr>
          <w:rFonts w:ascii="GHEA Grapalat" w:hAnsi="GHEA Grapalat"/>
          <w:b/>
          <w:sz w:val="22"/>
          <w:szCs w:val="22"/>
          <w:u w:val="none"/>
        </w:rPr>
        <w:t>Համախառն առաջարկ և պահանջարկ</w:t>
      </w:r>
      <w:bookmarkEnd w:id="21"/>
    </w:p>
    <w:p w:rsidR="009A5497" w:rsidRPr="00E82CD6" w:rsidRDefault="00664493" w:rsidP="009A5497">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Համախառն առաջարկ:</w:t>
      </w:r>
      <w:r w:rsidR="00E00207" w:rsidRPr="00E82CD6">
        <w:rPr>
          <w:rFonts w:ascii="GHEA Grapalat" w:hAnsi="GHEA Grapalat"/>
          <w:sz w:val="22"/>
          <w:szCs w:val="22"/>
          <w:lang w:val="hy-AM"/>
        </w:rPr>
        <w:t xml:space="preserve"> </w:t>
      </w:r>
      <w:r w:rsidR="009A5497" w:rsidRPr="00E82CD6">
        <w:rPr>
          <w:rFonts w:ascii="GHEA Grapalat" w:hAnsi="GHEA Grapalat" w:cs="GHEA Grapalat"/>
          <w:sz w:val="22"/>
          <w:szCs w:val="22"/>
          <w:lang w:val="hy-AM"/>
        </w:rPr>
        <w:t>2024 թվականի առաջին եռամսյակում տնտեսական ակտիվության աճի բարձր տեմպերը շարունակվել են` պայմանավորված հիմնականում առևտրի, ծառայությունների և շինարարության աճով՝ կրելով նաև ոսկերչական արտադրատեսակների վերամշակման կտրուկ աճի և Լեռնային Ղարաբաղից ՀՀ բռնի տեղահանված մեր հայրենակիցների տնտեսական գործունեության ազդեցությունները: Արդյունքում 2024 թվականի առաջին եռամսյակում նախորդ տարվա նույն ժամանակահատվածի համեմատ գրանցվել է տնտեսական ակտիվության ցուցանիշի 14.3% աճ</w:t>
      </w:r>
      <w:r w:rsidR="009A5497" w:rsidRPr="00E82CD6">
        <w:rPr>
          <w:rFonts w:ascii="GHEA Grapalat" w:hAnsi="GHEA Grapalat"/>
          <w:sz w:val="22"/>
          <w:szCs w:val="22"/>
          <w:vertAlign w:val="superscript"/>
        </w:rPr>
        <w:footnoteReference w:id="10"/>
      </w:r>
      <w:r w:rsidR="009A5497" w:rsidRPr="00E82CD6">
        <w:rPr>
          <w:rFonts w:ascii="GHEA Grapalat" w:hAnsi="GHEA Grapalat" w:cs="GHEA Grapalat"/>
          <w:sz w:val="22"/>
          <w:szCs w:val="22"/>
          <w:lang w:val="hy-AM"/>
        </w:rPr>
        <w:t xml:space="preserve"> (Գծապատկերներ 1-4)։ Տնտեսական ակտիվության աճը հիմնականում պայմանավորված է եղել արդյունաբերության, առևտրի և ծառայությունների աճով (նպաստումները` համապատասխանաբար՝ 6.1, 3.7 և 2.7 տոկոսային կետեր): Շինարարության և գյուղատնտեսության ճյուղերի աճերը ևս նպաստել են տնտեսական ակտիվությանը։</w:t>
      </w: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Տնտեսական զարգացումներին իր դրական նպաստումն է շարունակել ունենալ բնակարանային շինարարության ոլորտի բարձր աշխուժությունը, որին նպաստել է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 xml:space="preserve">ային վարկերի տոկոսավճարների եկամտահարկից վերադարձման պետական աջակցության ծրագիրը, </w:t>
      </w:r>
      <w:r w:rsidRPr="00E82CD6">
        <w:rPr>
          <w:rFonts w:ascii="GHEA Grapalat" w:hAnsi="GHEA Grapalat" w:cs="GHEA Grapalat"/>
          <w:sz w:val="22"/>
          <w:szCs w:val="22"/>
          <w:lang w:val="hy-AM"/>
        </w:rPr>
        <w:lastRenderedPageBreak/>
        <w:t>ծրագրի աստիճանական Երևան քաղաքից դուրսբերման մասով կատարված օրենսդրական փոփոխությունները՝ ձևավորելով նորակառույց բնակարանների նկատմամբ բարձր պահանջարկ:</w:t>
      </w: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 սեպտեմբերի 19-ին Լեռնային Ղարաբաղի բնակչության դեմ Ադրբեջանի կողմից սանձազերծված ռազմական գործողությունների և դրան հաջորդած ԼՂ բնակչության դեպի ՀՀ բռնի տեղահանման արդյունքում ձևավորվել է լրացուցիչ պահանջարկ՝ դրական ազդեցություն ունենալով  տնտեսական զարգացումների վրա։</w:t>
      </w:r>
    </w:p>
    <w:p w:rsidR="009A5497" w:rsidRPr="00E82CD6" w:rsidRDefault="009A5497" w:rsidP="002148C5">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Արդյունաբերություն</w:t>
      </w:r>
      <w:r w:rsidRPr="00E82CD6">
        <w:rPr>
          <w:rFonts w:ascii="GHEA Grapalat" w:eastAsia="GHEA Grapalat" w:hAnsi="GHEA Grapalat" w:cs="GHEA Grapalat"/>
          <w:bCs/>
          <w:sz w:val="22"/>
          <w:szCs w:val="22"/>
          <w:vertAlign w:val="superscript"/>
          <w:lang w:val="hy-AM"/>
        </w:rPr>
        <w:footnoteReference w:id="11"/>
      </w:r>
      <w:r w:rsidRPr="00E82CD6">
        <w:rPr>
          <w:rFonts w:ascii="GHEA Grapalat" w:eastAsia="GHEA Grapalat" w:hAnsi="GHEA Grapalat" w:cs="GHEA Grapalat"/>
          <w:b/>
          <w:i/>
          <w:iCs/>
          <w:sz w:val="22"/>
          <w:szCs w:val="22"/>
          <w:lang w:val="hy-AM"/>
        </w:rPr>
        <w:t>։</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2024 թվականի առաջին եռամսյակում արդյունաբերության ճյուղում գրանցվել է 30.4% թողարկման աճ՝ պայմանավորված հիմականում մշակող արդյունաբերության աճով (նպաստումը՝ 29.0 տոկոսային կետ): Միաժամանակ, հանքագործական արդյունաբերություն և բացահանքերի շահագործում ենթաճյուղը նվազել է՝ հակազդելով արդյունաբերության ճյուղի աճին (նպաստումը՝ 1.0 տոկոսային կետ): Ենթաճյուղի նվազումը հիմնականում պայմանավորված է եղել մետաղական հանքաքարի արդյունահանման նվազմամբ, որի հիմնական պատճառներից է հանդիսացել Սոթքի հանքի շահագործման դադարեցումը:      </w:t>
      </w:r>
    </w:p>
    <w:p w:rsidR="009A5497" w:rsidRPr="00E82CD6" w:rsidRDefault="009A5497" w:rsidP="002148C5">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Մշակող արդյունաբերության աճին նպաստել է արտաքին պահանջարկի աճը: Ենթաճյուղի աճը հիմնականում պայմանավորված է եղել ոսկերչական արտադրատեսակների արտադրության աճով (նպաստումը` 49.3 տոկոսային կետ): Մշակող արդյունաբերության աճին հիմնականում հակազդել է հիմնային մետաղների արտադրությունը՝ (նպաստումը` 1.2 տոկոսային կետ)՝ պայմանավորված հիմնականում Սոթքի հանքի շահագործման դադարեցմամբ:</w:t>
      </w:r>
    </w:p>
    <w:p w:rsidR="009A5497" w:rsidRPr="00E82CD6" w:rsidRDefault="009A5497" w:rsidP="002148C5">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Գյուղատնտեսություն։</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2024 թվականի առաջին եռամսյակում գյուղատնտեսության, անտառային տնտեսության և ձկնորսության համախառն արտադրանքն աճել է 4.5%-ով՝ պայմանավորված հիմնականում բուսաբուծության և ձկնորսության աճով (նպաստումները` համապատասխանաբար 2.8 և 1.5 տոկոսային կետեր)։ Անասնաբուծությունը ևս աճել է՝ նպաստելով գյուղատնտեսության աճին: Անասնաբուծության աճն իր հերթին պայմանավորված է եղել սպանդի համար գյուղատնտեսական կենդանու և թռչնի իրացման, ինչպես նաև ձվի արտադրության աճով:</w:t>
      </w:r>
    </w:p>
    <w:p w:rsidR="009A5497" w:rsidRPr="00E82CD6" w:rsidRDefault="009A5497" w:rsidP="002148C5">
      <w:pPr>
        <w:spacing w:line="360" w:lineRule="auto"/>
        <w:ind w:firstLine="567"/>
        <w:jc w:val="both"/>
        <w:rPr>
          <w:rFonts w:ascii="GHEA Grapalat" w:hAnsi="GHEA Grapalat" w:cs="GHEA Grapalat"/>
          <w:sz w:val="22"/>
          <w:szCs w:val="22"/>
        </w:rPr>
      </w:pPr>
      <w:r w:rsidRPr="00E82CD6">
        <w:rPr>
          <w:rFonts w:ascii="GHEA Grapalat" w:hAnsi="GHEA Grapalat" w:cs="GHEA Grapalat"/>
          <w:b/>
          <w:i/>
          <w:sz w:val="22"/>
          <w:szCs w:val="22"/>
          <w:lang w:val="hy-AM"/>
        </w:rPr>
        <w:t>Շինարարություն։</w:t>
      </w:r>
      <w:r w:rsidRPr="00E82CD6">
        <w:rPr>
          <w:rFonts w:ascii="GHEA Grapalat" w:hAnsi="GHEA Grapalat" w:cs="GHEA Grapalat"/>
          <w:sz w:val="22"/>
          <w:szCs w:val="22"/>
          <w:lang w:val="hy-AM"/>
        </w:rPr>
        <w:t xml:space="preserve"> Շինարարության ճյուղում գրանցված 11.7% աճը պայմանավորված է եղել հիմնականում բնակչության և կազմակերպությունների միջոցներով իրականացված շինարարության ծավալների աճով (նպաստումները` համապատասխանաբար՝ 7.8 և 2.2 տոկոսային կետեր): Կազմակերպությունների միջոցներով իրականացված շինարարության ծավալների աճը պայմանավորվել է ներքին ներդրողների միջոցներով ֆինանսավորվող շինարարության աճով: Վերջինս և բնակչության միջոցներով ֆինանսավորվող շինարարության աճը վկայում են ներքին միջոցներով իրականացվող մասնավոր ներդրումների աճի մասին (պայմանավորված հիմնականում </w:t>
      </w:r>
      <w:r w:rsidRPr="00E82CD6">
        <w:rPr>
          <w:rFonts w:ascii="GHEA Grapalat" w:hAnsi="GHEA Grapalat" w:cs="GHEA Grapalat"/>
          <w:sz w:val="22"/>
          <w:szCs w:val="22"/>
          <w:lang w:val="hy-AM"/>
        </w:rPr>
        <w:lastRenderedPageBreak/>
        <w:t xml:space="preserve">բնակարանային շինարարության ծավալների աճով, որին նպաստել է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ային վարկերի տոկոսավճարների եկամտահարկից վերադարձման պետական աջակցության ծրագիրը)։ Պետական բյուջեի և համայնքների միջոցներով իրականացված շինարարության ծավալները ևս աճել են՝ նպաստելով ընդհանուր շինարարության աճին: Ընդ որում՝ պետական բյուջեի միջոցներով ֆինանսավորվող շինարարության աճը պայմանավորված է եղել միջազգային վարկերով ֆինանսավորվող շինարարության աճով, իսկ զուտ պետական բյուջեի միջոցներով ֆինանսավորվող շինարարության ծավալները նվազել են</w:t>
      </w:r>
      <w:r w:rsidRPr="00E82CD6">
        <w:rPr>
          <w:rFonts w:ascii="GHEA Grapalat" w:hAnsi="GHEA Grapalat" w:cs="GHEA Grapalat"/>
          <w:sz w:val="22"/>
          <w:szCs w:val="22"/>
          <w:vertAlign w:val="superscript"/>
        </w:rPr>
        <w:footnoteReference w:id="12"/>
      </w:r>
      <w:r w:rsidR="00385667" w:rsidRPr="00E82CD6">
        <w:rPr>
          <w:rFonts w:ascii="GHEA Grapalat" w:hAnsi="GHEA Grapalat" w:cs="GHEA Grapalat"/>
          <w:sz w:val="22"/>
          <w:szCs w:val="22"/>
        </w:rPr>
        <w:t>:</w:t>
      </w:r>
    </w:p>
    <w:p w:rsidR="009A5497" w:rsidRPr="00E82CD6" w:rsidRDefault="009A5497" w:rsidP="0038566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Ըստ տնտեսական գործունեության տեսակների՝ շինարարության աճին հիմնականում նպաստել է անշարժ գույքի հետ կապված գործունեության (հիմնականում՝ բնակարանաշինություն), առևտրի, մշակող արդյունաբերության, ինչպես նաև տրանսպորտի ոլորտներում շինարարության ծավալների աճը, իսկ կացության և հանրային սննդի կազմակերպում ենթաճյուղում իրականացված շինարարության ծավալների նվազումն էականորեն հակազդել է ընդհանուր շինարարության աճին։ </w:t>
      </w:r>
    </w:p>
    <w:p w:rsidR="009A5497" w:rsidRPr="00E82CD6" w:rsidRDefault="009A5497" w:rsidP="00385667">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Ծառայություններ և առևտուր։</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Ծառայություններն աճել են 5.0%-ով՝ հիմնականում պայմանավորված ֆինանսական և ապահովագրական գործունեության աճով (նպաստումը` 5.3 տոկոսային կետ), որն իր հերթին պայմանավորված է եղել բանկերի գործունեության աճով։ Ճյուղի աճին հիմնականում բացասական է ազդել տրանսպորտ ենթաճյուղի նվազումը (նպաստումը` 2.2 տոկոսային կետ), որն իր հերթին պայմանավորված է եղել հիմնականում օդային տրանսպորտով մատուցված ծառայությունների նվազմամբ։  </w:t>
      </w:r>
    </w:p>
    <w:p w:rsidR="009A5497" w:rsidRPr="00E82CD6" w:rsidRDefault="009A5497" w:rsidP="0038566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Առևտրի 26.5% աճը հիմնականում պայմանավորված է եղել մեծածախ առևտրի աճով (նպաստումը՝ 23.5 տոկոսային կետ)։ Մեծածախ առևտրի բարձր աճը պայմանավորված է տնտեսության մյուս հատվածներում առկա բարձր պահանջարկով, ապրանքների պաշարների կուտակմամբ,  ինչպես նաև մեծածախ առևտրում վերաարտահանման մարժայի մեծ դերով: Առևտրի և ծառայությունների աճն ուղեկցվել է ներքին (մասնավորապես՝ մասնավոր սպառման) և արտաքին պահանջարկի աճերով: </w:t>
      </w: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Հաշվետու ժամանակահատվածում ուղևորափոխադրումների ծավալն աճել է, իսկ բեռնափոխադրումների ծավալը՝ նվազել: Ուղևորափոխադրումների 22.5% աճը հիմնականում պայմանավորված է եղել ավտոմոբիլային ուղևորափոխադրումների աճով (նպաստումը՝ 19.1 տոկոսային կետ): Ուղևորափոխադրումների աճին նպաստել է նաև էլեկտրատրանսպորտով փոխադրումների աճը (նպաստումը՝ 3.3 տոկոսային կետ): Բեռնափոխադրումների ծավալի 14.4% նվազումը հիմնականում պայմանավորված է եղել ներհանրապետական երկաթուղային </w:t>
      </w:r>
      <w:r w:rsidRPr="00E82CD6">
        <w:rPr>
          <w:rFonts w:ascii="GHEA Grapalat" w:hAnsi="GHEA Grapalat" w:cs="GHEA Grapalat"/>
          <w:sz w:val="22"/>
          <w:szCs w:val="22"/>
          <w:lang w:val="hy-AM"/>
        </w:rPr>
        <w:lastRenderedPageBreak/>
        <w:t xml:space="preserve">բեռնափոխադրումների նվազմամբ (բացասական նպաստումը՝ 11.6 տոկոսային կետ)՝ հիմնականում պայմանավորված Սոթքի հանքավայրի գործունեության դադարեցմամբ: </w:t>
      </w:r>
    </w:p>
    <w:p w:rsidR="00385667" w:rsidRPr="00E82CD6" w:rsidRDefault="00385667" w:rsidP="00922965">
      <w:pPr>
        <w:ind w:firstLine="567"/>
        <w:jc w:val="both"/>
        <w:rPr>
          <w:rFonts w:ascii="GHEA Grapalat" w:hAnsi="GHEA Grapalat" w:cs="GHEA Grapalat"/>
          <w:sz w:val="22"/>
          <w:szCs w:val="22"/>
          <w:lang w:val="hy-AM"/>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7"/>
        <w:gridCol w:w="5008"/>
      </w:tblGrid>
      <w:tr w:rsidR="009A5497" w:rsidRPr="00E82CD6" w:rsidTr="00AE1D24">
        <w:trPr>
          <w:trHeight w:val="3846"/>
        </w:trPr>
        <w:tc>
          <w:tcPr>
            <w:tcW w:w="5237" w:type="dxa"/>
          </w:tcPr>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cs="Sylfaen"/>
                <w:b/>
                <w:bCs/>
                <w:i/>
                <w:sz w:val="16"/>
                <w:szCs w:val="16"/>
                <w:lang w:val="hy-AM"/>
              </w:rPr>
              <w:t>Գծապատկեր 4.</w:t>
            </w:r>
            <w:r w:rsidRPr="00E82CD6">
              <w:rPr>
                <w:rFonts w:ascii="GHEA Grapalat" w:hAnsi="GHEA Grapalat" w:cs="Sylfaen"/>
                <w:i/>
                <w:sz w:val="16"/>
                <w:szCs w:val="16"/>
                <w:lang w:val="hy-AM"/>
              </w:rPr>
              <w:t xml:space="preserve"> ՏԱՑ և տնտեսության ճյուղերի իրական աճերը նախորդ տարվա նույն ժամանակահատվածի նկատմամբ (%) </w:t>
            </w:r>
          </w:p>
          <w:p w:rsidR="009A5497" w:rsidRPr="00E82CD6" w:rsidRDefault="009A5497" w:rsidP="00AE1D24">
            <w:pPr>
              <w:tabs>
                <w:tab w:val="right" w:pos="0"/>
              </w:tabs>
              <w:spacing w:before="120" w:after="60" w:line="240" w:lineRule="auto"/>
              <w:contextualSpacing/>
              <w:rPr>
                <w:rFonts w:ascii="GHEA Grapalat" w:hAnsi="GHEA Grapalat"/>
                <w:sz w:val="16"/>
                <w:szCs w:val="16"/>
                <w:lang w:val="hy-AM"/>
              </w:rPr>
            </w:pPr>
            <w:r w:rsidRPr="00E82CD6">
              <w:rPr>
                <w:rFonts w:ascii="GHEA Grapalat" w:hAnsi="GHEA Grapalat"/>
                <w:noProof/>
              </w:rPr>
              <w:drawing>
                <wp:inline distT="0" distB="0" distL="0" distR="0" wp14:anchorId="135FAE64" wp14:editId="58B1E37B">
                  <wp:extent cx="3064510" cy="1857121"/>
                  <wp:effectExtent l="0" t="0" r="2540" b="1016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A5497" w:rsidRPr="00E82CD6" w:rsidRDefault="009A5497" w:rsidP="00AE1D24">
            <w:pPr>
              <w:tabs>
                <w:tab w:val="right" w:pos="0"/>
              </w:tabs>
              <w:spacing w:before="120" w:after="60" w:line="360" w:lineRule="auto"/>
              <w:contextualSpacing/>
              <w:jc w:val="both"/>
              <w:rPr>
                <w:rFonts w:ascii="GHEA Grapalat" w:hAnsi="GHEA Grapalat" w:cs="Sylfaen"/>
                <w:i/>
                <w:sz w:val="16"/>
                <w:szCs w:val="16"/>
                <w:lang w:val="hy-AM"/>
              </w:rPr>
            </w:pPr>
            <w:r w:rsidRPr="00E82CD6">
              <w:rPr>
                <w:rFonts w:ascii="GHEA Grapalat" w:hAnsi="GHEA Grapalat"/>
                <w:i/>
                <w:sz w:val="16"/>
                <w:szCs w:val="16"/>
                <w:lang w:val="hy-AM"/>
              </w:rPr>
              <w:t>Աղբյուրը՝ ՀՀ ՎԿ</w:t>
            </w:r>
          </w:p>
        </w:tc>
        <w:tc>
          <w:tcPr>
            <w:tcW w:w="5008" w:type="dxa"/>
          </w:tcPr>
          <w:p w:rsidR="009A5497" w:rsidRPr="00E82CD6" w:rsidRDefault="009A5497" w:rsidP="00AE1D24">
            <w:pPr>
              <w:tabs>
                <w:tab w:val="right" w:pos="0"/>
              </w:tabs>
              <w:spacing w:before="120" w:after="0" w:line="240" w:lineRule="auto"/>
              <w:contextualSpacing/>
              <w:rPr>
                <w:rFonts w:ascii="GHEA Grapalat" w:hAnsi="GHEA Grapalat" w:cs="Sylfaen"/>
                <w:i/>
                <w:sz w:val="16"/>
                <w:szCs w:val="16"/>
                <w:lang w:val="hy-AM"/>
              </w:rPr>
            </w:pPr>
            <w:r w:rsidRPr="00E82CD6">
              <w:rPr>
                <w:rFonts w:ascii="GHEA Grapalat" w:hAnsi="GHEA Grapalat"/>
                <w:noProof/>
                <w:sz w:val="16"/>
                <w:szCs w:val="16"/>
              </w:rPr>
              <w:drawing>
                <wp:anchor distT="0" distB="0" distL="114300" distR="114300" simplePos="0" relativeHeight="251625984" behindDoc="1" locked="0" layoutInCell="1" allowOverlap="1" wp14:anchorId="3B70C584" wp14:editId="70563F01">
                  <wp:simplePos x="0" y="0"/>
                  <wp:positionH relativeFrom="column">
                    <wp:posOffset>-6350</wp:posOffset>
                  </wp:positionH>
                  <wp:positionV relativeFrom="paragraph">
                    <wp:posOffset>297180</wp:posOffset>
                  </wp:positionV>
                  <wp:extent cx="3020695" cy="1840230"/>
                  <wp:effectExtent l="0" t="0" r="8255" b="7620"/>
                  <wp:wrapTight wrapText="bothSides">
                    <wp:wrapPolygon edited="0">
                      <wp:start x="0" y="0"/>
                      <wp:lineTo x="0" y="21466"/>
                      <wp:lineTo x="21523" y="21466"/>
                      <wp:lineTo x="21523" y="0"/>
                      <wp:lineTo x="0" y="0"/>
                    </wp:wrapPolygon>
                  </wp:wrapTight>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V relativeFrom="margin">
                    <wp14:pctHeight>0</wp14:pctHeight>
                  </wp14:sizeRelV>
                </wp:anchor>
              </w:drawing>
            </w:r>
            <w:r w:rsidRPr="00E82CD6">
              <w:rPr>
                <w:rFonts w:ascii="GHEA Grapalat" w:hAnsi="GHEA Grapalat" w:cs="Sylfaen"/>
                <w:b/>
                <w:i/>
                <w:sz w:val="16"/>
                <w:szCs w:val="16"/>
                <w:lang w:val="hy-AM"/>
              </w:rPr>
              <w:t>Գծապատկեր 5.</w:t>
            </w:r>
            <w:r w:rsidRPr="00E82CD6">
              <w:rPr>
                <w:rFonts w:ascii="GHEA Grapalat" w:hAnsi="GHEA Grapalat" w:cs="Sylfaen"/>
                <w:i/>
                <w:sz w:val="16"/>
                <w:szCs w:val="16"/>
                <w:lang w:val="hy-AM"/>
              </w:rPr>
              <w:t xml:space="preserve"> ՏԱՑ և տնտեսության ճյուղերի իրական աճերը նախորդ տարվա նույն ամսվա նկատմամբ (%)</w:t>
            </w:r>
          </w:p>
          <w:p w:rsidR="009A5497" w:rsidRPr="00E82CD6" w:rsidRDefault="009A5497" w:rsidP="00AE1D24">
            <w:pPr>
              <w:spacing w:after="60" w:line="240" w:lineRule="auto"/>
              <w:jc w:val="both"/>
              <w:rPr>
                <w:rFonts w:ascii="GHEA Grapalat" w:hAnsi="GHEA Grapalat"/>
                <w:i/>
                <w:sz w:val="16"/>
                <w:szCs w:val="16"/>
                <w:lang w:val="hy-AM"/>
              </w:rPr>
            </w:pPr>
            <w:r w:rsidRPr="00E82CD6">
              <w:rPr>
                <w:rFonts w:ascii="GHEA Grapalat" w:hAnsi="GHEA Grapalat"/>
                <w:i/>
                <w:sz w:val="16"/>
                <w:szCs w:val="16"/>
                <w:lang w:val="hy-AM"/>
              </w:rPr>
              <w:t>Աղբյուրը՝ ՀՀ ՎԿ</w:t>
            </w:r>
            <w:r w:rsidRPr="00E82CD6" w:rsidDel="00DA0563">
              <w:rPr>
                <w:rFonts w:ascii="GHEA Grapalat" w:hAnsi="GHEA Grapalat"/>
                <w:i/>
                <w:sz w:val="16"/>
                <w:szCs w:val="16"/>
                <w:lang w:val="hy-AM"/>
              </w:rPr>
              <w:t xml:space="preserve"> </w:t>
            </w:r>
          </w:p>
        </w:tc>
      </w:tr>
      <w:tr w:rsidR="009A5497" w:rsidRPr="00E82CD6" w:rsidTr="00AE1D24">
        <w:trPr>
          <w:trHeight w:val="3671"/>
        </w:trPr>
        <w:tc>
          <w:tcPr>
            <w:tcW w:w="5237" w:type="dxa"/>
          </w:tcPr>
          <w:p w:rsidR="009A5497" w:rsidRPr="00E82CD6" w:rsidRDefault="009A5497" w:rsidP="00AE1D24">
            <w:pPr>
              <w:tabs>
                <w:tab w:val="right" w:pos="0"/>
              </w:tabs>
              <w:spacing w:before="120" w:after="60" w:line="240" w:lineRule="auto"/>
              <w:contextualSpacing/>
              <w:rPr>
                <w:rFonts w:ascii="GHEA Grapalat" w:hAnsi="GHEA Grapalat" w:cs="Sylfaen"/>
                <w:b/>
                <w:bCs/>
                <w:i/>
                <w:sz w:val="6"/>
                <w:szCs w:val="6"/>
                <w:lang w:val="hy-AM"/>
              </w:rPr>
            </w:pPr>
          </w:p>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cs="Sylfaen"/>
                <w:b/>
                <w:bCs/>
                <w:i/>
                <w:sz w:val="16"/>
                <w:szCs w:val="16"/>
                <w:lang w:val="hy-AM"/>
              </w:rPr>
              <w:t>Գծապատկեր 6.</w:t>
            </w:r>
            <w:r w:rsidRPr="00E82CD6">
              <w:rPr>
                <w:rFonts w:ascii="GHEA Grapalat" w:hAnsi="GHEA Grapalat" w:cs="Sylfaen"/>
                <w:i/>
                <w:sz w:val="16"/>
                <w:szCs w:val="16"/>
                <w:lang w:val="hy-AM"/>
              </w:rPr>
              <w:t xml:space="preserve"> Տնտեսության ճյուղերի նպաստումները ՏԱՑ-ին (տ.կ.)</w:t>
            </w:r>
            <w:r w:rsidRPr="00E82CD6">
              <w:rPr>
                <w:rFonts w:ascii="GHEA Grapalat" w:hAnsi="GHEA Grapalat" w:cs="Sylfaen"/>
                <w:i/>
                <w:sz w:val="16"/>
                <w:szCs w:val="16"/>
                <w:vertAlign w:val="superscript"/>
                <w:lang w:val="hy-AM"/>
              </w:rPr>
              <w:footnoteReference w:id="13"/>
            </w:r>
            <w:r w:rsidRPr="00E82CD6">
              <w:rPr>
                <w:rFonts w:ascii="GHEA Grapalat" w:hAnsi="GHEA Grapalat" w:cs="Sylfaen"/>
                <w:i/>
                <w:sz w:val="16"/>
                <w:szCs w:val="16"/>
                <w:lang w:val="hy-AM"/>
              </w:rPr>
              <w:t xml:space="preserve"> </w:t>
            </w:r>
          </w:p>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i/>
                <w:noProof/>
                <w:sz w:val="16"/>
                <w:szCs w:val="16"/>
              </w:rPr>
              <w:drawing>
                <wp:inline distT="0" distB="0" distL="0" distR="0" wp14:anchorId="37BBF257" wp14:editId="404CB984">
                  <wp:extent cx="3095625" cy="1857375"/>
                  <wp:effectExtent l="0" t="0" r="9525" b="952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A5497" w:rsidRPr="00E82CD6" w:rsidRDefault="009A5497" w:rsidP="00AE1D24">
            <w:pPr>
              <w:tabs>
                <w:tab w:val="right" w:pos="0"/>
              </w:tabs>
              <w:spacing w:before="120" w:after="60" w:line="360" w:lineRule="auto"/>
              <w:contextualSpacing/>
              <w:jc w:val="both"/>
              <w:rPr>
                <w:rFonts w:ascii="GHEA Grapalat" w:hAnsi="GHEA Grapalat" w:cs="Sylfaen"/>
                <w:sz w:val="24"/>
                <w:szCs w:val="24"/>
                <w:lang w:val="hy-AM"/>
              </w:rPr>
            </w:pPr>
            <w:r w:rsidRPr="00E82CD6">
              <w:rPr>
                <w:rFonts w:ascii="GHEA Grapalat" w:hAnsi="GHEA Grapalat"/>
                <w:i/>
                <w:sz w:val="16"/>
                <w:szCs w:val="16"/>
                <w:lang w:val="hy-AM"/>
              </w:rPr>
              <w:t>Աղբյուրը՝ ՀՀ ՎԿ, ՀՀ ՖՆ հաշվարկներ</w:t>
            </w:r>
            <w:r w:rsidRPr="00E82CD6">
              <w:rPr>
                <w:rFonts w:ascii="GHEA Grapalat" w:hAnsi="GHEA Grapalat"/>
                <w:sz w:val="24"/>
                <w:szCs w:val="24"/>
                <w:lang w:val="hy-AM"/>
              </w:rPr>
              <w:t xml:space="preserve"> </w:t>
            </w:r>
          </w:p>
        </w:tc>
        <w:tc>
          <w:tcPr>
            <w:tcW w:w="5008" w:type="dxa"/>
          </w:tcPr>
          <w:p w:rsidR="009A5497" w:rsidRPr="00E82CD6" w:rsidRDefault="009A5497" w:rsidP="00AE1D24">
            <w:pPr>
              <w:tabs>
                <w:tab w:val="right" w:pos="0"/>
              </w:tabs>
              <w:spacing w:before="120" w:after="60" w:line="312" w:lineRule="auto"/>
              <w:contextualSpacing/>
              <w:jc w:val="both"/>
              <w:rPr>
                <w:rFonts w:ascii="GHEA Grapalat" w:hAnsi="GHEA Grapalat" w:cs="Sylfaen"/>
                <w:b/>
                <w:i/>
                <w:sz w:val="4"/>
                <w:szCs w:val="4"/>
                <w:lang w:val="hy-AM"/>
              </w:rPr>
            </w:pPr>
          </w:p>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cs="Sylfaen"/>
                <w:b/>
                <w:i/>
                <w:sz w:val="16"/>
                <w:szCs w:val="16"/>
                <w:lang w:val="hy-AM"/>
              </w:rPr>
              <w:t>Գծապատկեր 7.</w:t>
            </w:r>
            <w:r w:rsidRPr="00E82CD6">
              <w:rPr>
                <w:rFonts w:ascii="GHEA Grapalat" w:hAnsi="GHEA Grapalat" w:cs="Sylfaen"/>
                <w:i/>
                <w:sz w:val="16"/>
                <w:szCs w:val="16"/>
                <w:lang w:val="hy-AM"/>
              </w:rPr>
              <w:t xml:space="preserve"> Տնտեսության ճյուղերի նպաստումները ՏԱՑ-ին </w:t>
            </w:r>
            <w:r w:rsidRPr="00E82CD6">
              <w:rPr>
                <w:rFonts w:ascii="GHEA Grapalat" w:hAnsi="GHEA Grapalat" w:cs="Sylfaen"/>
                <w:i/>
                <w:sz w:val="16"/>
                <w:szCs w:val="18"/>
                <w:lang w:val="hy-AM"/>
              </w:rPr>
              <w:t>(տ.կ.)</w:t>
            </w:r>
            <w:r w:rsidRPr="00E82CD6">
              <w:rPr>
                <w:rFonts w:ascii="GHEA Grapalat" w:hAnsi="GHEA Grapalat" w:cs="Sylfaen"/>
                <w:i/>
                <w:sz w:val="16"/>
                <w:szCs w:val="16"/>
                <w:vertAlign w:val="superscript"/>
                <w:lang w:val="hy-AM"/>
              </w:rPr>
              <w:t xml:space="preserve"> </w:t>
            </w:r>
          </w:p>
          <w:p w:rsidR="009A5497" w:rsidRPr="00E82CD6" w:rsidRDefault="009A5497" w:rsidP="00AE1D24">
            <w:pPr>
              <w:tabs>
                <w:tab w:val="right" w:pos="0"/>
              </w:tabs>
              <w:spacing w:before="120" w:after="60" w:line="240" w:lineRule="auto"/>
              <w:contextualSpacing/>
              <w:rPr>
                <w:rFonts w:ascii="GHEA Grapalat" w:hAnsi="GHEA Grapalat"/>
                <w:sz w:val="24"/>
                <w:szCs w:val="24"/>
                <w:lang w:val="hy-AM"/>
              </w:rPr>
            </w:pPr>
            <w:r w:rsidRPr="00E82CD6">
              <w:rPr>
                <w:rFonts w:ascii="GHEA Grapalat" w:hAnsi="GHEA Grapalat"/>
                <w:noProof/>
              </w:rPr>
              <w:drawing>
                <wp:inline distT="0" distB="0" distL="0" distR="0" wp14:anchorId="5A75C27C" wp14:editId="72B2FE76">
                  <wp:extent cx="2963545" cy="1865327"/>
                  <wp:effectExtent l="0" t="0" r="8255" b="190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A5497" w:rsidRPr="00E82CD6" w:rsidRDefault="009A5497" w:rsidP="00AE1D24">
            <w:pPr>
              <w:spacing w:before="40" w:after="60" w:line="312" w:lineRule="auto"/>
              <w:jc w:val="both"/>
              <w:rPr>
                <w:rFonts w:ascii="GHEA Grapalat" w:hAnsi="GHEA Grapalat"/>
                <w:i/>
                <w:sz w:val="16"/>
                <w:szCs w:val="16"/>
                <w:lang w:val="hy-AM"/>
              </w:rPr>
            </w:pPr>
            <w:r w:rsidRPr="00E82CD6">
              <w:rPr>
                <w:rFonts w:ascii="GHEA Grapalat" w:hAnsi="GHEA Grapalat"/>
                <w:i/>
                <w:sz w:val="16"/>
                <w:szCs w:val="16"/>
                <w:lang w:val="hy-AM"/>
              </w:rPr>
              <w:t>Աղբյուրը՝ ՀՀ ՎԿ, ՀՀ ՖՆ հաշվարկներ</w:t>
            </w:r>
          </w:p>
        </w:tc>
      </w:tr>
    </w:tbl>
    <w:p w:rsidR="009A5497" w:rsidRPr="00E82CD6" w:rsidRDefault="009A5497" w:rsidP="00922965">
      <w:pPr>
        <w:ind w:firstLine="567"/>
        <w:jc w:val="both"/>
        <w:rPr>
          <w:rFonts w:ascii="GHEA Grapalat" w:hAnsi="GHEA Grapalat" w:cs="GHEA Grapalat"/>
          <w:sz w:val="22"/>
          <w:szCs w:val="22"/>
          <w:lang w:val="hy-AM"/>
        </w:rPr>
      </w:pP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Համախառն պահանջարկ</w:t>
      </w:r>
      <w:r w:rsidRPr="00E82CD6">
        <w:rPr>
          <w:rFonts w:ascii="GHEA Grapalat" w:eastAsia="GHEA Grapalat" w:hAnsi="GHEA Grapalat" w:cs="GHEA Grapalat"/>
          <w:b/>
          <w:sz w:val="22"/>
          <w:szCs w:val="22"/>
          <w:vertAlign w:val="superscript"/>
          <w:lang w:val="hy-AM"/>
        </w:rPr>
        <w:footnoteReference w:id="14"/>
      </w:r>
      <w:r w:rsidRPr="00E82CD6">
        <w:rPr>
          <w:rFonts w:ascii="GHEA Grapalat" w:eastAsia="GHEA Grapalat" w:hAnsi="GHEA Grapalat" w:cs="GHEA Grapalat"/>
          <w:b/>
          <w:i/>
          <w:sz w:val="22"/>
          <w:szCs w:val="22"/>
          <w:lang w:val="hy-AM"/>
        </w:rPr>
        <w:t>:</w:t>
      </w:r>
      <w:r w:rsidRPr="00E82CD6">
        <w:rPr>
          <w:rFonts w:ascii="GHEA Grapalat" w:eastAsia="GHEA Grapalat" w:hAnsi="GHEA Grapalat" w:cs="GHEA Grapalat"/>
          <w:b/>
          <w:sz w:val="22"/>
          <w:szCs w:val="22"/>
          <w:vertAlign w:val="superscript"/>
          <w:lang w:val="hy-AM"/>
        </w:rPr>
        <w:t xml:space="preserve"> </w:t>
      </w:r>
      <w:r w:rsidRPr="00E82CD6">
        <w:rPr>
          <w:rFonts w:ascii="GHEA Grapalat" w:hAnsi="GHEA Grapalat" w:cs="GHEA Grapalat"/>
          <w:sz w:val="22"/>
          <w:szCs w:val="22"/>
          <w:lang w:val="hy-AM"/>
        </w:rPr>
        <w:t>Առաջին եռամսյակում տնտեսական ակտիվության աճն ուղեկցվել է ինչպես ներքին, այնպես էլ արտաքին պահանջարկի աճով:</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bCs/>
          <w:i/>
          <w:iCs/>
          <w:sz w:val="22"/>
          <w:szCs w:val="22"/>
          <w:lang w:val="hy-AM"/>
        </w:rPr>
        <w:t>Սպառում։</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 xml:space="preserve">Հունվար-մարտին սպառումն իրական արտահայտությամբ աճել է շուրջ 4.8%-ով՝ պայմանավորված մասնավոր հատվածի սպառման աճով, որին նպաստել են բնակչության տնօրինվող եկամտի և սպառողական վարկավորման ծավալների աճը: Մասնավոր սպառման աճին դրական նպաստում է ունեցել նաև Լեռնային Ղարաբաղից ՀՀ բռնի տեղահանված բնակչության սպառումը: </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bCs/>
          <w:i/>
          <w:iCs/>
          <w:sz w:val="22"/>
          <w:szCs w:val="22"/>
          <w:lang w:val="hy-AM"/>
        </w:rPr>
        <w:lastRenderedPageBreak/>
        <w:t>Ներդրումներ։</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Հունվար-մարտին գնահատվում է կապիտալ ներդրումների</w:t>
      </w:r>
      <w:r w:rsidRPr="00E82CD6">
        <w:rPr>
          <w:rFonts w:ascii="GHEA Grapalat" w:hAnsi="GHEA Grapalat" w:cs="GHEA Grapalat"/>
          <w:sz w:val="22"/>
          <w:szCs w:val="22"/>
          <w:lang w:val="hy-AM"/>
        </w:rPr>
        <w:footnoteReference w:id="15"/>
      </w:r>
      <w:r w:rsidRPr="00E82CD6">
        <w:rPr>
          <w:rFonts w:ascii="GHEA Grapalat" w:hAnsi="GHEA Grapalat" w:cs="GHEA Grapalat"/>
          <w:sz w:val="22"/>
          <w:szCs w:val="22"/>
          <w:lang w:val="hy-AM"/>
        </w:rPr>
        <w:t xml:space="preserve"> նախորդ տարվա նույն ժամանակահատվածի նկատմամբ իրական արտահայտությամբ շուրջ 8.6% աճ՝ պայմանավորված հիմնականում մասնավոր ներդրումների աճով: Մասնավոր ներդրումների վրա դրական ազդեցություն են ունեցել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 xml:space="preserve">ային և շինարարության վարկերի ծավալների աճը:  </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Ներդրումների աճը հիմնականում պայմանավորված է եղել անշարժ գույքի հետ կապված գործունեության, առևտրի, մշակող արդյունաբերության, ինչպես նաև տրանսպորտի ոլորտներում կատարված ներդրումների աճերով</w:t>
      </w:r>
      <w:r w:rsidRPr="00E82CD6">
        <w:rPr>
          <w:rFonts w:ascii="GHEA Grapalat" w:hAnsi="GHEA Grapalat" w:cs="GHEA Grapalat"/>
          <w:sz w:val="22"/>
          <w:szCs w:val="22"/>
          <w:vertAlign w:val="superscript"/>
          <w:lang w:val="hy-AM"/>
        </w:rPr>
        <w:footnoteReference w:id="16"/>
      </w:r>
      <w:r w:rsidRPr="00E82CD6">
        <w:rPr>
          <w:rFonts w:ascii="GHEA Grapalat" w:hAnsi="GHEA Grapalat" w:cs="GHEA Grapalat"/>
          <w:sz w:val="22"/>
          <w:szCs w:val="22"/>
          <w:lang w:val="hy-AM"/>
        </w:rPr>
        <w:t>:</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bCs/>
          <w:i/>
          <w:iCs/>
          <w:sz w:val="22"/>
          <w:szCs w:val="22"/>
          <w:lang w:val="hy-AM"/>
        </w:rPr>
        <w:t>Զուտ արտահանում։</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 xml:space="preserve">Ապրանքների և ծառայությունների արտահանման իրական ծավալների աճը գնահատվում է շուրջ 81.0%` պայմանավորված արտաքին պահանջարկի, մասնավորապես վերաարտահանման (հատկապես՝ ԱՄԷ) բարձր ծավալներով: Հաշվետու ժամանակահատվածում ապրանքների և ծառայությունների ներմուծման ծավալները նախորդ տարվա նույն ժամանակահատվածի համեմատ աճել են շուրջ 73%-ով` պայմանավորված բարձր տնտեսական ակտիվությամբ և վերաարտահանման նպատակով իրականացված ներմուծմամբ: </w:t>
      </w:r>
    </w:p>
    <w:p w:rsidR="009A5497" w:rsidRPr="00E82CD6" w:rsidRDefault="009A5497" w:rsidP="00E77630">
      <w:pPr>
        <w:spacing w:line="360" w:lineRule="auto"/>
        <w:ind w:firstLine="567"/>
        <w:jc w:val="both"/>
        <w:rPr>
          <w:rFonts w:ascii="GHEA Grapalat" w:hAnsi="GHEA Grapalat" w:cs="GHEA Grapalat"/>
          <w:sz w:val="22"/>
          <w:szCs w:val="22"/>
          <w:lang w:val="hy-AM"/>
        </w:rPr>
      </w:pPr>
    </w:p>
    <w:p w:rsidR="00563135" w:rsidRPr="00E82CD6" w:rsidRDefault="00563135" w:rsidP="00563135">
      <w:pPr>
        <w:pStyle w:val="Heading6"/>
        <w:ind w:left="567"/>
        <w:rPr>
          <w:rFonts w:ascii="GHEA Grapalat" w:hAnsi="GHEA Grapalat"/>
          <w:b/>
          <w:sz w:val="22"/>
          <w:szCs w:val="22"/>
          <w:u w:val="none"/>
        </w:rPr>
      </w:pPr>
      <w:bookmarkStart w:id="22" w:name="_Toc71311883"/>
      <w:r w:rsidRPr="00E82CD6">
        <w:rPr>
          <w:rFonts w:ascii="GHEA Grapalat" w:hAnsi="GHEA Grapalat"/>
          <w:b/>
          <w:sz w:val="22"/>
          <w:szCs w:val="22"/>
          <w:u w:val="none"/>
        </w:rPr>
        <w:t>Աշխատանքի շուկա</w:t>
      </w:r>
      <w:bookmarkEnd w:id="22"/>
      <w:r w:rsidRPr="00E82CD6">
        <w:rPr>
          <w:rFonts w:ascii="GHEA Grapalat" w:hAnsi="GHEA Grapalat"/>
          <w:b/>
          <w:sz w:val="22"/>
          <w:szCs w:val="22"/>
          <w:u w:val="none"/>
        </w:rPr>
        <w:t xml:space="preserve"> </w:t>
      </w:r>
    </w:p>
    <w:p w:rsidR="006254A9" w:rsidRPr="00E82CD6" w:rsidRDefault="006254A9"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Տնտեսական բարձր ակտիվության պայմաններում հունվար-մարտին վարձու աշխատողների թիվը և աշխատավարձերն աճել են։ 2024թ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հունվար-մարտին պաշտոնապես գրանցված գործազուրկների միջին ամսական թիվը նախորդ տարվա նույն ժամանակահատվածի նկատմամբ նվազել է 4.2%-ով՝ կազմելով 45,743 մարդ: Միևնույն ժամանակ վարձու աշխատողների թիվն աճել է 5.2%-ով՝ կազմելով 735,921 մարդ։ Վարձու աշխատողների թվի աճին հիմնականում նպաստել են առևտրի, կրթության, շինարարության, կացության և հանրային սննդի կազմակերպման և վարչարարական և օժանդակ գործունեության ոլորտներում աշխատողների թվի աճը: Վարձու աշխատողների աճին հիմնականում նպաստել են տնտեսության դրական զարգացումները, ԼՂ բնակչության որոշ մասի ՀՀ աշխատանքի շուկայում ընդգրկումը, ՀՀ ժամանած աշխատանքային միգրանտների թվի ավելացումը, ինչպես նաև սեզոնային աշխատողների (հիմնականում շինարարության ոլորտում) արտերկրում գործունեութան իրականացման փոխարեն ՀՀ-ում գործունեություն իրականացնելու նախընտրությունը: </w:t>
      </w:r>
    </w:p>
    <w:p w:rsidR="006254A9" w:rsidRPr="00E82CD6" w:rsidRDefault="006254A9"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հունվար-մարտին միջին ամսական անվանական աշխատավարձը նախորդ տարվա նույն ժամանակահատվածի համեմատ աճել է 8.2%-ով` կազմելով 282,879 դրամ: Աշխատավարձի </w:t>
      </w:r>
      <w:r w:rsidRPr="00E82CD6">
        <w:rPr>
          <w:rFonts w:ascii="GHEA Grapalat" w:hAnsi="GHEA Grapalat" w:cs="GHEA Grapalat"/>
          <w:sz w:val="22"/>
          <w:szCs w:val="22"/>
          <w:lang w:val="hy-AM"/>
        </w:rPr>
        <w:lastRenderedPageBreak/>
        <w:t>աճին հիմնականում նպաստել են մեծածախ և մանրածախ առևտրի, կրթության, ֆինանսական և ապահովագրական գործունեության, մշակող արդյունաբերության և շինարարության ոլորտների աշխատավարձերի աճը։ Միջին ամսական անվանական աշխատավարձը պետական հատվածում աճել է 10.2%-ով` կազմելով 208,752 դրամ, իսկ ոչ պետականում` 7.3%-ով և կազմել է 313,260 դրամ: Իրական աշխատավարձը՝ 1.2% գնանկման պայմաններում, 2023թ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նույն ժամանակահատվածի համեմատ աճել է 9.6%-ով:</w:t>
      </w:r>
    </w:p>
    <w:p w:rsidR="00293A40" w:rsidRPr="00E82CD6" w:rsidRDefault="00293A40" w:rsidP="00922965">
      <w:pPr>
        <w:ind w:firstLine="567"/>
        <w:jc w:val="both"/>
        <w:rPr>
          <w:rFonts w:ascii="GHEA Grapalat" w:hAnsi="GHEA Grapalat" w:cs="GHEA Grapalat"/>
          <w:sz w:val="22"/>
          <w:szCs w:val="22"/>
          <w:lang w:val="hy-AM"/>
        </w:rPr>
      </w:pPr>
    </w:p>
    <w:tbl>
      <w:tblPr>
        <w:tblW w:w="15678" w:type="dxa"/>
        <w:tblInd w:w="108" w:type="dxa"/>
        <w:tblLook w:val="04A0" w:firstRow="1" w:lastRow="0" w:firstColumn="1" w:lastColumn="0" w:noHBand="0" w:noVBand="1"/>
      </w:tblPr>
      <w:tblGrid>
        <w:gridCol w:w="5226"/>
        <w:gridCol w:w="5226"/>
        <w:gridCol w:w="5226"/>
      </w:tblGrid>
      <w:tr w:rsidR="006254A9" w:rsidRPr="00E82CD6" w:rsidTr="00AE1D24">
        <w:trPr>
          <w:trHeight w:val="962"/>
        </w:trPr>
        <w:tc>
          <w:tcPr>
            <w:tcW w:w="5226" w:type="dxa"/>
          </w:tcPr>
          <w:p w:rsidR="006254A9" w:rsidRPr="00E82CD6" w:rsidRDefault="006254A9" w:rsidP="00AE1D24">
            <w:pPr>
              <w:tabs>
                <w:tab w:val="right" w:pos="0"/>
              </w:tabs>
              <w:spacing w:before="120" w:after="60"/>
              <w:contextualSpacing/>
              <w:rPr>
                <w:rFonts w:ascii="GHEA Grapalat" w:hAnsi="GHEA Grapalat"/>
                <w:i/>
                <w:sz w:val="16"/>
                <w:szCs w:val="16"/>
                <w:lang w:val="hy-AM"/>
              </w:rPr>
            </w:pPr>
            <w:r w:rsidRPr="00E82CD6">
              <w:rPr>
                <w:rFonts w:ascii="GHEA Grapalat" w:hAnsi="GHEA Grapalat"/>
                <w:b/>
                <w:i/>
                <w:sz w:val="16"/>
                <w:szCs w:val="16"/>
                <w:lang w:val="hy-AM"/>
              </w:rPr>
              <w:t>Գծապատկեր 8.</w:t>
            </w:r>
            <w:r w:rsidRPr="00E82CD6">
              <w:rPr>
                <w:rFonts w:ascii="GHEA Grapalat" w:hAnsi="GHEA Grapalat"/>
                <w:i/>
                <w:sz w:val="16"/>
                <w:szCs w:val="16"/>
                <w:lang w:val="hy-AM"/>
              </w:rPr>
              <w:t xml:space="preserve"> Պաշտոնապես գրանցված գործազուրկներ և վարձու աշխատողներ</w:t>
            </w:r>
          </w:p>
          <w:p w:rsidR="006254A9" w:rsidRPr="00E82CD6" w:rsidRDefault="006254A9" w:rsidP="00AE1D24">
            <w:pPr>
              <w:tabs>
                <w:tab w:val="right" w:pos="0"/>
              </w:tabs>
              <w:spacing w:before="120" w:after="60"/>
              <w:contextualSpacing/>
              <w:rPr>
                <w:rFonts w:ascii="GHEA Grapalat" w:hAnsi="GHEA Grapalat"/>
                <w:sz w:val="16"/>
                <w:szCs w:val="16"/>
                <w:lang w:val="hy-AM"/>
              </w:rPr>
            </w:pPr>
          </w:p>
          <w:p w:rsidR="006254A9" w:rsidRPr="00E82CD6" w:rsidRDefault="006254A9" w:rsidP="00AE1D24">
            <w:pPr>
              <w:tabs>
                <w:tab w:val="right" w:pos="0"/>
              </w:tabs>
              <w:spacing w:before="120" w:after="60"/>
              <w:contextualSpacing/>
              <w:rPr>
                <w:rFonts w:ascii="GHEA Grapalat" w:hAnsi="GHEA Grapalat"/>
                <w:b/>
                <w:sz w:val="16"/>
                <w:szCs w:val="16"/>
                <w:lang w:val="hy-AM"/>
              </w:rPr>
            </w:pPr>
            <w:r w:rsidRPr="00E82CD6">
              <w:rPr>
                <w:rFonts w:ascii="GHEA Grapalat" w:hAnsi="GHEA Grapalat"/>
                <w:noProof/>
                <w:sz w:val="22"/>
                <w:szCs w:val="22"/>
              </w:rPr>
              <w:drawing>
                <wp:inline distT="0" distB="0" distL="0" distR="0" wp14:anchorId="57D8F8E4" wp14:editId="39D11EC4">
                  <wp:extent cx="3181350" cy="2303813"/>
                  <wp:effectExtent l="0" t="0" r="0" b="127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226" w:type="dxa"/>
          </w:tcPr>
          <w:p w:rsidR="006254A9" w:rsidRPr="00E82CD6" w:rsidRDefault="006254A9" w:rsidP="00AE1D24">
            <w:pPr>
              <w:tabs>
                <w:tab w:val="right" w:pos="0"/>
              </w:tabs>
              <w:spacing w:before="120" w:after="60"/>
              <w:contextualSpacing/>
              <w:rPr>
                <w:rFonts w:ascii="GHEA Grapalat" w:hAnsi="GHEA Grapalat"/>
                <w:i/>
                <w:sz w:val="16"/>
                <w:szCs w:val="16"/>
                <w:lang w:val="hy-AM"/>
              </w:rPr>
            </w:pPr>
            <w:r w:rsidRPr="00E82CD6">
              <w:rPr>
                <w:rFonts w:ascii="GHEA Grapalat" w:hAnsi="GHEA Grapalat"/>
                <w:b/>
                <w:i/>
                <w:sz w:val="16"/>
                <w:szCs w:val="16"/>
                <w:lang w:val="hy-AM"/>
              </w:rPr>
              <w:t>Գծապատկեր 9.</w:t>
            </w:r>
            <w:r w:rsidRPr="00E82CD6">
              <w:rPr>
                <w:rFonts w:ascii="GHEA Grapalat" w:hAnsi="GHEA Grapalat"/>
                <w:i/>
                <w:sz w:val="16"/>
                <w:szCs w:val="16"/>
                <w:lang w:val="hy-AM"/>
              </w:rPr>
              <w:t xml:space="preserve"> Միջին ամսական աշխատավարձի աճը նախորդ տարվա նույն ժամանակահատվածի նկատմամբ, %</w:t>
            </w:r>
          </w:p>
          <w:p w:rsidR="006254A9" w:rsidRPr="00E82CD6" w:rsidRDefault="006254A9" w:rsidP="00AE1D24">
            <w:pPr>
              <w:tabs>
                <w:tab w:val="right" w:pos="0"/>
              </w:tabs>
              <w:spacing w:before="120" w:after="60"/>
              <w:contextualSpacing/>
              <w:rPr>
                <w:rFonts w:ascii="GHEA Grapalat" w:hAnsi="GHEA Grapalat"/>
                <w:sz w:val="16"/>
                <w:szCs w:val="16"/>
                <w:lang w:val="hy-AM"/>
              </w:rPr>
            </w:pPr>
          </w:p>
          <w:p w:rsidR="006254A9" w:rsidRPr="00E82CD6" w:rsidDel="00D90B16" w:rsidRDefault="006254A9" w:rsidP="00AE1D24">
            <w:pPr>
              <w:tabs>
                <w:tab w:val="right" w:pos="0"/>
              </w:tabs>
              <w:spacing w:before="120" w:after="60"/>
              <w:contextualSpacing/>
              <w:rPr>
                <w:rFonts w:ascii="GHEA Grapalat" w:hAnsi="GHEA Grapalat"/>
                <w:b/>
                <w:sz w:val="16"/>
                <w:szCs w:val="16"/>
                <w:lang w:val="hy-AM"/>
              </w:rPr>
            </w:pPr>
            <w:r w:rsidRPr="00E82CD6">
              <w:rPr>
                <w:rFonts w:ascii="GHEA Grapalat" w:hAnsi="GHEA Grapalat"/>
                <w:noProof/>
                <w:sz w:val="16"/>
                <w:szCs w:val="16"/>
              </w:rPr>
              <w:drawing>
                <wp:inline distT="0" distB="0" distL="0" distR="0" wp14:anchorId="26961A2C" wp14:editId="6776E312">
                  <wp:extent cx="3171825" cy="2256312"/>
                  <wp:effectExtent l="0" t="0" r="9525" b="10795"/>
                  <wp:docPr id="74" name="Chart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5226" w:type="dxa"/>
            <w:shd w:val="clear" w:color="auto" w:fill="auto"/>
          </w:tcPr>
          <w:p w:rsidR="006254A9" w:rsidRPr="00E82CD6" w:rsidRDefault="006254A9" w:rsidP="00AE1D24">
            <w:pPr>
              <w:tabs>
                <w:tab w:val="right" w:pos="0"/>
              </w:tabs>
              <w:spacing w:before="120" w:after="60"/>
              <w:contextualSpacing/>
              <w:rPr>
                <w:rFonts w:ascii="GHEA Grapalat" w:hAnsi="GHEA Grapalat"/>
                <w:sz w:val="16"/>
                <w:szCs w:val="16"/>
                <w:lang w:val="hy-AM"/>
              </w:rPr>
            </w:pPr>
          </w:p>
        </w:tc>
      </w:tr>
      <w:tr w:rsidR="006254A9" w:rsidRPr="00E82CD6" w:rsidTr="00AE1D24">
        <w:trPr>
          <w:trHeight w:val="314"/>
        </w:trPr>
        <w:tc>
          <w:tcPr>
            <w:tcW w:w="5226" w:type="dxa"/>
          </w:tcPr>
          <w:p w:rsidR="006254A9" w:rsidRPr="00E82CD6" w:rsidRDefault="006254A9" w:rsidP="00AE1D24">
            <w:pPr>
              <w:tabs>
                <w:tab w:val="right" w:pos="0"/>
              </w:tabs>
              <w:spacing w:before="120" w:after="60"/>
              <w:contextualSpacing/>
              <w:rPr>
                <w:rFonts w:ascii="GHEA Grapalat" w:hAnsi="GHEA Grapalat"/>
                <w:i/>
                <w:sz w:val="18"/>
                <w:szCs w:val="18"/>
                <w:lang w:val="hy-AM"/>
              </w:rPr>
            </w:pPr>
            <w:r w:rsidRPr="00E82CD6">
              <w:rPr>
                <w:rFonts w:ascii="GHEA Grapalat" w:hAnsi="GHEA Grapalat"/>
                <w:i/>
                <w:sz w:val="18"/>
                <w:szCs w:val="18"/>
                <w:lang w:val="hy-AM"/>
              </w:rPr>
              <w:t>Աղբյուրը՝ ՀՀ ՎԿ</w:t>
            </w:r>
          </w:p>
        </w:tc>
        <w:tc>
          <w:tcPr>
            <w:tcW w:w="5226" w:type="dxa"/>
          </w:tcPr>
          <w:p w:rsidR="006254A9" w:rsidRPr="00E82CD6" w:rsidDel="00D90B16" w:rsidRDefault="006254A9" w:rsidP="00AE1D24">
            <w:pPr>
              <w:tabs>
                <w:tab w:val="right" w:pos="0"/>
              </w:tabs>
              <w:spacing w:before="120" w:after="60"/>
              <w:contextualSpacing/>
              <w:rPr>
                <w:rFonts w:ascii="GHEA Grapalat" w:hAnsi="GHEA Grapalat"/>
                <w:i/>
                <w:sz w:val="18"/>
                <w:szCs w:val="18"/>
                <w:lang w:val="hy-AM"/>
              </w:rPr>
            </w:pPr>
            <w:r w:rsidRPr="00E82CD6">
              <w:rPr>
                <w:rFonts w:ascii="GHEA Grapalat" w:hAnsi="GHEA Grapalat"/>
                <w:i/>
                <w:sz w:val="18"/>
                <w:szCs w:val="18"/>
                <w:lang w:val="hy-AM"/>
              </w:rPr>
              <w:t>Աղբյուրը՝ ՀՀ ՎԿ</w:t>
            </w:r>
          </w:p>
        </w:tc>
        <w:tc>
          <w:tcPr>
            <w:tcW w:w="5226" w:type="dxa"/>
            <w:shd w:val="clear" w:color="auto" w:fill="auto"/>
          </w:tcPr>
          <w:p w:rsidR="006254A9" w:rsidRPr="00E82CD6" w:rsidRDefault="006254A9" w:rsidP="00AE1D24">
            <w:pPr>
              <w:tabs>
                <w:tab w:val="right" w:pos="0"/>
              </w:tabs>
              <w:spacing w:before="120" w:after="60"/>
              <w:contextualSpacing/>
              <w:rPr>
                <w:rFonts w:ascii="GHEA Grapalat" w:hAnsi="GHEA Grapalat" w:cs="Sylfaen"/>
                <w:sz w:val="22"/>
                <w:szCs w:val="22"/>
                <w:lang w:val="hy-AM"/>
              </w:rPr>
            </w:pPr>
          </w:p>
        </w:tc>
      </w:tr>
    </w:tbl>
    <w:p w:rsidR="00D87203" w:rsidRPr="00E82CD6" w:rsidRDefault="00D87203" w:rsidP="00922965">
      <w:pPr>
        <w:ind w:firstLine="567"/>
        <w:jc w:val="both"/>
        <w:rPr>
          <w:rFonts w:ascii="GHEA Grapalat" w:hAnsi="GHEA Grapalat" w:cs="GHEA Grapalat"/>
          <w:sz w:val="22"/>
          <w:szCs w:val="22"/>
          <w:lang w:val="hy-AM"/>
        </w:rPr>
      </w:pPr>
    </w:p>
    <w:p w:rsidR="00563135" w:rsidRPr="00E82CD6" w:rsidRDefault="00563135" w:rsidP="00563135">
      <w:pPr>
        <w:pStyle w:val="Heading6"/>
        <w:ind w:left="567"/>
        <w:rPr>
          <w:rFonts w:ascii="GHEA Grapalat" w:hAnsi="GHEA Grapalat"/>
          <w:b/>
          <w:sz w:val="22"/>
          <w:szCs w:val="22"/>
          <w:u w:val="none"/>
        </w:rPr>
      </w:pPr>
      <w:bookmarkStart w:id="23" w:name="_Toc6389321"/>
      <w:bookmarkStart w:id="24" w:name="_Toc37763588"/>
      <w:bookmarkStart w:id="25" w:name="_Toc71311884"/>
      <w:r w:rsidRPr="00E82CD6">
        <w:rPr>
          <w:rFonts w:ascii="GHEA Grapalat" w:hAnsi="GHEA Grapalat"/>
          <w:b/>
          <w:sz w:val="22"/>
          <w:szCs w:val="22"/>
          <w:u w:val="none"/>
        </w:rPr>
        <w:t>Գնաճ</w:t>
      </w:r>
      <w:bookmarkEnd w:id="23"/>
      <w:bookmarkEnd w:id="24"/>
      <w:r w:rsidRPr="00E82CD6">
        <w:rPr>
          <w:rFonts w:ascii="GHEA Grapalat" w:hAnsi="GHEA Grapalat"/>
          <w:b/>
          <w:sz w:val="22"/>
          <w:szCs w:val="22"/>
          <w:u w:val="none"/>
        </w:rPr>
        <w:t xml:space="preserve"> և դրամավարկային քաղաքականություն</w:t>
      </w:r>
      <w:bookmarkEnd w:id="25"/>
    </w:p>
    <w:p w:rsidR="00293A40" w:rsidRPr="00E82CD6" w:rsidRDefault="00293A40"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1-ին եռամսյակի ընթացքում գնաճը գտնվել է բացասական տիրույթում, որի պայմաններում ԿԲ-ն շարունակել է նվազեցնել քաղաքականության տոկոսադրույքը՝ մարտին սահմանելով այն 8.5%։ Գնանկումային միջավայրը հիմնականում պայմանավորվել է </w:t>
      </w:r>
      <w:bookmarkStart w:id="26" w:name="_Hlk165935577"/>
      <w:r w:rsidRPr="00E82CD6">
        <w:rPr>
          <w:rFonts w:ascii="GHEA Grapalat" w:hAnsi="GHEA Grapalat" w:cs="GHEA Grapalat"/>
          <w:sz w:val="22"/>
          <w:szCs w:val="22"/>
          <w:lang w:val="hy-AM"/>
        </w:rPr>
        <w:t xml:space="preserve">փոխարժեքի արժևորման լագային ազդեցություններով և համաշխարհային ապրանքային շուկաներում շարունակվող գնային ճշգրտումներով: </w:t>
      </w:r>
      <w:bookmarkEnd w:id="26"/>
      <w:r w:rsidRPr="00E82CD6">
        <w:rPr>
          <w:rFonts w:ascii="GHEA Grapalat" w:hAnsi="GHEA Grapalat" w:cs="GHEA Grapalat"/>
          <w:sz w:val="22"/>
          <w:szCs w:val="22"/>
          <w:lang w:val="hy-AM"/>
        </w:rPr>
        <w:t xml:space="preserve">Միաժամանակ, իրականացված հետևողական զսպող դրամավարկային քաղաքականության պայմաններում գնաճային սպասումների նվազումը իր ազդեցությունն է թողել պահանջարկից ածանցվող գնաճային ազդեցությունների վրա, որոնք աստիճանաբար թուլացել են։ Վերջինս արտացոլվել է ծառայությունների գնաճային միտումների թուլացմամբ (ծառայությունների դեպքում 12 ամսյա գնաճը կազմել է 2.5%, իսկ միջին գնաճը՝ 3%): </w:t>
      </w:r>
    </w:p>
    <w:p w:rsidR="00293A40" w:rsidRPr="00E82CD6" w:rsidRDefault="00293A40"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Նշված գործոնների միաժամանակյա դրսևորման պայմաններում  և՛ 12 ամսյա գնաճը, և՛ միջին գնաճը մարտին կազմել են -1.2%:  </w:t>
      </w:r>
    </w:p>
    <w:p w:rsidR="00293A40" w:rsidRPr="00E82CD6" w:rsidRDefault="00293A40" w:rsidP="00922965">
      <w:pPr>
        <w:spacing w:line="360" w:lineRule="auto"/>
        <w:ind w:firstLine="567"/>
        <w:jc w:val="both"/>
        <w:rPr>
          <w:rFonts w:ascii="GHEA Grapalat" w:hAnsi="GHEA Grapalat" w:cs="GHEA Grapalat"/>
          <w:sz w:val="22"/>
          <w:szCs w:val="22"/>
          <w:lang w:val="hy-AM"/>
        </w:rPr>
      </w:pPr>
    </w:p>
    <w:p w:rsidR="00293A40" w:rsidRPr="00E82CD6" w:rsidRDefault="00293A40" w:rsidP="00820FA4">
      <w:pPr>
        <w:pStyle w:val="a"/>
        <w:numPr>
          <w:ilvl w:val="0"/>
          <w:numId w:val="17"/>
        </w:numPr>
        <w:ind w:left="0" w:firstLine="0"/>
        <w:rPr>
          <w:lang w:val="hy-AM"/>
        </w:rPr>
      </w:pPr>
      <w:r w:rsidRPr="00E82CD6">
        <w:rPr>
          <w:lang w:val="hy-AM"/>
        </w:rPr>
        <w:lastRenderedPageBreak/>
        <w:t>Գնաճի տեմպերը և ԿԲ տոկոսադրույքը ըստ ամիսների, 2020-2024թթ</w:t>
      </w:r>
      <w:r w:rsidRPr="00E82CD6">
        <w:rPr>
          <w:rFonts w:ascii="Cambria Math" w:hAnsi="Cambria Math" w:cs="Cambria Math"/>
          <w:lang w:val="hy-AM"/>
        </w:rPr>
        <w:t>․</w:t>
      </w:r>
      <w:r w:rsidRPr="00E82CD6">
        <w:rPr>
          <w:lang w:val="hy-AM"/>
        </w:rPr>
        <w:t>, %</w:t>
      </w:r>
    </w:p>
    <w:p w:rsidR="00293A40" w:rsidRPr="00E82CD6" w:rsidRDefault="00293A40" w:rsidP="00293A40">
      <w:pPr>
        <w:spacing w:line="360" w:lineRule="auto"/>
        <w:jc w:val="both"/>
        <w:rPr>
          <w:rFonts w:ascii="GHEA Grapalat" w:eastAsia="GHEA Grapalat" w:hAnsi="GHEA Grapalat" w:cs="GHEA Grapalat"/>
          <w:noProof/>
          <w:sz w:val="22"/>
          <w:szCs w:val="22"/>
          <w:lang w:val="hy-AM"/>
        </w:rPr>
      </w:pPr>
      <w:r w:rsidRPr="00E82CD6">
        <w:rPr>
          <w:rFonts w:ascii="GHEA Grapalat" w:eastAsia="GHEA Grapalat" w:hAnsi="GHEA Grapalat" w:cs="GHEA Grapalat"/>
          <w:noProof/>
          <w:sz w:val="22"/>
          <w:szCs w:val="22"/>
        </w:rPr>
        <w:drawing>
          <wp:inline distT="0" distB="0" distL="0" distR="0" wp14:anchorId="56F2289E" wp14:editId="230D11A3">
            <wp:extent cx="6362700" cy="1924215"/>
            <wp:effectExtent l="0" t="0" r="0" b="0"/>
            <wp:docPr id="15"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93A40" w:rsidRPr="00E82CD6" w:rsidRDefault="00293A40" w:rsidP="00293A40">
      <w:pPr>
        <w:spacing w:after="120" w:line="360" w:lineRule="auto"/>
        <w:jc w:val="both"/>
        <w:rPr>
          <w:rFonts w:ascii="GHEA Grapalat" w:eastAsia="GHEA Grapalat" w:hAnsi="GHEA Grapalat" w:cs="GHEA Grapalat"/>
          <w:i/>
          <w:iCs/>
          <w:noProof/>
          <w:sz w:val="22"/>
          <w:szCs w:val="22"/>
          <w:lang w:val="hy-AM"/>
        </w:rPr>
      </w:pPr>
      <w:r w:rsidRPr="00E82CD6">
        <w:rPr>
          <w:rFonts w:ascii="GHEA Grapalat" w:eastAsia="GHEA Grapalat" w:hAnsi="GHEA Grapalat" w:cs="GHEA Grapalat"/>
          <w:i/>
          <w:iCs/>
          <w:noProof/>
          <w:color w:val="000000"/>
          <w:sz w:val="18"/>
          <w:szCs w:val="18"/>
          <w:lang w:val="hy-AM"/>
        </w:rPr>
        <w:t>Աղբյուրը՝ ՀՀ ԿԲ</w:t>
      </w:r>
    </w:p>
    <w:p w:rsidR="00293A40" w:rsidRPr="00E82CD6" w:rsidRDefault="00293A40" w:rsidP="00922965">
      <w:pPr>
        <w:ind w:firstLine="567"/>
        <w:jc w:val="both"/>
        <w:rPr>
          <w:rFonts w:ascii="GHEA Grapalat" w:hAnsi="GHEA Grapalat" w:cs="GHEA Grapalat"/>
          <w:sz w:val="22"/>
          <w:szCs w:val="22"/>
          <w:lang w:val="hy-AM"/>
        </w:rPr>
      </w:pPr>
    </w:p>
    <w:p w:rsidR="00293A40" w:rsidRPr="00E82CD6" w:rsidRDefault="00293A40" w:rsidP="00922965">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Միջին գնաճին մեծապես դրական է նպաստել «Ծառայություններ» ապրանքախմբում արձանագրված 3% գների աճը (նպաստումը գնաճին` 1.0 տոկոսային կետ)՝ ինչը հիմնականում պայմանավորված է սոցիալական պաշտպանության, հանգստի կազմակերպման համալիր ծառայությունների և մշակութային միջոցառումների հետ կապված ծառայությունների սակագների աճերով: «Սննդամթերք և ոչ ալկոհոլային խմիչքներ» ապրանքախմբում արձանագրվել է -6.3% միջին գնաճի ցուցանիշ (նպաստումը գնաճին՝ -2.6 տոկոսային կետ)` հիմնականում պայմանավորված առաջին անհրաժեշտության պարենային ապրանքների (շաքար, մրգեր, կարագ, հաց) գնանկմամբ: «Ալկոհոլային խմիչքներ, ծխախոտային արտադրատեսակներ» խմբում արձանագրվել է 7.4% գնաճ (նպաստումը գնաճին` 0.3 տոկոսային կետ), իսկ «Ոչ պարենային ապրանքներ» խմբում արձանագրվել է 0.4% գնաճ (նպաստումը գնաճին` 0.1 տոկոսային կետ):</w:t>
      </w:r>
    </w:p>
    <w:p w:rsidR="00293A40" w:rsidRPr="00E82CD6" w:rsidRDefault="00293A40" w:rsidP="00922965">
      <w:pPr>
        <w:ind w:firstLine="567"/>
        <w:jc w:val="both"/>
        <w:rPr>
          <w:rFonts w:ascii="GHEA Grapalat" w:hAnsi="GHEA Grapalat" w:cs="GHEA Grapalat"/>
          <w:sz w:val="22"/>
          <w:szCs w:val="22"/>
          <w:lang w:val="hy-AM"/>
        </w:rPr>
      </w:pPr>
    </w:p>
    <w:p w:rsidR="00293A40" w:rsidRPr="00E82CD6" w:rsidRDefault="00293A40" w:rsidP="00CB3B34">
      <w:pPr>
        <w:pStyle w:val="a"/>
        <w:rPr>
          <w:lang w:val="hy-AM"/>
        </w:rPr>
      </w:pPr>
      <w:r w:rsidRPr="00E82CD6">
        <w:rPr>
          <w:lang w:val="hy-AM"/>
        </w:rPr>
        <w:t>Գնաճի նպաստումները խոշոր ապրանքախմբերով, 2020-2024թթ., տոկոսային կետ</w:t>
      </w:r>
    </w:p>
    <w:p w:rsidR="00293A40" w:rsidRPr="00E82CD6" w:rsidRDefault="00293A40" w:rsidP="00293A40">
      <w:pPr>
        <w:rPr>
          <w:rFonts w:ascii="GHEA Grapalat" w:hAnsi="GHEA Grapalat" w:cs="Sylfaen"/>
          <w:b/>
          <w:noProof/>
          <w:sz w:val="22"/>
          <w:szCs w:val="22"/>
          <w:lang w:eastAsia="x-none"/>
        </w:rPr>
      </w:pPr>
      <w:r w:rsidRPr="00E82CD6">
        <w:rPr>
          <w:rFonts w:ascii="GHEA Grapalat" w:hAnsi="GHEA Grapalat" w:cs="Sylfaen"/>
          <w:b/>
          <w:noProof/>
          <w:szCs w:val="22"/>
        </w:rPr>
        <w:drawing>
          <wp:inline distT="0" distB="0" distL="0" distR="0" wp14:anchorId="476A64B2" wp14:editId="57A5C945">
            <wp:extent cx="3181350" cy="2006930"/>
            <wp:effectExtent l="0" t="0" r="0" b="762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E82CD6">
        <w:rPr>
          <w:rFonts w:ascii="GHEA Grapalat" w:hAnsi="GHEA Grapalat" w:cs="Sylfaen"/>
          <w:b/>
          <w:noProof/>
          <w:sz w:val="22"/>
          <w:szCs w:val="22"/>
          <w:lang w:eastAsia="x-none"/>
        </w:rPr>
        <w:t xml:space="preserve"> </w:t>
      </w:r>
      <w:r w:rsidRPr="00E82CD6">
        <w:rPr>
          <w:rFonts w:ascii="GHEA Grapalat" w:hAnsi="GHEA Grapalat" w:cs="Sylfaen"/>
          <w:b/>
          <w:noProof/>
          <w:szCs w:val="22"/>
        </w:rPr>
        <w:drawing>
          <wp:inline distT="0" distB="0" distL="0" distR="0" wp14:anchorId="0E273649" wp14:editId="115A364F">
            <wp:extent cx="3181350" cy="2006930"/>
            <wp:effectExtent l="0" t="0" r="0" b="1270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93A40" w:rsidRPr="00E82CD6" w:rsidRDefault="00293A40" w:rsidP="00293A40">
      <w:pPr>
        <w:spacing w:after="120"/>
        <w:rPr>
          <w:rFonts w:ascii="GHEA Grapalat" w:hAnsi="GHEA Grapalat" w:cs="Sylfaen"/>
          <w:b/>
          <w:noProof/>
          <w:sz w:val="22"/>
          <w:szCs w:val="22"/>
          <w:lang w:eastAsia="x-none"/>
        </w:rPr>
      </w:pPr>
      <w:r w:rsidRPr="00E82CD6">
        <w:rPr>
          <w:rFonts w:ascii="GHEA Grapalat" w:hAnsi="GHEA Grapalat" w:cs="Sylfaen"/>
          <w:b/>
          <w:noProof/>
          <w:szCs w:val="22"/>
        </w:rPr>
        <w:drawing>
          <wp:inline distT="0" distB="0" distL="0" distR="0" wp14:anchorId="4CE2397C" wp14:editId="1DC41A26">
            <wp:extent cx="6402070" cy="498475"/>
            <wp:effectExtent l="0" t="0" r="17780" b="1587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93A40" w:rsidRPr="00E82CD6" w:rsidRDefault="00293A40" w:rsidP="00293A40">
      <w:pPr>
        <w:spacing w:after="240"/>
        <w:rPr>
          <w:rFonts w:ascii="GHEA Grapalat" w:hAnsi="GHEA Grapalat" w:cs="Sylfaen"/>
          <w:b/>
          <w:i/>
          <w:iCs/>
          <w:noProof/>
          <w:sz w:val="22"/>
          <w:szCs w:val="22"/>
          <w:lang w:val="hy-AM" w:eastAsia="x-none"/>
        </w:rPr>
      </w:pPr>
      <w:r w:rsidRPr="00E82CD6">
        <w:rPr>
          <w:rFonts w:ascii="GHEA Grapalat" w:eastAsia="GHEA Grapalat" w:hAnsi="GHEA Grapalat" w:cs="GHEA Grapalat"/>
          <w:i/>
          <w:iCs/>
          <w:noProof/>
          <w:color w:val="000000"/>
          <w:sz w:val="18"/>
          <w:szCs w:val="18"/>
          <w:lang w:val="hy-AM"/>
        </w:rPr>
        <w:t>Աղբյուրը՝ ՀՀ ՎԿ և ՀՀ ՖՆ հաշվարկներ</w:t>
      </w:r>
    </w:p>
    <w:p w:rsidR="00293A40" w:rsidRPr="00E82CD6" w:rsidRDefault="00293A40" w:rsidP="003A0D6B">
      <w:pPr>
        <w:spacing w:line="360" w:lineRule="auto"/>
        <w:ind w:firstLine="567"/>
        <w:jc w:val="both"/>
        <w:rPr>
          <w:rFonts w:ascii="GHEA Grapalat" w:hAnsi="GHEA Grapalat" w:cs="GHEA Grapalat"/>
          <w:sz w:val="22"/>
          <w:szCs w:val="22"/>
          <w:lang w:val="hy-AM"/>
        </w:rPr>
      </w:pPr>
    </w:p>
    <w:p w:rsidR="00293A40" w:rsidRPr="00E82CD6" w:rsidRDefault="00293A40" w:rsidP="003A0D6B">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ԿԲ-ը, արձագանքելով գնանկումային ճնշումներին, նվազեցրել է քաղաքականության տոկոսադրույքը 0.75 տոկոսային կետով՝ սահմանելով այն 8.5%։ Դրամավարկային քաղաքականության տոկոսադրույքի նվազեցումը, գնանկումային միջավայրը և քաղաքականության հետագա մեղմացման սպասումները հանգեցրել են պետական պարտատոմսերի տոկոսադրույքների նվազմանը, մինչդեռ առավել կոշտ տոկոսադրույքները (վարկեր և ավանդներ), ավելի շատ կրելով հիմնարար գործոնների, այդ թվում՝ ռիսկայնության ընկալումների, գնաճային սպասումների, առանձին ֆինանսական գործիքների նկատմամբ պահանջարկի ազդեցությունը, շարունակական միտումներ չեն արտացոլել։</w:t>
      </w:r>
    </w:p>
    <w:p w:rsidR="00293A40" w:rsidRPr="00E82CD6" w:rsidRDefault="00293A40" w:rsidP="003A0D6B">
      <w:pPr>
        <w:spacing w:line="360" w:lineRule="auto"/>
        <w:ind w:firstLine="567"/>
        <w:jc w:val="both"/>
        <w:rPr>
          <w:rFonts w:ascii="GHEA Grapalat" w:hAnsi="GHEA Grapalat" w:cs="GHEA Grapalat"/>
          <w:sz w:val="22"/>
          <w:szCs w:val="22"/>
          <w:lang w:val="hy-AM"/>
        </w:rPr>
      </w:pPr>
    </w:p>
    <w:p w:rsidR="00293A40" w:rsidRPr="00E82CD6" w:rsidRDefault="00293A40" w:rsidP="00CB3B34">
      <w:pPr>
        <w:pStyle w:val="a"/>
        <w:rPr>
          <w:lang w:val="hy-AM"/>
        </w:rPr>
      </w:pPr>
      <w:r w:rsidRPr="00E82CD6">
        <w:rPr>
          <w:lang w:val="hy-AM"/>
        </w:rPr>
        <w:t>ՀՀ դրամով տոկոսադրույքների միտումները ՀՀ ֆինանսական շուկաներում, 2020-2024թթ.,</w:t>
      </w:r>
      <w:r w:rsidR="007015DB" w:rsidRPr="00E82CD6">
        <w:t xml:space="preserve"> </w:t>
      </w:r>
      <w:r w:rsidRPr="00E82CD6">
        <w:rPr>
          <w:lang w:val="hy-AM"/>
        </w:rPr>
        <w:t>%</w:t>
      </w:r>
    </w:p>
    <w:p w:rsidR="00293A40" w:rsidRPr="00E82CD6" w:rsidRDefault="00293A40" w:rsidP="00293A40">
      <w:pPr>
        <w:spacing w:line="360" w:lineRule="auto"/>
        <w:rPr>
          <w:rFonts w:ascii="GHEA Grapalat" w:hAnsi="GHEA Grapalat" w:cs="GHEA Grapalat"/>
          <w:noProof/>
          <w:sz w:val="22"/>
          <w:szCs w:val="22"/>
          <w:lang w:val="hy-AM"/>
        </w:rPr>
      </w:pPr>
      <w:r w:rsidRPr="00E82CD6">
        <w:rPr>
          <w:rFonts w:ascii="GHEA Grapalat" w:hAnsi="GHEA Grapalat" w:cs="GHEA Grapalat"/>
          <w:noProof/>
          <w:sz w:val="22"/>
          <w:szCs w:val="22"/>
        </w:rPr>
        <w:drawing>
          <wp:inline distT="0" distB="0" distL="0" distR="0" wp14:anchorId="072BDDF4" wp14:editId="38EE8B52">
            <wp:extent cx="6296025" cy="2505075"/>
            <wp:effectExtent l="0" t="0" r="9525" b="952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93A40" w:rsidRPr="00E82CD6" w:rsidRDefault="00293A40" w:rsidP="00293A40">
      <w:pPr>
        <w:spacing w:after="120" w:line="360" w:lineRule="auto"/>
        <w:rPr>
          <w:rFonts w:ascii="GHEA Grapalat" w:hAnsi="GHEA Grapalat" w:cs="GHEA Grapalat"/>
          <w:i/>
          <w:iCs/>
          <w:noProof/>
          <w:sz w:val="22"/>
          <w:szCs w:val="22"/>
          <w:lang w:val="hy-AM"/>
        </w:rPr>
      </w:pPr>
      <w:r w:rsidRPr="00E82CD6">
        <w:rPr>
          <w:rFonts w:ascii="GHEA Grapalat" w:hAnsi="GHEA Grapalat"/>
          <w:i/>
          <w:iCs/>
          <w:noProof/>
          <w:sz w:val="18"/>
          <w:szCs w:val="18"/>
          <w:lang w:val="hy-AM"/>
        </w:rPr>
        <w:t>Աղբյուրը՝ ՀՀ ԿԲ</w:t>
      </w:r>
    </w:p>
    <w:p w:rsidR="004577F0" w:rsidRPr="00E82CD6" w:rsidRDefault="004577F0" w:rsidP="003A0D6B">
      <w:pPr>
        <w:spacing w:line="360" w:lineRule="auto"/>
        <w:ind w:firstLine="567"/>
        <w:jc w:val="both"/>
        <w:rPr>
          <w:rFonts w:ascii="GHEA Grapalat" w:hAnsi="GHEA Grapalat" w:cs="GHEA Grapalat"/>
          <w:sz w:val="22"/>
          <w:szCs w:val="22"/>
          <w:lang w:val="hy-AM"/>
        </w:rPr>
      </w:pPr>
    </w:p>
    <w:p w:rsidR="00563135" w:rsidRPr="00E82CD6" w:rsidRDefault="00563135" w:rsidP="00563135">
      <w:pPr>
        <w:pStyle w:val="Heading6"/>
        <w:ind w:left="567"/>
        <w:rPr>
          <w:rFonts w:ascii="GHEA Grapalat" w:hAnsi="GHEA Grapalat"/>
          <w:b/>
          <w:sz w:val="22"/>
          <w:szCs w:val="22"/>
          <w:u w:val="none"/>
        </w:rPr>
      </w:pPr>
      <w:bookmarkStart w:id="27" w:name="_Toc71311885"/>
      <w:r w:rsidRPr="00E82CD6">
        <w:rPr>
          <w:rFonts w:ascii="GHEA Grapalat" w:hAnsi="GHEA Grapalat"/>
          <w:b/>
          <w:sz w:val="22"/>
          <w:szCs w:val="22"/>
          <w:u w:val="none"/>
        </w:rPr>
        <w:t>Արտաքին առևտուր</w:t>
      </w:r>
      <w:bookmarkEnd w:id="27"/>
      <w:r w:rsidR="00D87203" w:rsidRPr="00E82CD6">
        <w:rPr>
          <w:rFonts w:ascii="GHEA Grapalat" w:hAnsi="GHEA Grapalat"/>
          <w:b/>
          <w:sz w:val="22"/>
          <w:szCs w:val="22"/>
          <w:u w:val="none"/>
        </w:rPr>
        <w:t xml:space="preserve"> և զբոսաշրջություն</w:t>
      </w:r>
    </w:p>
    <w:p w:rsidR="00B6013E" w:rsidRPr="00E82CD6" w:rsidRDefault="00B6013E" w:rsidP="003A0D6B">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Արտաքին առևտուր</w:t>
      </w:r>
      <w:r w:rsidRPr="00E82CD6">
        <w:rPr>
          <w:rFonts w:ascii="GHEA Grapalat" w:eastAsia="GHEA Grapalat" w:hAnsi="GHEA Grapalat" w:cs="GHEA Grapalat"/>
          <w:b/>
          <w:sz w:val="22"/>
          <w:szCs w:val="22"/>
          <w:lang w:val="hy-AM"/>
        </w:rPr>
        <w:t xml:space="preserve"> (դոլարային արտահայտությամբ)</w:t>
      </w:r>
      <w:r w:rsidRPr="00E82CD6">
        <w:rPr>
          <w:rFonts w:ascii="GHEA Grapalat" w:eastAsia="GHEA Grapalat" w:hAnsi="GHEA Grapalat" w:cs="GHEA Grapalat"/>
          <w:b/>
          <w:sz w:val="22"/>
          <w:szCs w:val="22"/>
          <w:vertAlign w:val="superscript"/>
          <w:lang w:val="hy-AM"/>
        </w:rPr>
        <w:footnoteReference w:id="17"/>
      </w:r>
      <w:r w:rsidRPr="00E82CD6">
        <w:rPr>
          <w:rFonts w:ascii="GHEA Grapalat" w:eastAsia="GHEA Grapalat" w:hAnsi="GHEA Grapalat" w:cs="GHEA Grapalat"/>
          <w:b/>
          <w:i/>
          <w:sz w:val="22"/>
          <w:szCs w:val="22"/>
          <w:lang w:val="hy-AM"/>
        </w:rPr>
        <w:t>:</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2024 թվականի </w:t>
      </w:r>
      <w:bookmarkStart w:id="28" w:name="_Hlk165886058"/>
      <w:r w:rsidRPr="00E82CD6">
        <w:rPr>
          <w:rFonts w:ascii="GHEA Grapalat" w:hAnsi="GHEA Grapalat" w:cs="GHEA Grapalat"/>
          <w:sz w:val="22"/>
          <w:szCs w:val="22"/>
          <w:lang w:val="hy-AM"/>
        </w:rPr>
        <w:t xml:space="preserve">առաջին երեք </w:t>
      </w:r>
      <w:bookmarkEnd w:id="28"/>
      <w:r w:rsidRPr="00E82CD6">
        <w:rPr>
          <w:rFonts w:ascii="GHEA Grapalat" w:hAnsi="GHEA Grapalat" w:cs="GHEA Grapalat"/>
          <w:sz w:val="22"/>
          <w:szCs w:val="22"/>
          <w:lang w:val="hy-AM"/>
        </w:rPr>
        <w:t xml:space="preserve">ամիսներին գրանցվել է արտաքին ապրանքաշրջանառության եռանիշ աճ՝ պայմանավորված տնտեսական բարձր ակտիվությամբ և վերաարտահանման բարձր ծավալներով։ Արտաքին ապրանքաշրջանառությունը 2024 թվականի </w:t>
      </w:r>
      <w:bookmarkStart w:id="29" w:name="_Hlk165887447"/>
      <w:r w:rsidRPr="00E82CD6">
        <w:rPr>
          <w:rFonts w:ascii="GHEA Grapalat" w:hAnsi="GHEA Grapalat" w:cs="GHEA Grapalat"/>
          <w:sz w:val="22"/>
          <w:szCs w:val="22"/>
          <w:lang w:val="hy-AM"/>
        </w:rPr>
        <w:t xml:space="preserve">առաջին երեք </w:t>
      </w:r>
      <w:bookmarkEnd w:id="29"/>
      <w:r w:rsidRPr="00E82CD6">
        <w:rPr>
          <w:rFonts w:ascii="GHEA Grapalat" w:hAnsi="GHEA Grapalat" w:cs="GHEA Grapalat"/>
          <w:sz w:val="22"/>
          <w:szCs w:val="22"/>
          <w:lang w:val="hy-AM"/>
        </w:rPr>
        <w:t xml:space="preserve">ամիսներին կազմել է 9169.7 մլն ԱՄՆ դոլար` նախորդ տարվա նույն ժամանակահատվածի նկատմամբ աճելով 2.1 անգամ։ Հաշվետու ժամանակահատվածում արձանագրվել են դոլարային արտահայտությամբ արտահանման և ներմուծման բարձր աճի տեմպեր. արտահանումն աճել է 2.7 անգամ` կազմելով 4422.8 մլն ԱՄՆ </w:t>
      </w:r>
      <w:r w:rsidRPr="00E82CD6">
        <w:rPr>
          <w:rFonts w:ascii="GHEA Grapalat" w:hAnsi="GHEA Grapalat" w:cs="GHEA Grapalat"/>
          <w:sz w:val="22"/>
          <w:szCs w:val="22"/>
          <w:lang w:val="hy-AM"/>
        </w:rPr>
        <w:lastRenderedPageBreak/>
        <w:t>դոլար, իսկ ներմուծումը` 75.8%-ով՝ կազմելով 4746.9 մլն ԱՄՆ դոլար: 2024 թվականի առաջին երեք ամսներին ապրանքների գծով արտաքին առևտրի բացասական մնացորդը, պայմանավորված արտահանման բարձր առաջանցիկ աճով, նախորդ տարվա նկատմամբ բարելավել է 69.8%-ով և կազմել -324 մլն ԱՄՆ դոլար:</w:t>
      </w:r>
    </w:p>
    <w:p w:rsidR="00B6013E" w:rsidRPr="00E82CD6" w:rsidRDefault="00B6013E" w:rsidP="003A0D6B">
      <w:pPr>
        <w:spacing w:line="360" w:lineRule="auto"/>
        <w:ind w:firstLine="567"/>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t>Առևտրային հաշվեկշռի դինամիկան հունվար-մարտ ամիսներին (մլն ԱՄՆ</w:t>
      </w:r>
      <w:r w:rsidR="007015DB" w:rsidRPr="00E82CD6">
        <w:t xml:space="preserve"> </w:t>
      </w:r>
      <w:r w:rsidRPr="00E82CD6">
        <w:rPr>
          <w:lang w:val="hy-AM"/>
        </w:rPr>
        <w:t>դոլար)</w:t>
      </w:r>
      <w:r w:rsidRPr="00E82CD6">
        <w:rPr>
          <w:vertAlign w:val="superscript"/>
          <w:lang w:val="hy-AM"/>
        </w:rPr>
        <w:footnoteReference w:id="18"/>
      </w:r>
    </w:p>
    <w:p w:rsidR="00B6013E" w:rsidRPr="00E82CD6" w:rsidRDefault="00B6013E" w:rsidP="00B6013E">
      <w:pPr>
        <w:keepNext/>
        <w:spacing w:line="336" w:lineRule="auto"/>
        <w:jc w:val="center"/>
        <w:rPr>
          <w:rFonts w:ascii="GHEA Grapalat" w:eastAsia="GHEA Grapalat" w:hAnsi="GHEA Grapalat" w:cs="GHEA Grapalat"/>
          <w:sz w:val="22"/>
          <w:szCs w:val="22"/>
          <w:lang w:val="hy-AM"/>
        </w:rPr>
      </w:pPr>
      <w:r w:rsidRPr="00E82CD6">
        <w:rPr>
          <w:rFonts w:ascii="GHEA Grapalat" w:hAnsi="GHEA Grapalat"/>
          <w:noProof/>
        </w:rPr>
        <w:drawing>
          <wp:inline distT="0" distB="0" distL="0" distR="0" wp14:anchorId="32638CAD" wp14:editId="3018920E">
            <wp:extent cx="6515100" cy="2385060"/>
            <wp:effectExtent l="0" t="0" r="0" b="1524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6013E" w:rsidRPr="00E82CD6" w:rsidRDefault="00B6013E" w:rsidP="003A0D6B">
      <w:pPr>
        <w:spacing w:line="360" w:lineRule="auto"/>
        <w:ind w:firstLine="567"/>
        <w:jc w:val="both"/>
        <w:rPr>
          <w:rFonts w:ascii="GHEA Grapalat" w:hAnsi="GHEA Grapalat" w:cs="GHEA Grapalat"/>
          <w:sz w:val="22"/>
          <w:szCs w:val="22"/>
          <w:lang w:val="hy-AM"/>
        </w:rPr>
      </w:pP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Արտահանում:</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2024 թվականի առաջին երեք ամիսներին ապրանքների արտահանումն աճել է 2.7 անգամ՝ հիմնականում պայմանավորված վերաարտահանման (հատկապես՝ ԱՄԷ) բարձր ծավալներով։ Արտահանման իրական ծավալների աճը նույն ժամանակահատվածում կազմել է շուրջ 192%: Արտահանման աճին ամենամեծ դրական նպաստումն է ունեցել «Թանկարժեք և կիսաթանկարժեք քարեր, թանկարժեք մետաղներ և դրանցից իրեր» (179.5 տոկոսային կետ) ապրանքախումբը (հիմնականում՝ «ոսկի անմշակ կամ կիսամշակ, փոշի» և «ոսկերչական իրեր» ապրանքախմբերը): Արտահանման աճին դրական նպաստում են ունեցել նաև «Մեքենաներ և սարքավորումներ» (5.6 տոկոսային կետ),  «Մանածագործական իրեր» (1.6 տոկոսային կետով) և «Հանքահումքային արտադրանքն» (1.2 տոկոսային կետով) ապրանքախմբերը և այլն։ Ամենամեծ բացասական նպաստումն ունեցել է «Տրանսպորտային միջոցներ» ապրանքախումբը՝ 8.9 տոկոսային կետ։</w:t>
      </w:r>
    </w:p>
    <w:p w:rsidR="00B6013E" w:rsidRPr="00E82CD6" w:rsidRDefault="00B6013E" w:rsidP="00CC222A">
      <w:pPr>
        <w:ind w:firstLine="567"/>
        <w:jc w:val="both"/>
        <w:rPr>
          <w:rFonts w:ascii="GHEA Grapalat" w:hAnsi="GHEA Grapalat" w:cs="GHEA Grapalat"/>
          <w:sz w:val="22"/>
          <w:szCs w:val="22"/>
          <w:lang w:val="hy-AM"/>
        </w:rPr>
      </w:pPr>
    </w:p>
    <w:p w:rsidR="00453EE7" w:rsidRPr="00E82CD6" w:rsidRDefault="00453EE7" w:rsidP="00453EE7">
      <w:pPr>
        <w:spacing w:line="360" w:lineRule="auto"/>
        <w:ind w:firstLine="539"/>
        <w:jc w:val="both"/>
        <w:rPr>
          <w:rFonts w:ascii="GHEA Grapalat" w:hAnsi="GHEA Grapalat" w:cs="GHEA Grapalat"/>
          <w:sz w:val="22"/>
          <w:szCs w:val="22"/>
          <w:lang w:val="hy-AM"/>
        </w:rPr>
      </w:pPr>
    </w:p>
    <w:p w:rsidR="00453EE7" w:rsidRPr="00E82CD6" w:rsidRDefault="00453EE7" w:rsidP="00453EE7">
      <w:pPr>
        <w:spacing w:line="360" w:lineRule="auto"/>
        <w:ind w:firstLine="539"/>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lastRenderedPageBreak/>
        <w:t>Ապրանքների արտահանման ամսական միտումները 2024 թվականի հունվար-մարտ ամիսներին</w:t>
      </w:r>
    </w:p>
    <w:p w:rsidR="00B6013E" w:rsidRPr="00E82CD6" w:rsidRDefault="00B6013E" w:rsidP="00B6013E">
      <w:pPr>
        <w:keepNext/>
        <w:spacing w:after="120" w:line="276" w:lineRule="auto"/>
        <w:ind w:right="-284"/>
        <w:rPr>
          <w:rFonts w:ascii="GHEA Grapalat" w:eastAsia="GHEA Grapalat" w:hAnsi="GHEA Grapalat" w:cs="GHEA Grapalat"/>
          <w:i/>
          <w:color w:val="000000"/>
          <w:sz w:val="18"/>
          <w:szCs w:val="18"/>
          <w:lang w:val="hy-AM"/>
        </w:rPr>
      </w:pPr>
      <w:r w:rsidRPr="00E82CD6">
        <w:rPr>
          <w:rFonts w:ascii="GHEA Grapalat" w:eastAsia="GHEA Grapalat" w:hAnsi="GHEA Grapalat" w:cs="GHEA Grapalat"/>
          <w:i/>
          <w:color w:val="000000"/>
          <w:sz w:val="18"/>
          <w:szCs w:val="18"/>
          <w:lang w:val="hy-AM"/>
        </w:rPr>
        <w:t xml:space="preserve"> </w:t>
      </w:r>
      <w:r w:rsidRPr="00E82CD6">
        <w:rPr>
          <w:rFonts w:ascii="GHEA Grapalat" w:hAnsi="GHEA Grapalat"/>
          <w:noProof/>
          <w:sz w:val="22"/>
          <w:szCs w:val="22"/>
        </w:rPr>
        <w:drawing>
          <wp:inline distT="0" distB="0" distL="0" distR="0" wp14:anchorId="39A7E852" wp14:editId="79886555">
            <wp:extent cx="3276000" cy="2232000"/>
            <wp:effectExtent l="0" t="0" r="635" b="165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E82CD6">
        <w:rPr>
          <w:rFonts w:ascii="GHEA Grapalat" w:eastAsia="GHEA Grapalat" w:hAnsi="GHEA Grapalat" w:cs="GHEA Grapalat"/>
          <w:i/>
          <w:color w:val="000000"/>
          <w:sz w:val="18"/>
          <w:szCs w:val="18"/>
          <w:lang w:val="hy-AM"/>
        </w:rPr>
        <w:t xml:space="preserve"> </w:t>
      </w:r>
      <w:r w:rsidRPr="00E82CD6">
        <w:rPr>
          <w:rFonts w:ascii="GHEA Grapalat" w:eastAsia="Calibri" w:hAnsi="GHEA Grapalat"/>
          <w:i/>
          <w:noProof/>
          <w:sz w:val="22"/>
          <w:szCs w:val="22"/>
        </w:rPr>
        <w:drawing>
          <wp:inline distT="0" distB="0" distL="0" distR="0" wp14:anchorId="00A45C07" wp14:editId="3C6B2C9E">
            <wp:extent cx="3276000" cy="2235600"/>
            <wp:effectExtent l="0" t="0" r="635" b="1270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6013E" w:rsidRPr="00E82CD6" w:rsidRDefault="00B6013E" w:rsidP="00B6013E">
      <w:pPr>
        <w:keepNext/>
        <w:spacing w:after="120" w:line="276" w:lineRule="auto"/>
        <w:ind w:right="-284"/>
        <w:rPr>
          <w:rFonts w:ascii="GHEA Grapalat" w:eastAsia="GHEA Grapalat" w:hAnsi="GHEA Grapalat" w:cs="GHEA Grapalat"/>
          <w:b/>
          <w:i/>
          <w:sz w:val="22"/>
          <w:szCs w:val="22"/>
          <w:lang w:val="hy-AM"/>
        </w:rPr>
      </w:pPr>
      <w:r w:rsidRPr="00E82CD6">
        <w:rPr>
          <w:rFonts w:ascii="GHEA Grapalat" w:eastAsia="GHEA Grapalat" w:hAnsi="GHEA Grapalat" w:cs="GHEA Grapalat"/>
          <w:i/>
          <w:color w:val="000000"/>
          <w:sz w:val="18"/>
          <w:szCs w:val="18"/>
          <w:lang w:val="hy-AM"/>
        </w:rPr>
        <w:t>Աղբյուրը՝ ՀՀ  ՎԿ և ՀՀ ՖՆ հաշվարկներ</w:t>
      </w:r>
    </w:p>
    <w:p w:rsidR="00453EE7" w:rsidRPr="00E82CD6" w:rsidRDefault="00453EE7" w:rsidP="00CC222A">
      <w:pPr>
        <w:ind w:firstLine="539"/>
        <w:jc w:val="both"/>
        <w:rPr>
          <w:rFonts w:ascii="GHEA Grapalat" w:hAnsi="GHEA Grapalat" w:cs="GHEA Grapalat"/>
          <w:sz w:val="22"/>
          <w:szCs w:val="22"/>
          <w:lang w:val="hy-AM"/>
        </w:rPr>
      </w:pP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Ներմուծում:</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2024 թվականի առաջին երեք ամիսներին արձանագրվել է ներմուծման երկնիշ աճ՝ պայմանավորված բարձր տնտեսական ակտիվությամբ և վերաարտահանման նպատակով իրականացված ներմուծմամբ: 2024 թվականի առաջին երեք ամիսներին դոլարային արտահայտությամբ ապրանքների ներմուծման ծավալը աճել է 75.8%-ով՝ կազմելով 4746.9 մլն դոլար: Ընդ որում՝ գրանցվել է իրական ծավալների շուրջ 79.2% աճ, իսկ ներմուծվող ապրանքների գների աճն աննշան էր:</w:t>
      </w:r>
    </w:p>
    <w:p w:rsidR="00453EE7" w:rsidRPr="00E82CD6" w:rsidRDefault="00453EE7" w:rsidP="00544BC0">
      <w:pPr>
        <w:spacing w:line="360" w:lineRule="auto"/>
        <w:ind w:firstLine="567"/>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t>Ապրանքների ներմուծման ամսական միտումները 2024 թվականի հունվար-մարտ ամիսներին</w:t>
      </w:r>
    </w:p>
    <w:p w:rsidR="00B6013E" w:rsidRPr="00E82CD6" w:rsidRDefault="00B6013E" w:rsidP="00B6013E">
      <w:pPr>
        <w:spacing w:line="276" w:lineRule="auto"/>
        <w:jc w:val="both"/>
        <w:rPr>
          <w:rFonts w:ascii="GHEA Grapalat" w:eastAsia="GHEA Grapalat" w:hAnsi="GHEA Grapalat" w:cs="GHEA Grapalat"/>
          <w:b/>
          <w:i/>
          <w:iCs/>
          <w:sz w:val="22"/>
          <w:szCs w:val="22"/>
          <w:lang w:val="hy-AM"/>
        </w:rPr>
      </w:pPr>
      <w:r w:rsidRPr="00E82CD6">
        <w:rPr>
          <w:rFonts w:ascii="GHEA Grapalat" w:hAnsi="GHEA Grapalat"/>
          <w:noProof/>
          <w:sz w:val="22"/>
          <w:szCs w:val="22"/>
        </w:rPr>
        <w:drawing>
          <wp:inline distT="0" distB="0" distL="0" distR="0" wp14:anchorId="769B8C74" wp14:editId="48682864">
            <wp:extent cx="3196424" cy="223139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E82CD6">
        <w:rPr>
          <w:rFonts w:ascii="GHEA Grapalat" w:eastAsia="GHEA Grapalat" w:hAnsi="GHEA Grapalat" w:cs="GHEA Grapalat"/>
          <w:b/>
          <w:i/>
          <w:iCs/>
          <w:sz w:val="22"/>
          <w:szCs w:val="22"/>
          <w:lang w:val="hy-AM"/>
        </w:rPr>
        <w:t xml:space="preserve"> </w:t>
      </w:r>
      <w:r w:rsidRPr="00E82CD6">
        <w:rPr>
          <w:rFonts w:ascii="GHEA Grapalat" w:eastAsia="Calibri" w:hAnsi="GHEA Grapalat"/>
          <w:i/>
          <w:noProof/>
          <w:sz w:val="22"/>
          <w:szCs w:val="22"/>
        </w:rPr>
        <w:drawing>
          <wp:inline distT="0" distB="0" distL="0" distR="0" wp14:anchorId="5EE24DAE" wp14:editId="2ACB05BF">
            <wp:extent cx="3132814" cy="2231390"/>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6013E" w:rsidRPr="00E82CD6" w:rsidRDefault="00B6013E" w:rsidP="00B6013E">
      <w:pPr>
        <w:spacing w:before="120" w:line="360" w:lineRule="auto"/>
        <w:rPr>
          <w:rFonts w:ascii="GHEA Grapalat" w:eastAsia="GHEA Grapalat" w:hAnsi="GHEA Grapalat" w:cs="GHEA Grapalat"/>
          <w:sz w:val="22"/>
          <w:szCs w:val="22"/>
          <w:lang w:val="hy-AM"/>
        </w:rPr>
      </w:pPr>
      <w:r w:rsidRPr="00E82CD6">
        <w:rPr>
          <w:rFonts w:ascii="GHEA Grapalat" w:eastAsia="GHEA Grapalat" w:hAnsi="GHEA Grapalat" w:cs="GHEA Grapalat"/>
          <w:i/>
          <w:color w:val="000000"/>
          <w:sz w:val="18"/>
          <w:szCs w:val="18"/>
          <w:lang w:val="hy-AM"/>
        </w:rPr>
        <w:t>Աղբյուրը՝ ՀՀ  ՎԿ և ՀՀ ՖՆ հաշվարկներ</w:t>
      </w:r>
    </w:p>
    <w:p w:rsidR="003A0D6B" w:rsidRPr="00E82CD6" w:rsidRDefault="003A0D6B" w:rsidP="00544BC0">
      <w:pPr>
        <w:spacing w:line="360" w:lineRule="auto"/>
        <w:ind w:firstLine="567"/>
        <w:jc w:val="both"/>
        <w:rPr>
          <w:rFonts w:ascii="GHEA Grapalat" w:hAnsi="GHEA Grapalat" w:cs="GHEA Grapalat"/>
          <w:sz w:val="22"/>
          <w:szCs w:val="22"/>
          <w:lang w:val="hy-AM"/>
        </w:rPr>
      </w:pP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երեք ամիսներին ներմուծման դոլարային արտահայտությամբ ծավալների աճին ամենամեծ նպաստումն են ունեցել «Թանկարժեք և կիսաթանկարժեք քարեր, </w:t>
      </w:r>
      <w:r w:rsidRPr="00E82CD6">
        <w:rPr>
          <w:rFonts w:ascii="GHEA Grapalat" w:hAnsi="GHEA Grapalat" w:cs="GHEA Grapalat"/>
          <w:sz w:val="22"/>
          <w:szCs w:val="22"/>
          <w:lang w:val="hy-AM"/>
        </w:rPr>
        <w:lastRenderedPageBreak/>
        <w:t xml:space="preserve">թանկարժեք մետաղներ և դրանցից իրեր» (84.1տոկոսային կետ) և «Մեքենաներ, սարքավորումներ և մեխանիզմներ» (1.9 տոկոսային կետ) ապրանքախմբերը։ Էական բացասական նպաստում ունեցել է «Վերգետնյա, օդային և ջրային տրանսպորտի միջոցներ» ապրանքախումբը, որը ներմուծման աճին հակազդել է 10.9 տոկոսային կետով։ </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Ըստ ապրանքների լայն տնտեսական դասակարգման՝ ներմուծման աճին նպաստել են «Միջանկյալ սպառման ապրանքները» (82.7 տոկոսային կետ, այդ թվում՝ արդյունաբերական մատակարարումները՝ 82.8 տոկոսային կետ), «Կապիտալ ապրանքները» (1.1 տոկոսային կետ), «Վերջնական սպառման ապրանքները» (0.5 տոկոսային կետ), իսկ «Մարդատար ավտոմեքենաները» հակազդել են 8.5 տոկոսային կետով</w:t>
      </w:r>
      <w:r w:rsidRPr="00E82CD6">
        <w:rPr>
          <w:rFonts w:ascii="GHEA Grapalat" w:hAnsi="GHEA Grapalat" w:cs="GHEA Grapalat"/>
          <w:sz w:val="22"/>
          <w:szCs w:val="22"/>
          <w:vertAlign w:val="superscript"/>
          <w:lang w:val="hy-AM"/>
        </w:rPr>
        <w:footnoteReference w:id="19"/>
      </w:r>
      <w:r w:rsidRPr="00E82CD6">
        <w:rPr>
          <w:rFonts w:ascii="GHEA Grapalat" w:hAnsi="GHEA Grapalat" w:cs="GHEA Grapalat"/>
          <w:sz w:val="22"/>
          <w:szCs w:val="22"/>
          <w:lang w:val="hy-AM"/>
        </w:rPr>
        <w:t>։</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Արտաքին առևտուրն ըստ գործընկեր երկրների:</w:t>
      </w:r>
      <w:r w:rsidRPr="00E82CD6">
        <w:rPr>
          <w:rFonts w:ascii="GHEA Grapalat" w:eastAsia="GHEA Grapalat" w:hAnsi="GHEA Grapalat" w:cs="GHEA Grapalat"/>
          <w:i/>
          <w:sz w:val="22"/>
          <w:szCs w:val="22"/>
          <w:lang w:val="hy-AM"/>
        </w:rPr>
        <w:t xml:space="preserve"> </w:t>
      </w:r>
      <w:r w:rsidRPr="00E82CD6">
        <w:rPr>
          <w:rFonts w:ascii="GHEA Grapalat" w:hAnsi="GHEA Grapalat" w:cs="GHEA Grapalat"/>
          <w:sz w:val="22"/>
          <w:szCs w:val="22"/>
          <w:lang w:val="hy-AM"/>
        </w:rPr>
        <w:t>2024 թվականի առաջին երեք ամիսներին արտաքին առևտրաշրջանառության աշխարհագրական կառուցվածքը նախորդ տարվա նկատմամբ որոշակի փոփոխվել է։ Արտաքին առևտրի կառուցվածքում այլ երկրների և ԵԱՏՄ-ի դերը բարձրացել է, իսկ ԵՄ-ի երկրների դերը՝ նվազել։ ՀՀ արտաքին առևտրաշրջանառության 42.2%-ը բաժին է ընկել ԱՊՀ (որից 41.8</w:t>
      </w:r>
      <w:r w:rsidR="00E82CD6">
        <w:rPr>
          <w:rFonts w:ascii="GHEA Grapalat" w:hAnsi="GHEA Grapalat" w:cs="GHEA Grapalat"/>
          <w:sz w:val="22"/>
          <w:szCs w:val="22"/>
        </w:rPr>
        <w:t xml:space="preserve"> տոկոս</w:t>
      </w:r>
      <w:r w:rsidRPr="00E82CD6">
        <w:rPr>
          <w:rFonts w:ascii="GHEA Grapalat" w:hAnsi="GHEA Grapalat" w:cs="GHEA Grapalat"/>
          <w:sz w:val="22"/>
          <w:szCs w:val="22"/>
          <w:lang w:val="hy-AM"/>
        </w:rPr>
        <w:t>ային կետը` ԵԱՏՄ), 5.4%-ը` ԵՄ և 52.4%-ը` այլ երկրներին: ՀՀ արտաքին առևտրաշրջանառության մեջ նախորդ տարվա համեմատ այլ երկրների կշիռն ավելացել է 6.2 տոկոսային կետով (որին մեծ նպաստում է ունեցել ԱՄԷ արտահանումը) և ԱՊՀ երկրների կշիռը՝  4 տոկոսային կետով, ԵԱՏՄ-ն՝ 4.5 տոկոսային կետով (ՌԴ՝ 5.2), իսկ ԵՄ-ն կշիռը նվազել է 10.2 տոկոսային կետով։</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խոշոր առևտրային գործընկեր ՌԴ-ի հետ առևտրաշրջանառության ծավալները հաշվետու տարում ավելացել են, մասնավորապես՝ հաշվետու ժամանակահատվածում արտահանումը դեպի ՌԴ նվազել է 8.6% ով, իսկ ՌԴ-ից ներմուծումը աճել է 4 անգամով: 2024 թվականի առաջին երեք ամիսներին ՀՀ խոշոր առևտրային գործընկերների շրջանակում ընդգրկված Արաբական Միացյալ Էմիրությունների հետ առևտրաշրջանառության ծավալն աճել է 6.9 անգամ (կշիռը՝ 22.5%), որին մեծ նպաստում է ունեցել արտահանման 7.1 անգամ աճը (հիմնականում արտահանվել են անմշակ ոսկի և ոսկերչական իրեր): 2024 թվականի առաջին երեք ամիսներին ՀՀ խոշոր առևտրային գործընկերներ են նաև Չինաստանը (9.6%), Իրանը (1.6%), ԱՄՆ-ն (1.2%), Գերմանիան (1.2%) և այլն:</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Զբոսաշրջություն:</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2024 թվականի առաջին երեք ամիսներին ՀՀ այցելած զբոսաշրջիկների թվաքանակը նախորդ տարվա նույն ժամանակահատվածի համեմատ նվազել է, իսկ ՀՀ-ից մեկնած զբոսաշրջիկների թվաքանակն ավելացել է:  2024 թվականի առաջին երեք ամիսներին ՀՀ այցելած զբոսաշրջիկների թվաքանակը  նախորդ տարվա նույն ժամանակահատվածի նկատմամբ նվազել է 3.2% (շուրջ 14 հազար մարդով), որին ՌԴ զբոսաշրջիկների (շուրջ 184 հազար մարդ) նպաստումը </w:t>
      </w:r>
      <w:r w:rsidRPr="00E82CD6">
        <w:rPr>
          <w:rFonts w:ascii="GHEA Grapalat" w:hAnsi="GHEA Grapalat" w:cs="GHEA Grapalat"/>
          <w:sz w:val="22"/>
          <w:szCs w:val="22"/>
          <w:lang w:val="hy-AM"/>
        </w:rPr>
        <w:lastRenderedPageBreak/>
        <w:t>կազմել է շուրջ 11.5</w:t>
      </w:r>
      <w:r w:rsidR="00E82CD6">
        <w:rPr>
          <w:rFonts w:ascii="GHEA Grapalat" w:hAnsi="GHEA Grapalat" w:cs="GHEA Grapalat"/>
          <w:sz w:val="22"/>
          <w:szCs w:val="22"/>
        </w:rPr>
        <w:t xml:space="preserve"> տոկոս</w:t>
      </w:r>
      <w:r w:rsidRPr="00E82CD6">
        <w:rPr>
          <w:rFonts w:ascii="GHEA Grapalat" w:hAnsi="GHEA Grapalat" w:cs="GHEA Grapalat"/>
          <w:sz w:val="22"/>
          <w:szCs w:val="22"/>
          <w:lang w:val="hy-AM"/>
        </w:rPr>
        <w:t>ային կետ:  Ընդ որում, աճել է այլ երկրներից ժամանած զբոսաշրջիկների, մասնավորապես, Հնդկաստանից ժամանածների թվաքանակը (2.7 անգամ): ՀՀ այցելած զբոսաշրջիկների թվաքանակը հատել է 2019 թվականի նախահամավարակային ժամանակաշրջանի մակարդակը (տե՛ս Գծապատկեր 16-ը):</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ՀՀ-ից մեկնած զբոսաշրջիկների թվաքանակը կազմել է շուրջ 381 հազար մարդ՝ նախորդ տարվա նույն ժամանակահատվածի նկատմամբ աճելով 14.1%-ով (կամ շուրջ 47 հազար մարդով): </w:t>
      </w:r>
    </w:p>
    <w:p w:rsidR="003A0D6B" w:rsidRPr="00E82CD6" w:rsidRDefault="003A0D6B" w:rsidP="004A28E8">
      <w:pPr>
        <w:ind w:firstLine="567"/>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t>ՀՀ այցելած զբոսաշրջիկների  դինամիկան 2019-2024թթ. հունվար-մարտ ամիսներին, հազար մարդ</w:t>
      </w:r>
    </w:p>
    <w:p w:rsidR="00B6013E" w:rsidRPr="00E82CD6" w:rsidRDefault="00B6013E" w:rsidP="00B6013E">
      <w:pPr>
        <w:spacing w:line="276" w:lineRule="auto"/>
        <w:jc w:val="center"/>
        <w:rPr>
          <w:rFonts w:ascii="GHEA Grapalat" w:eastAsia="GHEA Grapalat" w:hAnsi="GHEA Grapalat" w:cs="GHEA Grapalat"/>
          <w:i/>
          <w:sz w:val="22"/>
          <w:szCs w:val="22"/>
          <w:lang w:val="hy-AM"/>
        </w:rPr>
      </w:pPr>
      <w:r w:rsidRPr="00E82CD6">
        <w:rPr>
          <w:rFonts w:ascii="GHEA Grapalat" w:eastAsia="GHEA Grapalat" w:hAnsi="GHEA Grapalat" w:cs="GHEA Grapalat"/>
          <w:i/>
          <w:noProof/>
          <w:sz w:val="22"/>
          <w:szCs w:val="22"/>
        </w:rPr>
        <w:drawing>
          <wp:inline distT="0" distB="0" distL="0" distR="0" wp14:anchorId="49A83BB0" wp14:editId="5606BDD5">
            <wp:extent cx="6486525" cy="2194560"/>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6013E" w:rsidRPr="00E82CD6" w:rsidRDefault="00B6013E" w:rsidP="00B6013E">
      <w:pPr>
        <w:spacing w:after="120" w:line="276" w:lineRule="auto"/>
        <w:jc w:val="both"/>
        <w:rPr>
          <w:rFonts w:ascii="GHEA Grapalat" w:eastAsia="GHEA Grapalat" w:hAnsi="GHEA Grapalat" w:cs="GHEA Grapalat"/>
          <w:sz w:val="22"/>
          <w:szCs w:val="22"/>
          <w:lang w:val="hy-AM"/>
        </w:rPr>
      </w:pPr>
      <w:r w:rsidRPr="00E82CD6">
        <w:rPr>
          <w:rFonts w:ascii="GHEA Grapalat" w:eastAsia="GHEA Grapalat" w:hAnsi="GHEA Grapalat" w:cs="GHEA Grapalat"/>
          <w:i/>
          <w:sz w:val="20"/>
          <w:szCs w:val="20"/>
          <w:lang w:val="hy-AM"/>
        </w:rPr>
        <w:t>Աղբյուրը՝ ՀՀ ՎԿ</w:t>
      </w:r>
    </w:p>
    <w:p w:rsidR="00AB54E1" w:rsidRPr="00E82CD6" w:rsidRDefault="00AB54E1" w:rsidP="004A28E8">
      <w:pPr>
        <w:ind w:firstLine="567"/>
        <w:jc w:val="both"/>
        <w:rPr>
          <w:rFonts w:ascii="GHEA Grapalat" w:hAnsi="GHEA Grapalat" w:cs="GHEA Grapalat"/>
          <w:sz w:val="22"/>
          <w:szCs w:val="22"/>
          <w:lang w:val="hy-AM"/>
        </w:rPr>
      </w:pPr>
    </w:p>
    <w:p w:rsidR="00CE28FE" w:rsidRPr="00E82CD6" w:rsidRDefault="00CE28FE" w:rsidP="00B465FB">
      <w:pPr>
        <w:pStyle w:val="Heading6"/>
        <w:ind w:left="567"/>
        <w:rPr>
          <w:rFonts w:ascii="GHEA Grapalat" w:hAnsi="GHEA Grapalat"/>
          <w:b/>
          <w:sz w:val="22"/>
          <w:szCs w:val="22"/>
          <w:u w:val="none"/>
        </w:rPr>
      </w:pPr>
      <w:bookmarkStart w:id="30" w:name="_Toc6389323"/>
      <w:bookmarkStart w:id="31" w:name="_Toc37763590"/>
      <w:bookmarkStart w:id="32" w:name="_Toc71311887"/>
      <w:r w:rsidRPr="00E82CD6">
        <w:rPr>
          <w:rFonts w:ascii="GHEA Grapalat" w:hAnsi="GHEA Grapalat"/>
          <w:b/>
          <w:sz w:val="22"/>
          <w:szCs w:val="22"/>
          <w:u w:val="none"/>
        </w:rPr>
        <w:t>Արժութային շուկա և փոխարժեքներ</w:t>
      </w:r>
    </w:p>
    <w:p w:rsidR="001205A4" w:rsidRPr="00E82CD6" w:rsidRDefault="001205A4" w:rsidP="001205A4">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 xml:space="preserve">Ֆիզիկական անձանց փոխանցումներ։ </w:t>
      </w:r>
      <w:r w:rsidRPr="00E82CD6">
        <w:rPr>
          <w:rFonts w:ascii="GHEA Grapalat" w:hAnsi="GHEA Grapalat" w:cs="GHEA Grapalat"/>
          <w:sz w:val="22"/>
          <w:szCs w:val="22"/>
          <w:lang w:val="hy-AM"/>
        </w:rPr>
        <w:t xml:space="preserve">Դեպի ՀՀ ֆիզիկական անձանց փոխանցումները 2024 թվականի առաջին եռամսյակում շարունակում են մնալ բարձր մակարդակում, սակայն նախորդ տարվա առաջին եռամսյակի համեմատ սկսել են նվազել։ ՀՀ բանկերի միջոցով ֆիզիկական անձանց անունով այլ երկրներից մուտք եղած և ՀՀ-ից արտերկիր կատարված առևտրային և ոչ առևտրային նպատակով փոխանցումների զուտ ներհոսքը 2024 թվականի առաջին եռամսյակի դրությամբ կազմել են 278.6 մլն դոլար, նախորդ տարվա նույն ժամանակահատվածի համեմատ արձանագրելով 49.6 տոկոս անկում, որին ՌԴ-ից զուտ ներհոսքը ունեցել է շուրջ 76.4 տոկոսային կետով բացասական նպաստում (հիմնականում պայմանավորված շուրջ 34.8% ներհոսքի կրճատմամբ), իսկ այլ երկրներից զուտ ներհոսքի նվազմանը հակազդել է 26.8 տոկոսային կետով։ Ընդ որում՝ ՌԴ-ից զուտ դրամական փոխանցումների ներհոսքը 2024 թվականի առաջին եռամսյակի դրությամբ կազմել են շուրջ 656.6 մլն դոլար, նախորդ տարվա նույն ժամանակահատվածի համեմատ նվազելով շուրջ 39.2 տոկոսով։ Արդյունքում՝ տարեսկզբին ավելացած արտարժույթի </w:t>
      </w:r>
      <w:r w:rsidRPr="00E82CD6">
        <w:rPr>
          <w:rFonts w:ascii="GHEA Grapalat" w:hAnsi="GHEA Grapalat" w:cs="GHEA Grapalat"/>
          <w:sz w:val="22"/>
          <w:szCs w:val="22"/>
          <w:lang w:val="hy-AM"/>
        </w:rPr>
        <w:lastRenderedPageBreak/>
        <w:t>ծավալները սկսել են նվազել դեռևս մնալով բարձր մակարդակի վրա՝ պահպանելով ՀՀ-ում արտարժույթի բարձր առաջարկը։</w:t>
      </w:r>
    </w:p>
    <w:p w:rsidR="001205A4" w:rsidRPr="00E82CD6" w:rsidRDefault="001205A4" w:rsidP="004A28E8">
      <w:pPr>
        <w:ind w:firstLine="567"/>
        <w:jc w:val="both"/>
        <w:rPr>
          <w:rFonts w:ascii="GHEA Grapalat" w:hAnsi="GHEA Grapalat" w:cs="GHEA Grapalat"/>
          <w:sz w:val="22"/>
          <w:szCs w:val="22"/>
          <w:lang w:val="hy-AM"/>
        </w:rPr>
      </w:pPr>
    </w:p>
    <w:p w:rsidR="001205A4" w:rsidRPr="00E82CD6" w:rsidRDefault="001205A4" w:rsidP="00CB3B34">
      <w:pPr>
        <w:pStyle w:val="a"/>
        <w:rPr>
          <w:lang w:val="hy-AM"/>
        </w:rPr>
      </w:pPr>
      <w:r w:rsidRPr="00E82CD6">
        <w:rPr>
          <w:lang w:val="hy-AM"/>
        </w:rPr>
        <w:t xml:space="preserve">ՀՀ բանկերի միջոցով ֆիզիկական անձանց անունով  արտերկրից մուտք եղած և ՀՀ-ից ֆիզիկական անձանց կողմից արտերկիր կատարված զուտ փոխանցումներ, մլն ԱՄՆ դոլար </w:t>
      </w:r>
    </w:p>
    <w:p w:rsidR="001205A4" w:rsidRPr="00E82CD6" w:rsidRDefault="001205A4" w:rsidP="001205A4">
      <w:pPr>
        <w:spacing w:after="120"/>
        <w:jc w:val="center"/>
        <w:rPr>
          <w:rFonts w:ascii="GHEA Grapalat" w:hAnsi="GHEA Grapalat" w:cs="Sylfaen"/>
          <w:i/>
          <w:sz w:val="18"/>
          <w:szCs w:val="18"/>
          <w:lang w:val="hy-AM"/>
        </w:rPr>
      </w:pPr>
      <w:r w:rsidRPr="00E82CD6">
        <w:rPr>
          <w:rFonts w:ascii="GHEA Grapalat" w:eastAsia="GHEA Grapalat" w:hAnsi="GHEA Grapalat"/>
          <w:b/>
          <w:noProof/>
        </w:rPr>
        <w:drawing>
          <wp:inline distT="0" distB="0" distL="0" distR="0" wp14:anchorId="5BAD679F" wp14:editId="266D3766">
            <wp:extent cx="6229350" cy="2297927"/>
            <wp:effectExtent l="0" t="0" r="0" b="0"/>
            <wp:docPr id="1062742652" name="Chart 10627426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205A4" w:rsidRPr="00E82CD6" w:rsidRDefault="001205A4" w:rsidP="001205A4">
      <w:pPr>
        <w:spacing w:after="120"/>
        <w:rPr>
          <w:rFonts w:ascii="GHEA Grapalat" w:hAnsi="GHEA Grapalat" w:cs="Sylfaen"/>
          <w:i/>
          <w:sz w:val="18"/>
          <w:szCs w:val="18"/>
          <w:lang w:val="hy-AM"/>
        </w:rPr>
      </w:pPr>
      <w:r w:rsidRPr="00E82CD6">
        <w:rPr>
          <w:rFonts w:ascii="GHEA Grapalat" w:hAnsi="GHEA Grapalat" w:cs="Sylfaen"/>
          <w:i/>
          <w:sz w:val="18"/>
          <w:szCs w:val="18"/>
          <w:lang w:val="hy-AM"/>
        </w:rPr>
        <w:t>Աղբյուրը՝ ՀՀ ԿԲ, ՀՀ ՖՆ հաշվարկներ</w:t>
      </w:r>
    </w:p>
    <w:p w:rsidR="001205A4" w:rsidRPr="00E82CD6" w:rsidRDefault="001205A4" w:rsidP="004A28E8">
      <w:pPr>
        <w:ind w:firstLine="567"/>
        <w:jc w:val="both"/>
        <w:rPr>
          <w:rFonts w:ascii="GHEA Grapalat" w:hAnsi="GHEA Grapalat" w:cs="GHEA Grapalat"/>
          <w:sz w:val="22"/>
          <w:szCs w:val="22"/>
          <w:lang w:val="hy-AM"/>
        </w:rPr>
      </w:pPr>
    </w:p>
    <w:p w:rsidR="001205A4" w:rsidRPr="00E82CD6" w:rsidRDefault="001205A4" w:rsidP="001205A4">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Արժութային շուկա։</w:t>
      </w:r>
      <w:r w:rsidRPr="00E82CD6">
        <w:rPr>
          <w:rFonts w:ascii="GHEA Grapalat" w:hAnsi="GHEA Grapalat" w:cs="GHEA Grapalat"/>
          <w:sz w:val="22"/>
          <w:szCs w:val="22"/>
          <w:lang w:val="hy-AM"/>
        </w:rPr>
        <w:t xml:space="preserve"> ՀՀ արժութային շուկայի շրջանառության ծավալները 2024թ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-ի առաջին եռամսյակում շարունակել են պահպանվել բարձր մակարդակում:  2024 թվականի հունվար-մարտ ամիսներին արտարժույթի ներբանկային վաճառքը գերազանցել է առքի ծավալները՝ պայմանավորված դոլարի և եվրոյի վաճառքի ծավալների շուրջ 55% աճով։ Նշենք, որ տարեսկզբից սկսած՝ ՀՀ ԿԲ-ն արժութային շուկայում չի իրականացրել միջամտություններ։</w:t>
      </w:r>
    </w:p>
    <w:p w:rsidR="001205A4" w:rsidRPr="00E82CD6" w:rsidRDefault="001205A4" w:rsidP="004A28E8">
      <w:pPr>
        <w:ind w:firstLine="567"/>
        <w:jc w:val="both"/>
        <w:rPr>
          <w:rFonts w:ascii="GHEA Grapalat" w:hAnsi="GHEA Grapalat" w:cs="GHEA Grapalat"/>
          <w:sz w:val="22"/>
          <w:szCs w:val="22"/>
          <w:lang w:val="hy-AM"/>
        </w:rPr>
      </w:pPr>
    </w:p>
    <w:tbl>
      <w:tblPr>
        <w:tblW w:w="5018" w:type="pct"/>
        <w:tblLook w:val="04A0" w:firstRow="1" w:lastRow="0" w:firstColumn="1" w:lastColumn="0" w:noHBand="0" w:noVBand="1"/>
      </w:tblPr>
      <w:tblGrid>
        <w:gridCol w:w="5155"/>
        <w:gridCol w:w="5305"/>
      </w:tblGrid>
      <w:tr w:rsidR="001205A4" w:rsidRPr="00E82CD6" w:rsidTr="00AE1D24">
        <w:trPr>
          <w:trHeight w:val="901"/>
        </w:trPr>
        <w:tc>
          <w:tcPr>
            <w:tcW w:w="2464"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GHEA Grapalat" w:hAnsi="GHEA Grapalat" w:cs="GHEA Grapalat"/>
                <w:b/>
                <w:i/>
                <w:sz w:val="18"/>
                <w:szCs w:val="18"/>
                <w:lang w:val="hy-AM"/>
              </w:rPr>
            </w:pPr>
            <w:r w:rsidRPr="00E82CD6">
              <w:rPr>
                <w:rFonts w:ascii="GHEA Grapalat" w:eastAsia="Calibri" w:hAnsi="GHEA Grapalat"/>
                <w:b/>
                <w:i/>
                <w:sz w:val="18"/>
                <w:szCs w:val="18"/>
                <w:lang w:val="hy-AM"/>
              </w:rPr>
              <w:t xml:space="preserve">Գծապատկեր 18. </w:t>
            </w:r>
            <w:r w:rsidRPr="00E82CD6">
              <w:rPr>
                <w:rFonts w:ascii="GHEA Grapalat" w:eastAsia="Calibri" w:hAnsi="GHEA Grapalat" w:cs="Sylfaen"/>
                <w:i/>
                <w:sz w:val="18"/>
                <w:szCs w:val="18"/>
                <w:lang w:val="hy-AM"/>
              </w:rPr>
              <w:t>ՀՀ արժութային (ներբանկային) շուկայի շրջանառության տվյալներն ըստ դրամային համարժեքների, զուտ մլրդ դրամ</w:t>
            </w:r>
          </w:p>
        </w:tc>
        <w:tc>
          <w:tcPr>
            <w:tcW w:w="2536"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E82CD6">
              <w:rPr>
                <w:rFonts w:ascii="GHEA Grapalat" w:eastAsia="Calibri" w:hAnsi="GHEA Grapalat"/>
                <w:b/>
                <w:i/>
                <w:sz w:val="18"/>
                <w:szCs w:val="18"/>
                <w:lang w:val="hy-AM"/>
              </w:rPr>
              <w:t xml:space="preserve">Գծապատկեր 19. </w:t>
            </w:r>
            <w:r w:rsidRPr="00E82CD6">
              <w:rPr>
                <w:rFonts w:ascii="GHEA Grapalat" w:eastAsia="Calibri" w:hAnsi="GHEA Grapalat" w:cs="Sylfaen"/>
                <w:i/>
                <w:sz w:val="18"/>
                <w:szCs w:val="18"/>
                <w:lang w:val="hy-AM"/>
              </w:rPr>
              <w:t>Փոխարժեք և ԿԲ արձագանք</w:t>
            </w:r>
          </w:p>
        </w:tc>
      </w:tr>
      <w:tr w:rsidR="001205A4" w:rsidRPr="00E82CD6" w:rsidTr="00AE1D24">
        <w:trPr>
          <w:trHeight w:val="3912"/>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rFonts w:eastAsia="GHEA Grapalat" w:cs="GHEA Grapalat"/>
                <w:b/>
                <w:i/>
                <w:iCs/>
                <w:noProof/>
              </w:rPr>
              <w:drawing>
                <wp:anchor distT="0" distB="0" distL="114300" distR="114300" simplePos="0" relativeHeight="251645440" behindDoc="0" locked="0" layoutInCell="1" allowOverlap="1" wp14:anchorId="46F30877" wp14:editId="749890D9">
                  <wp:simplePos x="0" y="0"/>
                  <wp:positionH relativeFrom="column">
                    <wp:posOffset>3479</wp:posOffset>
                  </wp:positionH>
                  <wp:positionV relativeFrom="paragraph">
                    <wp:posOffset>8227</wp:posOffset>
                  </wp:positionV>
                  <wp:extent cx="3228975" cy="2282025"/>
                  <wp:effectExtent l="0" t="0" r="0" b="0"/>
                  <wp:wrapNone/>
                  <wp:docPr id="2000982134" name="Chart 2000982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noProof/>
                <w:color w:val="31849B" w:themeColor="accent5" w:themeShade="BF"/>
              </w:rPr>
              <w:drawing>
                <wp:anchor distT="0" distB="0" distL="114300" distR="114300" simplePos="0" relativeHeight="251664896" behindDoc="0" locked="0" layoutInCell="1" allowOverlap="1" wp14:anchorId="1BF9C9F3" wp14:editId="58C51F28">
                  <wp:simplePos x="0" y="0"/>
                  <wp:positionH relativeFrom="column">
                    <wp:posOffset>-1960</wp:posOffset>
                  </wp:positionH>
                  <wp:positionV relativeFrom="paragraph">
                    <wp:posOffset>8228</wp:posOffset>
                  </wp:positionV>
                  <wp:extent cx="3249930" cy="2289976"/>
                  <wp:effectExtent l="0" t="0" r="0" b="0"/>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page">
                    <wp14:pctHeight>0</wp14:pctHeight>
                  </wp14:sizeRelV>
                </wp:anchor>
              </w:drawing>
            </w:r>
          </w:p>
        </w:tc>
      </w:tr>
      <w:tr w:rsidR="001205A4" w:rsidRPr="00E82CD6" w:rsidTr="00AE1D24">
        <w:trPr>
          <w:trHeight w:val="306"/>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 ՀՀ ՖՆ հաշվարկներ</w:t>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 ՀՀ ՖՆ հաշվարկներ</w:t>
            </w:r>
          </w:p>
        </w:tc>
      </w:tr>
    </w:tbl>
    <w:p w:rsidR="00CC222A" w:rsidRPr="00E82CD6" w:rsidRDefault="00CC222A" w:rsidP="004A28E8">
      <w:pPr>
        <w:spacing w:line="360" w:lineRule="auto"/>
        <w:ind w:firstLine="567"/>
        <w:jc w:val="both"/>
        <w:rPr>
          <w:rFonts w:ascii="GHEA Grapalat" w:hAnsi="GHEA Grapalat" w:cs="GHEA Grapalat"/>
          <w:sz w:val="22"/>
          <w:szCs w:val="22"/>
          <w:lang w:val="hy-AM"/>
        </w:rPr>
      </w:pPr>
    </w:p>
    <w:p w:rsidR="001205A4" w:rsidRPr="00E82CD6" w:rsidRDefault="001205A4" w:rsidP="004A28E8">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lastRenderedPageBreak/>
        <w:t>Երկկողմանի փոխարժեքներ։</w:t>
      </w:r>
      <w:r w:rsidRPr="00E82CD6">
        <w:rPr>
          <w:rFonts w:ascii="GHEA Grapalat" w:hAnsi="GHEA Grapalat" w:cs="GHEA Grapalat"/>
          <w:sz w:val="22"/>
          <w:szCs w:val="22"/>
          <w:lang w:val="hy-AM"/>
        </w:rPr>
        <w:t xml:space="preserve"> Հաշվետու ժամանակահատվածում ՀՀ դրամը ԱՄՆ դոլարի և եվրոյի նկատմամբ արժեզրկվել է, իսկ ռուբլու նկատմամբ շարունակել արժևորվել` պայմանավորված արտարժույթի ներհոսքի դանդաղմամբ: ԱՄՆ դոլարի և եվրոյի նկատմամբ 2024 թվականի առաջին եռամսյակում նախորդ տարվա նույն ժամանակահատվածի նկատմամբ ՀՀ դրամը արժեզրկվել է համապատասխանաբար՝ -2.6% և -3.6%-ով,  Հաշվետու եռամսյակի ընթացքում ՀՀ դրամի՝ դոլարի նկատմամբ ձևավորված միջին փոխարժեքը կազմել է 403.2 դրամ մեկ դոլարի դիմաց, իսկ եվրոյի նկատմամբ ձևավորված միջին փոխարժեքը կազմել է 437.6 դրամ մեկ եվրոյի դիմաց։</w:t>
      </w:r>
    </w:p>
    <w:p w:rsidR="004A28E8" w:rsidRPr="00E82CD6" w:rsidRDefault="004A28E8" w:rsidP="00BF2D00">
      <w:pPr>
        <w:spacing w:line="360" w:lineRule="auto"/>
        <w:ind w:firstLine="567"/>
        <w:jc w:val="both"/>
        <w:rPr>
          <w:rFonts w:ascii="GHEA Grapalat" w:hAnsi="GHEA Grapalat" w:cs="GHEA Grapalat"/>
          <w:sz w:val="22"/>
          <w:szCs w:val="22"/>
          <w:lang w:val="hy-AM"/>
        </w:rPr>
      </w:pPr>
    </w:p>
    <w:tbl>
      <w:tblPr>
        <w:tblW w:w="5018" w:type="pct"/>
        <w:tblLook w:val="04A0" w:firstRow="1" w:lastRow="0" w:firstColumn="1" w:lastColumn="0" w:noHBand="0" w:noVBand="1"/>
      </w:tblPr>
      <w:tblGrid>
        <w:gridCol w:w="5155"/>
        <w:gridCol w:w="5305"/>
      </w:tblGrid>
      <w:tr w:rsidR="001205A4" w:rsidRPr="00E82CD6" w:rsidTr="00AE1D24">
        <w:trPr>
          <w:trHeight w:val="901"/>
        </w:trPr>
        <w:tc>
          <w:tcPr>
            <w:tcW w:w="2464"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GHEA Grapalat" w:hAnsi="GHEA Grapalat" w:cs="GHEA Grapalat"/>
                <w:b/>
                <w:i/>
                <w:sz w:val="18"/>
                <w:szCs w:val="18"/>
                <w:lang w:val="hy-AM"/>
              </w:rPr>
            </w:pPr>
            <w:r w:rsidRPr="00E82CD6">
              <w:rPr>
                <w:rFonts w:ascii="GHEA Grapalat" w:hAnsi="GHEA Grapalat" w:cs="GHEA Grapalat"/>
                <w:b/>
                <w:i/>
                <w:sz w:val="20"/>
                <w:lang w:val="hy-AM"/>
              </w:rPr>
              <w:t xml:space="preserve">Գծապատկեր 20. </w:t>
            </w:r>
            <w:r w:rsidRPr="00E82CD6">
              <w:rPr>
                <w:rFonts w:ascii="GHEA Grapalat" w:hAnsi="GHEA Grapalat" w:cs="GHEA Grapalat"/>
                <w:bCs/>
                <w:i/>
                <w:sz w:val="20"/>
                <w:lang w:val="hy-AM"/>
              </w:rPr>
              <w:t>ՀՀ դրամի անվանական փոխարժեքի ամսական դինամիկան հիմնական արժույթների նկատմամբ (բարձրացումը՝ դրամի արժեզրկում)</w:t>
            </w:r>
          </w:p>
        </w:tc>
        <w:tc>
          <w:tcPr>
            <w:tcW w:w="2536"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E82CD6">
              <w:rPr>
                <w:rFonts w:ascii="GHEA Grapalat" w:hAnsi="GHEA Grapalat" w:cs="GHEA Grapalat"/>
                <w:b/>
                <w:i/>
                <w:sz w:val="20"/>
                <w:lang w:val="hy-AM"/>
              </w:rPr>
              <w:t xml:space="preserve">Գծապատկեր 21. </w:t>
            </w:r>
            <w:r w:rsidRPr="00E82CD6">
              <w:rPr>
                <w:rFonts w:ascii="GHEA Grapalat" w:hAnsi="GHEA Grapalat" w:cs="GHEA Grapalat"/>
                <w:bCs/>
                <w:i/>
                <w:sz w:val="20"/>
                <w:lang w:val="hy-AM"/>
              </w:rPr>
              <w:t>ՀՀ իրական և անվանական արդյունավետ փոխարժեքների դինամիկան (աճ՝ արժևորում)</w:t>
            </w:r>
          </w:p>
        </w:tc>
      </w:tr>
      <w:tr w:rsidR="001205A4" w:rsidRPr="00E82CD6" w:rsidTr="00AE1D24">
        <w:trPr>
          <w:trHeight w:val="3912"/>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rFonts w:eastAsia="GHEA Grapalat"/>
                <w:b/>
                <w:noProof/>
              </w:rPr>
              <w:drawing>
                <wp:anchor distT="0" distB="0" distL="114300" distR="114300" simplePos="0" relativeHeight="251684352" behindDoc="0" locked="0" layoutInCell="1" allowOverlap="1" wp14:anchorId="1D491DFF" wp14:editId="191078A9">
                  <wp:simplePos x="0" y="0"/>
                  <wp:positionH relativeFrom="column">
                    <wp:posOffset>0</wp:posOffset>
                  </wp:positionH>
                  <wp:positionV relativeFrom="paragraph">
                    <wp:posOffset>10160</wp:posOffset>
                  </wp:positionV>
                  <wp:extent cx="3240000" cy="2413635"/>
                  <wp:effectExtent l="0" t="0" r="17780" b="5715"/>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rFonts w:eastAsia="GHEA Grapalat"/>
                <w:b/>
                <w:noProof/>
              </w:rPr>
              <w:drawing>
                <wp:anchor distT="0" distB="0" distL="114300" distR="114300" simplePos="0" relativeHeight="251703808" behindDoc="0" locked="0" layoutInCell="1" allowOverlap="1" wp14:anchorId="27F1A7A4" wp14:editId="7CB8F38D">
                  <wp:simplePos x="0" y="0"/>
                  <wp:positionH relativeFrom="column">
                    <wp:posOffset>-3175</wp:posOffset>
                  </wp:positionH>
                  <wp:positionV relativeFrom="paragraph">
                    <wp:posOffset>10160</wp:posOffset>
                  </wp:positionV>
                  <wp:extent cx="3240000" cy="2413635"/>
                  <wp:effectExtent l="0" t="0" r="17780" b="571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tc>
      </w:tr>
      <w:tr w:rsidR="001205A4" w:rsidRPr="00E82CD6" w:rsidTr="00AE1D24">
        <w:trPr>
          <w:trHeight w:val="306"/>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w:t>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 ՀՀ ՖՆ հաշվարկներ</w:t>
            </w:r>
          </w:p>
        </w:tc>
      </w:tr>
    </w:tbl>
    <w:p w:rsidR="004A28E8" w:rsidRPr="00E82CD6" w:rsidRDefault="004A28E8" w:rsidP="004A28E8">
      <w:pPr>
        <w:spacing w:line="360" w:lineRule="auto"/>
        <w:ind w:firstLine="567"/>
        <w:jc w:val="both"/>
        <w:rPr>
          <w:rFonts w:ascii="GHEA Grapalat" w:hAnsi="GHEA Grapalat" w:cs="GHEA Grapalat"/>
          <w:sz w:val="22"/>
          <w:szCs w:val="22"/>
          <w:lang w:val="hy-AM"/>
        </w:rPr>
      </w:pPr>
    </w:p>
    <w:p w:rsidR="001205A4" w:rsidRPr="00E82CD6" w:rsidRDefault="001205A4" w:rsidP="004A28E8">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դրամի միջին փոխարժեքը ՌԴ ռուբլու նկատմամբ 2024 թվականի առաջին եռամսյակում նախորդ տարվա նույն ժամանակահատվածի համեմատությամբ արժևորվել է 21</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6%-ով՝ միջազգային շուկայում ռուսական ռուբլու դիրքի թուլացմամբ պայմանավորված։ Հաշվետու ժամանակահատվածում ռուբլու նկատմամբ ձևավորված միջին փոխարժեքը կազմել է 4.4 դրամ մեկ ռուբլու դիմաց։</w:t>
      </w:r>
    </w:p>
    <w:p w:rsidR="001205A4" w:rsidRPr="00E82CD6" w:rsidRDefault="001205A4" w:rsidP="004A28E8">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Արդյունավետ փոխարժեքներ:</w:t>
      </w:r>
      <w:r w:rsidRPr="00E82CD6">
        <w:rPr>
          <w:rFonts w:ascii="GHEA Grapalat" w:hAnsi="GHEA Grapalat" w:cs="GHEA Grapalat"/>
          <w:sz w:val="22"/>
          <w:szCs w:val="22"/>
          <w:lang w:val="hy-AM"/>
        </w:rPr>
        <w:t xml:space="preserve"> ՀՀ արտաքին առևտրի տեսանկյունից առավել կարևոր արժույթներից բաղկացած զամբյուղի նկատմամբ ՀՀ ազգային արժույթն անվանական արտահայտությամբ 2024 թվականի հունվարից փետրվար ամիսներին արժևորվել է 15.7%-ով, իսկ իրական արտահայտությամբ՝ 7%-ով:</w:t>
      </w:r>
    </w:p>
    <w:p w:rsidR="001205A4" w:rsidRPr="00E82CD6" w:rsidRDefault="001205A4" w:rsidP="00BF22C0">
      <w:pPr>
        <w:spacing w:line="360" w:lineRule="auto"/>
        <w:ind w:firstLine="567"/>
        <w:jc w:val="both"/>
        <w:rPr>
          <w:rFonts w:ascii="GHEA Grapalat" w:hAnsi="GHEA Grapalat" w:cs="GHEA Grapalat"/>
          <w:sz w:val="22"/>
          <w:szCs w:val="22"/>
          <w:lang w:val="hy-AM"/>
        </w:rPr>
      </w:pPr>
    </w:p>
    <w:p w:rsidR="00BF2D00" w:rsidRPr="00E82CD6" w:rsidRDefault="00BF2D00" w:rsidP="00BF22C0">
      <w:pPr>
        <w:spacing w:line="360" w:lineRule="auto"/>
        <w:ind w:firstLine="567"/>
        <w:jc w:val="both"/>
        <w:rPr>
          <w:rFonts w:ascii="GHEA Grapalat" w:hAnsi="GHEA Grapalat" w:cs="GHEA Grapalat"/>
          <w:sz w:val="22"/>
          <w:szCs w:val="22"/>
          <w:lang w:val="hy-AM"/>
        </w:rPr>
      </w:pPr>
    </w:p>
    <w:p w:rsidR="00563135" w:rsidRPr="00E82CD6" w:rsidRDefault="00CE28FE" w:rsidP="001205A4">
      <w:pPr>
        <w:spacing w:line="360" w:lineRule="auto"/>
        <w:ind w:firstLine="567"/>
        <w:jc w:val="both"/>
        <w:rPr>
          <w:rFonts w:ascii="GHEA Grapalat" w:hAnsi="GHEA Grapalat"/>
          <w:b/>
          <w:sz w:val="22"/>
          <w:szCs w:val="22"/>
        </w:rPr>
      </w:pPr>
      <w:r w:rsidRPr="00E82CD6">
        <w:rPr>
          <w:rFonts w:ascii="GHEA Grapalat" w:eastAsia="GHEA Grapalat" w:hAnsi="GHEA Grapalat" w:cs="GHEA Grapalat"/>
          <w:b/>
          <w:i/>
          <w:sz w:val="22"/>
          <w:szCs w:val="22"/>
          <w:lang w:val="hy-AM"/>
        </w:rPr>
        <w:lastRenderedPageBreak/>
        <w:t xml:space="preserve"> </w:t>
      </w:r>
      <w:r w:rsidR="00563135" w:rsidRPr="00E82CD6">
        <w:rPr>
          <w:rFonts w:ascii="GHEA Grapalat" w:hAnsi="GHEA Grapalat"/>
          <w:b/>
          <w:sz w:val="22"/>
          <w:szCs w:val="22"/>
        </w:rPr>
        <w:t>Ֆինանսական շուկա</w:t>
      </w:r>
      <w:bookmarkEnd w:id="30"/>
      <w:bookmarkEnd w:id="31"/>
      <w:r w:rsidR="00563135" w:rsidRPr="00E82CD6">
        <w:rPr>
          <w:rFonts w:ascii="GHEA Grapalat" w:hAnsi="GHEA Grapalat"/>
          <w:b/>
          <w:sz w:val="22"/>
          <w:szCs w:val="22"/>
        </w:rPr>
        <w:t>ներ</w:t>
      </w:r>
      <w:bookmarkEnd w:id="32"/>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Վարկեր և ավանդներ:</w:t>
      </w:r>
      <w:r w:rsidRPr="00E82CD6">
        <w:rPr>
          <w:rFonts w:ascii="GHEA Grapalat" w:hAnsi="GHEA Grapalat" w:cs="GHEA Grapalat"/>
          <w:sz w:val="22"/>
          <w:szCs w:val="22"/>
          <w:lang w:val="hy-AM"/>
        </w:rPr>
        <w:t xml:space="preserve"> </w:t>
      </w:r>
      <w:bookmarkStart w:id="33" w:name="_Hlk165935864"/>
      <w:r w:rsidRPr="00E82CD6">
        <w:rPr>
          <w:rFonts w:ascii="GHEA Grapalat" w:hAnsi="GHEA Grapalat" w:cs="GHEA Grapalat"/>
          <w:sz w:val="22"/>
          <w:szCs w:val="22"/>
          <w:lang w:val="hy-AM"/>
        </w:rPr>
        <w:t>Բանկային համակարգի ֆինանսական միջնորդությունը 2024 թվականի առաջին եռամսյակում բնութագրվում է վարկավորման աճի արագացման միտումներով։</w:t>
      </w:r>
      <w:bookmarkEnd w:id="33"/>
      <w:r w:rsidRPr="00E82CD6">
        <w:rPr>
          <w:rFonts w:ascii="GHEA Grapalat" w:hAnsi="GHEA Grapalat" w:cs="GHEA Grapalat"/>
          <w:sz w:val="22"/>
          <w:szCs w:val="22"/>
          <w:lang w:val="hy-AM"/>
        </w:rPr>
        <w:t xml:space="preserve"> Ընդ որում, ի տարբերություն 2023 թվականի նույն ժամանակահատվածի, երբ վարկավորմանն առաջանցիկ ավանդների ներգրավման պայմաններում բանկային համակարգում լրացուցիչ իրացվելիություն էր կուտակվում, </w:t>
      </w:r>
      <w:bookmarkStart w:id="34" w:name="_Hlk165935951"/>
      <w:r w:rsidRPr="00E82CD6">
        <w:rPr>
          <w:rFonts w:ascii="GHEA Grapalat" w:hAnsi="GHEA Grapalat" w:cs="GHEA Grapalat"/>
          <w:sz w:val="22"/>
          <w:szCs w:val="22"/>
          <w:lang w:val="hy-AM"/>
        </w:rPr>
        <w:t xml:space="preserve">ավանդներին առաջանցիկ դարձած վարկավորման աճի պայմաններում տեղի է ունենում իրացվելիության դիրքի ճշգրտում, սակայն վերջինս շարունակում է պահպանվել պատմական բարձր մակարդակում: Միաժամանակ, վարկերի աճի արագացմանը զուգահեռ, այն դարձել է առավել ընդգրկուն՝ նախկին կենտրոնացված կառուցվածքի փոխարեն ընդգրկելով նաև տնտեսության ոլորտները: </w:t>
      </w:r>
    </w:p>
    <w:bookmarkEnd w:id="34"/>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եռամսյակի ընթացքում վարկերի ծավալների աճի տեմպը զգալիորեն արագացել է՝ կրելով տնտեսական պարբերաշրջանի ներկա փուլին բնորոշ պահանջարկի (հատկապես՝ արագ աճող ոլորտների կողմից) և վերջին տարիներին բանկային համակարգում իրացվելիության կուտակման ազդեցությունը։ 2024 թվականի մարտին առևտրային բանկերի կողմից ռեզիդենտներին տրամադրված վարկերի ծավալների աճը նախորդ տարվա նույն ամսվա նկատմամբ կազմել է 19.7%</w:t>
      </w:r>
      <w:r w:rsidRPr="00E82CD6">
        <w:rPr>
          <w:rFonts w:ascii="GHEA Grapalat" w:hAnsi="GHEA Grapalat" w:cs="GHEA Grapalat"/>
          <w:sz w:val="22"/>
          <w:szCs w:val="22"/>
          <w:lang w:val="hy-AM"/>
        </w:rPr>
        <w:footnoteReference w:id="20"/>
      </w:r>
      <w:r w:rsidRPr="00E82CD6">
        <w:rPr>
          <w:rFonts w:ascii="GHEA Grapalat" w:hAnsi="GHEA Grapalat" w:cs="GHEA Grapalat"/>
          <w:sz w:val="22"/>
          <w:szCs w:val="22"/>
          <w:lang w:val="hy-AM"/>
        </w:rPr>
        <w:t>՝ 2023 թվականի մարտին արձանագրված 7.6%-ի համեմատ: Նշված ցուցանիշին 16.1 տոկոսային կետով նպաստել է դրամային վարկերի աճը, իսկ արտարժութային վարկերը նպաստել են 3.6 տոկոսային կետով:</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Վարկերի աճը հիմնականում պայմանավորվել է սպառողական (աճը՝ 24.8%, նպաստումը՝ 5.8 տոկոսային կետ),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ային (աճը՝ 23.9%, նպաստումը՝ 5.4 տոկոսային կետ),  շինարարության (աճը՝ 42.7%, նպաստումը՝ 4.0 տոկոսային կետ), սպասարկման վարկերով (աճը՝ 32.3, նպաստումը՝ 2.1 տոկոսային կետ), ինչպես նաև առավել փոքր նպաստումներով առևտրի, գյուղատնտեսության, տրանսպորտի և կապի ոլորտներին ուղղված վարկերով։ Միաժամանակ, արդյունաբերության ոլորտին ուղղված վարկերը բացասական նպաստում են ունեցել (աճը՝ -8.7%, նպաստումը՝ -1.1 տոկոսային կետ) ընդհանուր վարկերի աճին, ինչը պայմանավորված է եղել և՛ մշակող, և՛ հանքագործական արդյունաբերությանը ուղղված վարկերի նվազումներով:</w:t>
      </w: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lastRenderedPageBreak/>
        <w:t>Ռեզիդենտների վարկերի և ավանդների ծավալների աճը (նախորդ տարվա նկատմամբ, %)</w:t>
      </w:r>
    </w:p>
    <w:p w:rsidR="00BF2D00" w:rsidRPr="00E82CD6" w:rsidRDefault="00BF2D00" w:rsidP="00BF2D00">
      <w:pPr>
        <w:jc w:val="both"/>
        <w:rPr>
          <w:rFonts w:ascii="GHEA Grapalat" w:eastAsia="Calibri" w:hAnsi="GHEA Grapalat" w:cs="Sylfaen"/>
          <w:noProof/>
          <w:sz w:val="22"/>
          <w:szCs w:val="22"/>
          <w:lang w:val="hy-AM"/>
        </w:rPr>
      </w:pPr>
      <w:r w:rsidRPr="00E82CD6">
        <w:rPr>
          <w:rFonts w:ascii="GHEA Grapalat" w:eastAsia="Calibri" w:hAnsi="GHEA Grapalat" w:cs="Sylfaen"/>
          <w:noProof/>
          <w:sz w:val="22"/>
          <w:szCs w:val="22"/>
          <w:lang w:val="hy-AM"/>
        </w:rPr>
        <w:t xml:space="preserve"> </w:t>
      </w:r>
      <w:r w:rsidRPr="00E82CD6">
        <w:rPr>
          <w:rFonts w:ascii="GHEA Grapalat" w:hAnsi="GHEA Grapalat"/>
          <w:noProof/>
          <w:sz w:val="28"/>
        </w:rPr>
        <w:drawing>
          <wp:inline distT="0" distB="0" distL="0" distR="0" wp14:anchorId="5E64522B" wp14:editId="49B135D4">
            <wp:extent cx="3019425" cy="2877820"/>
            <wp:effectExtent l="0" t="0" r="9525" b="17780"/>
            <wp:docPr id="34"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E82CD6">
        <w:rPr>
          <w:rFonts w:ascii="GHEA Grapalat" w:eastAsia="Calibri" w:hAnsi="GHEA Grapalat" w:cs="Sylfaen"/>
          <w:noProof/>
          <w:sz w:val="22"/>
          <w:szCs w:val="22"/>
          <w:lang w:val="hy-AM"/>
        </w:rPr>
        <w:t xml:space="preserve"> </w:t>
      </w:r>
      <w:r w:rsidRPr="00E82CD6">
        <w:rPr>
          <w:rFonts w:ascii="GHEA Grapalat" w:hAnsi="GHEA Grapalat"/>
          <w:noProof/>
          <w:sz w:val="28"/>
        </w:rPr>
        <w:drawing>
          <wp:inline distT="0" distB="0" distL="0" distR="0" wp14:anchorId="2E6AE9AC" wp14:editId="5693354A">
            <wp:extent cx="3024000" cy="2880000"/>
            <wp:effectExtent l="0" t="0" r="0" b="15875"/>
            <wp:docPr id="35"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F2D00" w:rsidRPr="00E82CD6" w:rsidRDefault="00BF2D00" w:rsidP="00CC222A">
      <w:pPr>
        <w:spacing w:after="120"/>
        <w:jc w:val="both"/>
        <w:rPr>
          <w:rFonts w:ascii="GHEA Grapalat" w:hAnsi="GHEA Grapalat" w:cs="GHEA Grapalat"/>
          <w:i/>
          <w:noProof/>
          <w:sz w:val="18"/>
          <w:szCs w:val="18"/>
          <w:lang w:val="hy-AM"/>
        </w:rPr>
      </w:pPr>
      <w:r w:rsidRPr="00E82CD6">
        <w:rPr>
          <w:rFonts w:ascii="GHEA Grapalat" w:hAnsi="GHEA Grapalat" w:cs="Sylfaen"/>
          <w:i/>
          <w:noProof/>
          <w:sz w:val="18"/>
          <w:szCs w:val="18"/>
          <w:lang w:val="hy-AM"/>
        </w:rPr>
        <w:t>Աղբյուրը՝ ՀՀ ԿԲ և ՀՀ ՖՆ հաշվարկներ: 2022 թվական</w:t>
      </w:r>
      <w:r w:rsidRPr="00E82CD6">
        <w:rPr>
          <w:rFonts w:ascii="GHEA Grapalat" w:hAnsi="GHEA Grapalat" w:cs="GHEA Grapalat"/>
          <w:i/>
          <w:noProof/>
          <w:sz w:val="18"/>
          <w:szCs w:val="18"/>
          <w:lang w:val="hy-AM"/>
        </w:rPr>
        <w:t>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համար</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առանց</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դրամի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արժևորման</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վարկերի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և</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ավանդների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աճի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տեմպերը</w:t>
      </w:r>
    </w:p>
    <w:p w:rsidR="00CC222A" w:rsidRPr="00E82CD6" w:rsidRDefault="00CC222A"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թվականին ընդհանուր ավանդների՝ այդ թվում ռեզիդենտներից ներգրավված ավանդների ծավալների աճի տեմպը դանդաղել է: Առևտրային բանկերի կողմից ռեզիդենտներից ներգրավված ավանդներն աճել են 12%</w:t>
      </w:r>
      <w:r w:rsidRPr="00E82CD6">
        <w:rPr>
          <w:rFonts w:ascii="GHEA Grapalat" w:hAnsi="GHEA Grapalat" w:cs="GHEA Grapalat"/>
          <w:sz w:val="22"/>
          <w:szCs w:val="22"/>
          <w:lang w:val="hy-AM"/>
        </w:rPr>
        <w:noBreakHyphen/>
        <w:t>ով: Ավանդների աճին 10.1 տոկոսային կետով նպաստել է տնային տնտեսությունների ավանդների աճը, իսկ ձեռնարկությունների ավանդները նպաստել են 2</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0 տոկոսային կետով։  Արժութային կառուցվածքի տեսակետից 10.9 տոկոսային կետով դրական նպաստում է ունեցել դրամային ավանդների աճը, իսկ արտարժութային ավանդների նպաստումը կազմել է 1.0 տոկոսային կետ: Ռեզիդենտների ավանդների աճին ցպահանջ ավանդները նպաստել են 6</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9, իսկ ժամկետային ավանդները՝ 8.3 տոկոսային կետով։  </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Ոչ ռեզիդենտների ավանդները 2023 թվականի նույն ամսվա համեմատ աճել են 12.5%-ով, ընդ որում՝ ոչ ռեզիդենտների ավանդների կազմում արտարժութային ավադների աճը կազմել է 11.6% (նպաստումը՝ 9.7 տոկոսային կետ), դրամային ավանդների աճը կազմել է 17.3%, նպաստումը՝ 2.8 տոկոսային կետ: Արդյունքում ոչ ռեզիդենտների ավանդների ընթացիկ ցուցանիշները 2022 փետրվարի ցուցանիշի համեմատ (մինչև ՌԴ-ից մարդկանց ու կապիտալի ներհոսքը դեպի ՀՀ) շարունակում է զգալիորեն բարձր մնալ՝ 2024 թվականի մարտի դրությամբ շուրջ 64.9%-ով կամ 565 մլրդ դրամով։</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ընթացքում ավանդների դոլարայնացման մակարդակը` ի համեմատ նախորդ տարվա նույն ժամանակահատվածի նվազել է 3 տոկոսային կետով` մարտին կազմելով 50.6%, իսկ վարկերի դոլարայնացման մակարդակը նվազել է 2.7 տոկոսային կետով` կազմելով 33.9%: Միայն </w:t>
      </w:r>
      <w:r w:rsidRPr="00E82CD6">
        <w:rPr>
          <w:rFonts w:ascii="GHEA Grapalat" w:hAnsi="GHEA Grapalat" w:cs="GHEA Grapalat"/>
          <w:sz w:val="22"/>
          <w:szCs w:val="22"/>
          <w:lang w:val="hy-AM"/>
        </w:rPr>
        <w:lastRenderedPageBreak/>
        <w:t xml:space="preserve">ռեզիդենտների ցուցանիշները դիտարկելու դեպքում, ավանդների դոլարայնացումը նախորդ տարվա համեմատ նվազել է 3 տոկոսային կետով՝ կազմելով 40.6%, իսկ վարկերի դոլարայնացումը նվազել է 1.4 տոկոսային կետով՝ կազմելով 34.2%։ </w:t>
      </w: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t>ՀՀ բանկերի վարկային և ավանդային պորտֆելները, 2020-2024թթ</w:t>
      </w:r>
      <w:r w:rsidRPr="00E82CD6">
        <w:rPr>
          <w:rFonts w:ascii="Cambria Math" w:hAnsi="Cambria Math" w:cs="Cambria Math"/>
          <w:lang w:val="hy-AM"/>
        </w:rPr>
        <w:t>․</w:t>
      </w:r>
      <w:r w:rsidRPr="00E82CD6">
        <w:rPr>
          <w:lang w:val="hy-AM"/>
        </w:rPr>
        <w:t xml:space="preserve"> </w:t>
      </w:r>
    </w:p>
    <w:p w:rsidR="00BF2D00" w:rsidRPr="00E82CD6" w:rsidRDefault="00BF2D00" w:rsidP="00BF2D00">
      <w:pPr>
        <w:spacing w:line="360" w:lineRule="auto"/>
        <w:jc w:val="both"/>
        <w:rPr>
          <w:rFonts w:ascii="GHEA Grapalat" w:eastAsia="Calibri" w:hAnsi="GHEA Grapalat" w:cs="Sylfaen"/>
          <w:noProof/>
          <w:sz w:val="22"/>
          <w:szCs w:val="22"/>
          <w:lang w:val="hy-AM"/>
        </w:rPr>
      </w:pPr>
      <w:r w:rsidRPr="00E82CD6">
        <w:rPr>
          <w:rFonts w:ascii="GHEA Grapalat" w:eastAsia="Calibri" w:hAnsi="GHEA Grapalat" w:cs="Sylfaen"/>
          <w:noProof/>
          <w:sz w:val="22"/>
          <w:szCs w:val="22"/>
          <w:lang w:val="hy-AM"/>
        </w:rPr>
        <w:t xml:space="preserve"> </w:t>
      </w:r>
      <w:r w:rsidRPr="00E82CD6">
        <w:rPr>
          <w:rFonts w:ascii="GHEA Grapalat" w:eastAsia="Calibri" w:hAnsi="GHEA Grapalat" w:cs="Sylfaen"/>
          <w:noProof/>
          <w:sz w:val="22"/>
          <w:szCs w:val="22"/>
        </w:rPr>
        <w:drawing>
          <wp:inline distT="0" distB="0" distL="0" distR="0" wp14:anchorId="68702E7F" wp14:editId="32B4BD71">
            <wp:extent cx="3114675" cy="2879725"/>
            <wp:effectExtent l="0" t="0" r="9525" b="1587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E82CD6">
        <w:rPr>
          <w:rFonts w:ascii="GHEA Grapalat" w:eastAsia="Calibri" w:hAnsi="GHEA Grapalat" w:cs="Sylfaen"/>
          <w:noProof/>
          <w:sz w:val="22"/>
          <w:szCs w:val="22"/>
          <w:lang w:val="hy-AM"/>
        </w:rPr>
        <w:t xml:space="preserve"> </w:t>
      </w:r>
      <w:r w:rsidRPr="00E82CD6">
        <w:rPr>
          <w:rFonts w:ascii="GHEA Grapalat" w:eastAsia="Calibri" w:hAnsi="GHEA Grapalat" w:cs="Sylfaen"/>
          <w:noProof/>
          <w:sz w:val="22"/>
          <w:szCs w:val="22"/>
        </w:rPr>
        <w:drawing>
          <wp:inline distT="0" distB="0" distL="0" distR="0" wp14:anchorId="5AD462D4" wp14:editId="20E0437F">
            <wp:extent cx="3158836" cy="2879725"/>
            <wp:effectExtent l="0" t="0" r="3810" b="1587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F2D00" w:rsidRPr="00E82CD6" w:rsidRDefault="00BF2D00" w:rsidP="00BF2D00">
      <w:pPr>
        <w:spacing w:after="120" w:line="360" w:lineRule="auto"/>
        <w:jc w:val="both"/>
        <w:rPr>
          <w:rFonts w:ascii="GHEA Grapalat" w:eastAsia="Calibri" w:hAnsi="GHEA Grapalat" w:cs="Sylfaen"/>
          <w:i/>
          <w:iCs/>
          <w:noProof/>
          <w:sz w:val="22"/>
          <w:szCs w:val="22"/>
          <w:lang w:val="hy-AM"/>
        </w:rPr>
      </w:pPr>
      <w:r w:rsidRPr="00E82CD6">
        <w:rPr>
          <w:rFonts w:ascii="GHEA Grapalat" w:hAnsi="GHEA Grapalat"/>
          <w:i/>
          <w:iCs/>
          <w:noProof/>
          <w:sz w:val="18"/>
          <w:szCs w:val="18"/>
          <w:lang w:val="hy-AM"/>
        </w:rPr>
        <w:t>Աղբյուրը՝ ՀՀ ԿԲ, ՀՀ ՖՆ հաշվարկներ</w:t>
      </w:r>
    </w:p>
    <w:p w:rsidR="00804E0A" w:rsidRPr="00E82CD6" w:rsidRDefault="00804E0A"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Վարկերի և ավանդների տոկոսադրույքներ:</w:t>
      </w:r>
      <w:r w:rsidRPr="00E82CD6">
        <w:rPr>
          <w:rFonts w:ascii="GHEA Grapalat" w:hAnsi="GHEA Grapalat" w:cs="GHEA Grapalat"/>
          <w:sz w:val="22"/>
          <w:szCs w:val="22"/>
          <w:lang w:val="hy-AM"/>
        </w:rPr>
        <w:t xml:space="preserve"> Վարկերի և ավանդների տոկոսադրույքները կրել են աննշան փոփոխություններ՝ վարկերի տոկոսադրույքները որոշակի աճել են, ավանդներինը՝ նվազել: 2024 թվականի առաջին եռամսյակի ընթացքում ՀՀ դրամով վարկավորման (մինչև մեկ տարի ժամկետով) միջին տարեկան տոկոսադրույքը աճել է 0.7 տոկոսային կետով և կազմել 12.7% (2023 թվականի նույն եռամսյակում՝ 12%),  իսկ ՀՀ դրամային ավանդների (մինչև մեկ տարի ժամկետով) միջին տոկոսադրույքը նվազել է 0.3</w:t>
      </w:r>
      <w:r w:rsidR="00E82CD6">
        <w:rPr>
          <w:rFonts w:ascii="GHEA Grapalat" w:hAnsi="GHEA Grapalat" w:cs="GHEA Grapalat"/>
          <w:sz w:val="22"/>
          <w:szCs w:val="22"/>
        </w:rPr>
        <w:t xml:space="preserve"> տոկոսա</w:t>
      </w:r>
      <w:r w:rsidRPr="00E82CD6">
        <w:rPr>
          <w:rFonts w:ascii="GHEA Grapalat" w:hAnsi="GHEA Grapalat" w:cs="GHEA Grapalat"/>
          <w:sz w:val="22"/>
          <w:szCs w:val="22"/>
          <w:lang w:val="hy-AM"/>
        </w:rPr>
        <w:t>յին կետով և կազմել 8.0% (2023 թվականի նույն եռամսյակում՝ 8</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3%) Արտարժույթով ավանդների (մինչև մեկ տարի ժամկետով) տոկոսադրույքը նվազել է 1 տոկոսային կետով՝ կազմելով 2.3%, իսկ վարկերի (մինչև մեկ տարի ժամկետով) տոկոսադրույքը կազմել է 7.7%՝ նվազելով 0.2 տոկոսային կետով:</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Ֆինանսական շուկայում արտարժույթով և դրամով միջին կշռված (մինչև 1 տարի ժամկետով) տոկոսադրույքների միջև միջին սպրեդը 2024 թվականի հունվար-մարտին նախորդ տարվա նույն ժամանակահատվածի նկատմամբ նվազել է 0.5 տոկոսային կետով և կազմել 5</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1 տոկոս: Դրամով վարկերի և ավանդների միջև տոկոսադրույքների սպրեդը կազմել է 4.2%՝ աճելով 0.1 տոկսային </w:t>
      </w:r>
      <w:r w:rsidRPr="00E82CD6">
        <w:rPr>
          <w:rFonts w:ascii="GHEA Grapalat" w:hAnsi="GHEA Grapalat" w:cs="GHEA Grapalat"/>
          <w:sz w:val="22"/>
          <w:szCs w:val="22"/>
          <w:lang w:val="hy-AM"/>
        </w:rPr>
        <w:lastRenderedPageBreak/>
        <w:t>կետով, իսկ արտարժույթով վարկերի և ավանդների սպրեդը աճել է 1.9 տոկոսային կետով՝ կազմելով 5.4%:</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ՀՀ պետական պարտատոմսերի շուկա:</w:t>
      </w:r>
      <w:r w:rsidRPr="00E82CD6">
        <w:rPr>
          <w:rFonts w:ascii="GHEA Grapalat" w:hAnsi="GHEA Grapalat" w:cs="GHEA Grapalat"/>
          <w:sz w:val="22"/>
          <w:szCs w:val="22"/>
          <w:lang w:val="hy-AM"/>
        </w:rPr>
        <w:t xml:space="preserve"> ՀՀ պետական պարտատոմսերի շուկայում ՊՊ տեղաբաշխման միջին կշռված եկամտաբերությունները նվազել են, ինչին նպաստել է ՀՀ ԿԲ կողմից դրամավարկային քաղաքականության մեղմացումը, ինչպես նաև պարտատոմսերի նկատմամբ բարձր պահանջարկը, որը օժանդակություն է գտել բանկային համակարգում կուտակված լրացուցիչ իրացվելիությամբ և օտարերկրյա ներդրողների կողմից դիտված որոշակի ակտիվությամբ: Եթե 2023 թվականի հունվար-մարտին տեղաբաշխված պետական պարտատոմսերի միջին կշռված եկամտաբերությունը կազմել էր 11.8%, ապա 2024 թվականի նույն ժամանակահատվածում այն կազմել է 10.3% կամ շուրջ 1.5 տոկոսային կետով ցածր:</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հունվար-մարտին տեղաբաշխված պետական պարտատոմսերի ծավալը կազմել է 165.6 մլրդ դրամ՝ 2023 թվականի նույն ժամանակահատվածի 114 մլրդ դրամի դիմաց, իսկ տեղաբաշխման միջին կշռված ժամկետայնությունը կազմել է 1669 օր՝ 2023 թվականի նույն ժամանակահատվածի 924 օր ցուցանիշի համեմատ:</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հունվար-մարտին պետական (շո</w:t>
      </w:r>
      <w:bookmarkStart w:id="35" w:name="_GoBack"/>
      <w:bookmarkEnd w:id="35"/>
      <w:r w:rsidRPr="00E82CD6">
        <w:rPr>
          <w:rFonts w:ascii="GHEA Grapalat" w:hAnsi="GHEA Grapalat" w:cs="GHEA Grapalat"/>
          <w:sz w:val="22"/>
          <w:szCs w:val="22"/>
          <w:lang w:val="hy-AM"/>
        </w:rPr>
        <w:t>ւկայական) պարտատոմսերի նկատմամբ պահանջարկը գերազանցել է տեղաբաշխման ցուցանիշը 1.9 անգամ (2023 թվականի նույն ժամանակահատվածում՝ 2.3 անգամ), իսկ տեղաբաշխման ենթակա ծավալ/տեղաբաշխված ծավալ միջին հարաբերակցությունը կազմել է 1 (2023 թվականի նույն ժամանակահատվածում` 1.3):</w:t>
      </w: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t>ՀՀ  պետական պարտատոմսերի առաջնային շուկայի զարգացումները 2019-2024թթ</w:t>
      </w:r>
      <w:r w:rsidRPr="00E82CD6">
        <w:rPr>
          <w:rFonts w:ascii="Cambria Math" w:hAnsi="Cambria Math" w:cs="Cambria Math"/>
          <w:lang w:val="hy-AM"/>
        </w:rPr>
        <w:t>․</w:t>
      </w:r>
      <w:r w:rsidRPr="00E82CD6">
        <w:rPr>
          <w:lang w:val="hy-AM"/>
        </w:rPr>
        <w:t xml:space="preserve"> </w:t>
      </w:r>
    </w:p>
    <w:p w:rsidR="00BF2D00" w:rsidRPr="00E82CD6" w:rsidRDefault="00BF2D00" w:rsidP="00BF2D00">
      <w:pPr>
        <w:spacing w:line="360" w:lineRule="auto"/>
        <w:jc w:val="both"/>
        <w:rPr>
          <w:rFonts w:ascii="GHEA Grapalat" w:eastAsia="Calibri" w:hAnsi="GHEA Grapalat" w:cs="Sylfaen"/>
          <w:noProof/>
          <w:sz w:val="22"/>
          <w:szCs w:val="22"/>
          <w:lang w:val="hy-AM"/>
        </w:rPr>
      </w:pPr>
      <w:r w:rsidRPr="00E82CD6">
        <w:rPr>
          <w:rFonts w:ascii="GHEA Grapalat" w:eastAsia="Calibri" w:hAnsi="GHEA Grapalat" w:cs="Sylfaen"/>
          <w:noProof/>
          <w:sz w:val="22"/>
          <w:szCs w:val="22"/>
        </w:rPr>
        <w:drawing>
          <wp:inline distT="0" distB="0" distL="0" distR="0" wp14:anchorId="568A28DD" wp14:editId="0D4E9C4D">
            <wp:extent cx="3111335" cy="2879725"/>
            <wp:effectExtent l="0" t="0" r="13335" b="1587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E82CD6">
        <w:rPr>
          <w:rFonts w:ascii="GHEA Grapalat" w:eastAsia="Calibri" w:hAnsi="GHEA Grapalat" w:cs="Sylfaen"/>
          <w:noProof/>
          <w:sz w:val="22"/>
          <w:szCs w:val="22"/>
          <w:lang w:val="hy-AM"/>
        </w:rPr>
        <w:t xml:space="preserve"> </w:t>
      </w:r>
      <w:r w:rsidRPr="00E82CD6">
        <w:rPr>
          <w:rFonts w:ascii="GHEA Grapalat" w:eastAsia="Calibri" w:hAnsi="GHEA Grapalat" w:cs="Sylfaen"/>
          <w:noProof/>
          <w:sz w:val="22"/>
          <w:szCs w:val="22"/>
        </w:rPr>
        <w:drawing>
          <wp:inline distT="0" distB="0" distL="0" distR="0" wp14:anchorId="1BCEECAC" wp14:editId="6C5A4CE3">
            <wp:extent cx="3240000" cy="2880000"/>
            <wp:effectExtent l="0" t="0" r="17780" b="1587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F2D00" w:rsidRPr="00E82CD6" w:rsidRDefault="00BF2D00" w:rsidP="00BF2D00">
      <w:pPr>
        <w:spacing w:after="120" w:line="360" w:lineRule="auto"/>
        <w:jc w:val="both"/>
        <w:rPr>
          <w:rFonts w:ascii="GHEA Grapalat" w:eastAsia="Calibri" w:hAnsi="GHEA Grapalat" w:cs="Sylfaen"/>
          <w:i/>
          <w:noProof/>
          <w:sz w:val="22"/>
          <w:szCs w:val="22"/>
          <w:lang w:val="hy-AM"/>
        </w:rPr>
      </w:pPr>
      <w:r w:rsidRPr="00E82CD6">
        <w:rPr>
          <w:rFonts w:ascii="GHEA Grapalat" w:hAnsi="GHEA Grapalat"/>
          <w:i/>
          <w:noProof/>
          <w:sz w:val="18"/>
          <w:szCs w:val="18"/>
          <w:lang w:val="hy-AM"/>
        </w:rPr>
        <w:t>Աղբյուրը՝ ՀՀ ՖՆ</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lastRenderedPageBreak/>
        <w:t>ՀՀ եվրապարտատոմսերի երկրորդային շուկա:</w:t>
      </w:r>
      <w:r w:rsidRPr="00E82CD6">
        <w:rPr>
          <w:rFonts w:ascii="GHEA Grapalat" w:hAnsi="GHEA Grapalat" w:cs="GHEA Grapalat"/>
          <w:sz w:val="22"/>
          <w:szCs w:val="22"/>
          <w:lang w:val="hy-AM"/>
        </w:rPr>
        <w:t xml:space="preserve"> Չնայած 2024 թվականի առաջին եռամսյակում 2023 թվականի նույն եռամսյակի համեմատությամբ միջազգային ֆինանսական շուկայում տոկոսադրույքների աճի պահպանվող միտումներին, ՀՀ եվրապարտատոմսերի երկրորդային շուկայում եկամտաբերությունները 2024 թվականին 2023 թվականի համեմատ նվազել են, ինչը պայմանավորված է եղել երկրի ռիսկի հավելավճարի զգալի նվազմամբ։  Միջազգային կապիտալի շուկայում 2015 թվականին 7.5% եկամտաբերությամբ թողարկված պետական արտարժութային պարտատոմսերի եկամտաբերությունը 2024 թվականի հունվար-մարտին միջինում կազմել է 6.1%՝ 2023 թվականի նույն ժամանակահատվածում արձանագրված 6.4%-ի դիմաց, 2019 թվականին 4.2% եկամտաբերությամբ թողարկված պարտատոմսերի եկամտաբերությունը միջինում կազմել է 6.9%` 2023 թվականի նույն ժամանակահատվածում գրանցված 7.6%-ի դիմաց, իսկ 2021 թվականի փետրվարին 3.9% եկամտաբերությամբ թողարկված պարտատոմսերի եկամտաբերությունը միջինում կազմել է 7.2%` նախորդ տարվա նույն ժամանակահատվածի 7.6%-ի համեմատությամբ։</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Պետք է նշել, որ 2024</w:t>
      </w:r>
      <w:r w:rsidR="00E52577">
        <w:rPr>
          <w:rFonts w:ascii="GHEA Grapalat" w:hAnsi="GHEA Grapalat" w:cs="GHEA Grapalat"/>
          <w:sz w:val="22"/>
          <w:szCs w:val="22"/>
        </w:rPr>
        <w:t xml:space="preserve"> </w:t>
      </w:r>
      <w:r w:rsidRPr="00E82CD6">
        <w:rPr>
          <w:rFonts w:ascii="GHEA Grapalat" w:hAnsi="GHEA Grapalat" w:cs="GHEA Grapalat"/>
          <w:sz w:val="22"/>
          <w:szCs w:val="22"/>
          <w:lang w:val="hy-AM"/>
        </w:rPr>
        <w:t>թ</w:t>
      </w:r>
      <w:r w:rsidR="00E52577">
        <w:rPr>
          <w:rFonts w:ascii="GHEA Grapalat" w:hAnsi="GHEA Grapalat" w:cs="GHEA Grapalat"/>
          <w:sz w:val="22"/>
          <w:szCs w:val="22"/>
        </w:rPr>
        <w:t>վականի</w:t>
      </w:r>
      <w:r w:rsidRPr="00E82CD6">
        <w:rPr>
          <w:rFonts w:ascii="GHEA Grapalat" w:hAnsi="GHEA Grapalat" w:cs="GHEA Grapalat"/>
          <w:sz w:val="22"/>
          <w:szCs w:val="22"/>
          <w:lang w:val="hy-AM"/>
        </w:rPr>
        <w:t xml:space="preserve"> առաջին եռամսյակում տոկոսադրույքները զարգացած երկրներում պահպանվել են բարձր մակարդակում՝ կենտրոնական բանկերի կողմից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3.9%` 2023թ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3.7%-ի համեմատությամբ։ Չնայած դրան, զարգացող երկրների ռիսկի հավելավճարները էականորեն նվազել են, և 2021-2022թթ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զգալի աճից հետո 2023թ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-ի ընթացքում մոտեցել են նախկին մակարդակներին, ինչը պայմանավորված է ինչպես զարգացած երկրներում տոկոսադրույքի հետագա նվազման սպասումներով, այնպես էլ առանձին զարգացող երկրներում աճի դրական միտումներով։</w:t>
      </w:r>
    </w:p>
    <w:p w:rsidR="00E072B2" w:rsidRPr="00E82CD6" w:rsidRDefault="00E072B2" w:rsidP="00E072B2">
      <w:pPr>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t>ՀՀ եվրոբոնդերի եկամտաբերությունները և ռիսկի հավելավճարը 2020-2024թթ</w:t>
      </w:r>
      <w:r w:rsidRPr="00E82CD6">
        <w:rPr>
          <w:rFonts w:ascii="Cambria Math" w:hAnsi="Cambria Math" w:cs="Cambria Math"/>
          <w:lang w:val="hy-AM"/>
        </w:rPr>
        <w:t>․</w:t>
      </w:r>
      <w:r w:rsidRPr="00E82CD6">
        <w:rPr>
          <w:lang w:val="hy-AM"/>
        </w:rPr>
        <w:t xml:space="preserve"> </w:t>
      </w:r>
    </w:p>
    <w:p w:rsidR="00BF2D00" w:rsidRPr="00E82CD6" w:rsidRDefault="00BF2D00" w:rsidP="00BF2D00">
      <w:pPr>
        <w:spacing w:line="276" w:lineRule="auto"/>
        <w:jc w:val="both"/>
        <w:rPr>
          <w:rFonts w:ascii="GHEA Grapalat" w:hAnsi="GHEA Grapalat" w:cs="GHEA Grapalat"/>
          <w:noProof/>
          <w:sz w:val="22"/>
          <w:szCs w:val="22"/>
        </w:rPr>
      </w:pPr>
      <w:r w:rsidRPr="00E82CD6">
        <w:rPr>
          <w:rFonts w:ascii="GHEA Grapalat" w:hAnsi="GHEA Grapalat" w:cs="GHEA Grapalat"/>
          <w:noProof/>
          <w:sz w:val="22"/>
          <w:szCs w:val="22"/>
        </w:rPr>
        <w:drawing>
          <wp:inline distT="0" distB="0" distL="0" distR="0" wp14:anchorId="5F448877" wp14:editId="63341B90">
            <wp:extent cx="3170555" cy="2083242"/>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E82CD6">
        <w:rPr>
          <w:rFonts w:ascii="GHEA Grapalat" w:hAnsi="GHEA Grapalat" w:cs="GHEA Grapalat"/>
          <w:noProof/>
          <w:sz w:val="22"/>
          <w:szCs w:val="22"/>
        </w:rPr>
        <w:drawing>
          <wp:inline distT="0" distB="0" distL="0" distR="0" wp14:anchorId="61125773" wp14:editId="17B1C573">
            <wp:extent cx="3239770" cy="2074572"/>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F2D00" w:rsidRPr="00E82CD6" w:rsidRDefault="00BF2D00" w:rsidP="00BF2D00">
      <w:pPr>
        <w:spacing w:after="120"/>
        <w:jc w:val="both"/>
        <w:rPr>
          <w:rFonts w:ascii="GHEA Grapalat" w:hAnsi="GHEA Grapalat" w:cs="GHEA Grapalat"/>
          <w:i/>
          <w:iCs/>
          <w:noProof/>
          <w:sz w:val="22"/>
          <w:szCs w:val="22"/>
          <w:lang w:val="hy-AM"/>
        </w:rPr>
      </w:pPr>
      <w:r w:rsidRPr="00E82CD6">
        <w:rPr>
          <w:rFonts w:ascii="GHEA Grapalat" w:hAnsi="GHEA Grapalat"/>
          <w:i/>
          <w:iCs/>
          <w:noProof/>
          <w:sz w:val="18"/>
          <w:szCs w:val="18"/>
          <w:lang w:val="hy-AM"/>
        </w:rPr>
        <w:lastRenderedPageBreak/>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rsidR="007339F5" w:rsidRPr="00E82CD6" w:rsidRDefault="007339F5"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երկրի ռիսկի հավելավճարը նախորդ տարվա համեմատ էականորեն նվազել է,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զարգացող երկրների ռիսկի հավելավճարի` 2022 թվականի աճից հետո դեպի ներքև որոշակի ճշգրտմամբ։ 2025 թվականին մարվող եվրապարտատոմսերի ռիսկի հավելավճարը 2024 թվականին կազմել է 144.5 բազիսային կետ՝ նախորդ տարվա 196.4 տոկոսային կետ ցուցանիշի դիմաց, 2029 թվականին մարվող պարտատոմսերինը՝ 280.6 բազիսային կետ՝ նախորդ տարվա 344.5 բազիսային կետ ցուցանիշի դիմաց, իսկ 2031 թվականին մարվող պարտատոմսերինը՝ 295.9 բազիսային կետ՝ նախորդ տարվա 364.1 բազիսային կետ ցուցանիշի դիմաց։</w:t>
      </w:r>
    </w:p>
    <w:p w:rsidR="00BF2D00" w:rsidRPr="00E82CD6" w:rsidRDefault="00BF2D00" w:rsidP="001205A4">
      <w:pPr>
        <w:spacing w:line="360" w:lineRule="auto"/>
        <w:ind w:firstLine="567"/>
        <w:jc w:val="both"/>
        <w:rPr>
          <w:rFonts w:ascii="GHEA Grapalat" w:hAnsi="GHEA Grapalat" w:cs="GHEA Grapalat"/>
          <w:sz w:val="22"/>
          <w:szCs w:val="22"/>
          <w:lang w:val="hy-AM"/>
        </w:rPr>
      </w:pPr>
    </w:p>
    <w:p w:rsidR="00563135" w:rsidRPr="00E82CD6" w:rsidRDefault="00563135" w:rsidP="00AE25A7">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36" w:name="_Toc71283308"/>
      <w:bookmarkStart w:id="37" w:name="_Toc71311888"/>
      <w:bookmarkStart w:id="38" w:name="_Toc166075130"/>
      <w:r w:rsidRPr="00E82CD6">
        <w:rPr>
          <w:rFonts w:ascii="GHEA Grapalat" w:hAnsi="GHEA Grapalat"/>
          <w:i w:val="0"/>
          <w:noProof/>
          <w:sz w:val="22"/>
          <w:szCs w:val="22"/>
          <w:lang w:val="de-AT"/>
        </w:rPr>
        <w:t>ՀԱՐԿԱԲՅՈՒՋԵՏԱՅԻՆ ՔԱՂԱՔԱԿԱՆՈՒԹՅԱՆ ՀԻՄՆԱԿԱՆ ԶԱՐԳԱՑՈՒՄՆԵՐԸ</w:t>
      </w:r>
      <w:bookmarkEnd w:id="36"/>
      <w:bookmarkEnd w:id="37"/>
      <w:bookmarkEnd w:id="38"/>
      <w:r w:rsidRPr="00E82CD6">
        <w:rPr>
          <w:rFonts w:ascii="GHEA Grapalat" w:hAnsi="GHEA Grapalat"/>
          <w:i w:val="0"/>
          <w:noProof/>
          <w:sz w:val="22"/>
          <w:szCs w:val="22"/>
          <w:lang w:val="de-AT"/>
        </w:rPr>
        <w:t xml:space="preserve"> </w:t>
      </w:r>
    </w:p>
    <w:p w:rsidR="00F5633F" w:rsidRPr="00E82CD6" w:rsidRDefault="000370C6" w:rsidP="00F5633F">
      <w:pPr>
        <w:spacing w:line="360" w:lineRule="auto"/>
        <w:ind w:firstLine="567"/>
        <w:jc w:val="both"/>
        <w:rPr>
          <w:rFonts w:ascii="GHEA Grapalat" w:hAnsi="GHEA Grapalat" w:cs="GHEA Grapalat"/>
          <w:sz w:val="22"/>
          <w:szCs w:val="22"/>
          <w:lang w:val="hy-AM"/>
        </w:rPr>
      </w:pPr>
      <w:bookmarkStart w:id="39" w:name="_Toc100315622"/>
      <w:r w:rsidRPr="00E82CD6">
        <w:rPr>
          <w:rFonts w:ascii="GHEA Grapalat" w:hAnsi="GHEA Grapalat" w:cs="GHEA Grapalat"/>
          <w:sz w:val="22"/>
          <w:szCs w:val="22"/>
          <w:lang w:val="hy-AM"/>
        </w:rPr>
        <w:t xml:space="preserve"> </w:t>
      </w:r>
      <w:r w:rsidR="00F5633F" w:rsidRPr="00E82CD6">
        <w:rPr>
          <w:rFonts w:ascii="GHEA Grapalat" w:hAnsi="GHEA Grapalat" w:cs="GHEA Grapalat"/>
          <w:sz w:val="22"/>
          <w:szCs w:val="22"/>
          <w:lang w:val="hy-AM"/>
        </w:rPr>
        <w:t>2024 թվականի առաջին եռամսյակում, նախորդ տարվա նույն ժամանակահատվածի բյուջեի հավելուրդի փոխարեն հաշվեկշռված բյուջեի ձևավորման պայմաններում հարկաբյուջետային քաղաքականության ազդեցությունն ամբողջական պահանջարկի վրա գնահատվում է թույլ ընդլայնող (գրեթե չեզոք):</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Պետական բյուջեի եկամուտները:</w:t>
      </w:r>
      <w:r w:rsidRPr="00E82CD6">
        <w:rPr>
          <w:rFonts w:ascii="GHEA Grapalat" w:hAnsi="GHEA Grapalat" w:cs="GHEA Grapalat"/>
          <w:sz w:val="22"/>
          <w:szCs w:val="22"/>
          <w:lang w:val="hy-AM"/>
        </w:rPr>
        <w:t xml:space="preserve"> 2024 թվականի առաջին եռամսյակում արձանագրվել է ՀՀ պետական բյուջեի եկամուտների աճի տեմպի դանդաղում՝ պայմանավորված հիմնականում բարձր տնտեսական աճի պայմաններում ոչ հարկունակ ճյուղերի աճով։ 2024 թվականի հունվար-մարտ ամիսներին պետական բյուջեի ընդհանուր եկամուտները կազմել են 525.0 մլրդ դրամ՝ նախորդ տարվա նույն ժամանակահատվածի համադրելի ցուցանիշի համեմատ աճը կազմել է 6.0%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 xml:space="preserve">ի տոկոսագումարների դիմաց եկամտային հարկի վերադարձը՝ աճը կազմում է 5.2%), իսկ հարկերը և տուրքերը կազմել են 500.6 մլրդ դրամ՝ նախորդ տարվա նույն ժամանակահատվածի համադրելի ցուցանիշի համեմատ աճելով 5.8%-ով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ի տոկոսագումարների դիմաց եկամտային հարկի վերադարձը՝ աճը կազմում է 5.0%)</w:t>
      </w:r>
      <w:r w:rsidRPr="00E82CD6">
        <w:rPr>
          <w:rFonts w:ascii="GHEA Grapalat" w:hAnsi="GHEA Grapalat" w:cs="GHEA Grapalat"/>
          <w:sz w:val="22"/>
          <w:szCs w:val="22"/>
          <w:vertAlign w:val="superscript"/>
          <w:lang w:val="hy-AM"/>
        </w:rPr>
        <w:footnoteReference w:id="21"/>
      </w:r>
      <w:r w:rsidRPr="00E82CD6">
        <w:rPr>
          <w:rFonts w:ascii="GHEA Grapalat" w:hAnsi="GHEA Grapalat" w:cs="GHEA Grapalat"/>
          <w:sz w:val="22"/>
          <w:szCs w:val="22"/>
          <w:lang w:val="hy-AM"/>
        </w:rPr>
        <w:t xml:space="preserve">: </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Նկատելի է, որ նախորդ տարվա համեմատությամբ հարկային եկամուտների աճի տեմպը էականորեն դանդաղել է, ինչը պայմանավորված է հարկման բազաների՝ մասնավորապես հարկունակ սպառման, ներմուծման և կազմակերպությունների շահույթների աճի տեմպերի որոշակի դանդաղմամբ։ Ընդ որում, դանդաղմանը էականորեն նպաստել է նախորդ տարվա նույն եռամսյակում համեմատաբար բարձր գնաճի համեմատությամբ ընթացիկ եռամսյակի գնանկումը։</w:t>
      </w:r>
    </w:p>
    <w:p w:rsidR="00F5633F" w:rsidRPr="00E82CD6" w:rsidRDefault="00F5633F" w:rsidP="00F5633F">
      <w:pPr>
        <w:spacing w:line="360" w:lineRule="auto"/>
        <w:ind w:firstLine="567"/>
        <w:jc w:val="both"/>
        <w:rPr>
          <w:rFonts w:ascii="GHEA Grapalat" w:hAnsi="GHEA Grapalat" w:cs="GHEA Grapalat"/>
          <w:sz w:val="22"/>
          <w:szCs w:val="22"/>
          <w:lang w:val="hy-AM"/>
        </w:rPr>
      </w:pPr>
    </w:p>
    <w:p w:rsidR="00F5633F" w:rsidRPr="00E82CD6" w:rsidRDefault="00F5633F" w:rsidP="00820FA4">
      <w:pPr>
        <w:pStyle w:val="a"/>
        <w:numPr>
          <w:ilvl w:val="0"/>
          <w:numId w:val="16"/>
        </w:numPr>
        <w:ind w:left="0" w:firstLine="0"/>
        <w:rPr>
          <w:lang w:val="hy-AM"/>
        </w:rPr>
      </w:pPr>
      <w:r w:rsidRPr="00E82CD6">
        <w:rPr>
          <w:lang w:val="hy-AM"/>
        </w:rPr>
        <w:t>Պետական բյուջեի հարկային եկամուտները 2020-2024թթ. երեք ամիսներին</w:t>
      </w:r>
    </w:p>
    <w:p w:rsidR="00F5633F" w:rsidRPr="00E82CD6" w:rsidRDefault="00F5633F" w:rsidP="00F5633F">
      <w:pPr>
        <w:autoSpaceDE w:val="0"/>
        <w:autoSpaceDN w:val="0"/>
        <w:adjustRightInd w:val="0"/>
        <w:spacing w:after="120" w:line="276" w:lineRule="auto"/>
        <w:jc w:val="center"/>
        <w:rPr>
          <w:rFonts w:ascii="GHEA Grapalat" w:eastAsia="GHEA Grapalat" w:hAnsi="GHEA Grapalat" w:cs="GHEA Grapalat"/>
          <w:sz w:val="22"/>
          <w:szCs w:val="22"/>
          <w:lang w:val="hy-AM"/>
        </w:rPr>
      </w:pPr>
      <w:r w:rsidRPr="00E82CD6">
        <w:rPr>
          <w:rFonts w:ascii="GHEA Grapalat" w:eastAsia="GHEA Grapalat" w:hAnsi="GHEA Grapalat" w:cs="GHEA Grapalat"/>
          <w:noProof/>
        </w:rPr>
        <w:drawing>
          <wp:inline distT="0" distB="0" distL="0" distR="0" wp14:anchorId="19F08B1F" wp14:editId="3C15DC89">
            <wp:extent cx="5759450" cy="268605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B56DF" w:rsidRPr="00E82CD6" w:rsidRDefault="005B56DF" w:rsidP="00F5633F">
      <w:pPr>
        <w:spacing w:line="360" w:lineRule="auto"/>
        <w:ind w:firstLine="567"/>
        <w:jc w:val="both"/>
        <w:rPr>
          <w:rFonts w:ascii="GHEA Grapalat" w:hAnsi="GHEA Grapalat" w:cs="GHEA Grapalat"/>
          <w:sz w:val="22"/>
          <w:szCs w:val="22"/>
          <w:lang w:val="hy-AM"/>
        </w:rPr>
      </w:pP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Պետական բյուջեի ծախսերը:</w:t>
      </w:r>
      <w:r w:rsidRPr="00E82CD6">
        <w:rPr>
          <w:rFonts w:ascii="GHEA Grapalat" w:hAnsi="GHEA Grapalat" w:cs="GHEA Grapalat"/>
          <w:sz w:val="22"/>
          <w:szCs w:val="22"/>
          <w:lang w:val="hy-AM"/>
        </w:rPr>
        <w:t xml:space="preserve"> Պետական բյուջեի ծախսերը 2024 թվականի երեք ամիսներին աճել են բարձր տեմպերով, սակայն ծրագրվածի համեմատ արձանագրվել է որոշակի թերակատարում: 2024 թվականի երեք ամիսներին պետական բյուջեի ծախսերը կազմել են 525.9 մլրդ դրամ՝ նախորդ տարվա նույն ժամանակահատվածի համադրելի ցուցանիշի համեմատ աճելով 21.0%-ով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ի տոկոսագումարների դիմաց եկամտային հարկի վերադարձը՝ աճը կազմում է 20.5%): Նույն ժամանակահատվածում ընթացիկ ծախսերը կազմել են 461.0</w:t>
      </w:r>
      <w:r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մլրդ դրամ` նախորդ տարվա նույն ժամանակահատվածի համադրելի ցուցանիշի համեմատ աճելով 13.5%-ով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ի տոկոսագումարների դիմաց եկամտային հարկի վերադարձը՝ աճը կազմում է 12.8%)</w:t>
      </w:r>
      <w:r w:rsidRPr="00E82CD6">
        <w:rPr>
          <w:rFonts w:ascii="GHEA Grapalat" w:hAnsi="GHEA Grapalat" w:cs="GHEA Grapalat"/>
          <w:sz w:val="22"/>
          <w:szCs w:val="22"/>
          <w:vertAlign w:val="superscript"/>
          <w:lang w:val="hy-AM"/>
        </w:rPr>
        <w:t>2</w:t>
      </w:r>
      <w:r w:rsidR="00833A96" w:rsidRPr="00E82CD6">
        <w:rPr>
          <w:rFonts w:ascii="GHEA Grapalat" w:hAnsi="GHEA Grapalat" w:cs="GHEA Grapalat"/>
          <w:sz w:val="22"/>
          <w:szCs w:val="22"/>
          <w:vertAlign w:val="superscript"/>
          <w:lang w:val="hy-AM"/>
        </w:rPr>
        <w:t>1</w:t>
      </w:r>
      <w:r w:rsidRPr="00E82CD6">
        <w:rPr>
          <w:rFonts w:ascii="GHEA Grapalat" w:hAnsi="GHEA Grapalat" w:cs="GHEA Grapalat"/>
          <w:sz w:val="22"/>
          <w:szCs w:val="22"/>
          <w:lang w:val="hy-AM"/>
        </w:rPr>
        <w:t>:</w:t>
      </w:r>
    </w:p>
    <w:p w:rsidR="005B56DF" w:rsidRPr="00E82CD6" w:rsidRDefault="005B56DF" w:rsidP="00F5633F">
      <w:pPr>
        <w:spacing w:line="360" w:lineRule="auto"/>
        <w:ind w:firstLine="567"/>
        <w:jc w:val="both"/>
        <w:rPr>
          <w:rFonts w:ascii="GHEA Grapalat" w:hAnsi="GHEA Grapalat" w:cs="GHEA Grapalat"/>
          <w:sz w:val="22"/>
          <w:szCs w:val="22"/>
          <w:lang w:val="hy-AM"/>
        </w:rPr>
      </w:pPr>
    </w:p>
    <w:tbl>
      <w:tblPr>
        <w:tblStyle w:val="TableGrid21"/>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285"/>
      </w:tblGrid>
      <w:tr w:rsidR="00F5633F" w:rsidRPr="00E82CD6" w:rsidTr="00AE1D24">
        <w:tc>
          <w:tcPr>
            <w:tcW w:w="5046" w:type="dxa"/>
          </w:tcPr>
          <w:p w:rsidR="00F5633F" w:rsidRPr="00E82CD6" w:rsidRDefault="00F5633F" w:rsidP="00820FA4">
            <w:pPr>
              <w:pStyle w:val="a"/>
              <w:numPr>
                <w:ilvl w:val="0"/>
                <w:numId w:val="16"/>
              </w:numPr>
              <w:ind w:left="0" w:firstLine="0"/>
              <w:rPr>
                <w:lang w:val="hy-AM"/>
              </w:rPr>
            </w:pPr>
            <w:r w:rsidRPr="00E82CD6">
              <w:rPr>
                <w:lang w:val="hy-AM"/>
              </w:rPr>
              <w:lastRenderedPageBreak/>
              <w:t>Պետական բյուջեի ընթացիկ ծախսերը 2020-2024թթ. երեք ամիսներին</w:t>
            </w:r>
          </w:p>
        </w:tc>
        <w:tc>
          <w:tcPr>
            <w:tcW w:w="5046" w:type="dxa"/>
          </w:tcPr>
          <w:p w:rsidR="00F5633F" w:rsidRPr="00E82CD6" w:rsidRDefault="00F5633F" w:rsidP="00820FA4">
            <w:pPr>
              <w:pStyle w:val="a"/>
              <w:numPr>
                <w:ilvl w:val="0"/>
                <w:numId w:val="16"/>
              </w:numPr>
              <w:ind w:left="0" w:firstLine="0"/>
              <w:rPr>
                <w:lang w:val="hy-AM"/>
              </w:rPr>
            </w:pPr>
            <w:r w:rsidRPr="00E82CD6">
              <w:rPr>
                <w:lang w:val="hy-AM"/>
              </w:rPr>
              <w:t>Պետական բյուջեի ոչ ֆինանսական ակտիվների գծով ծախսերը 2020-2024թթ. երեք ամիսներին</w:t>
            </w:r>
          </w:p>
        </w:tc>
      </w:tr>
      <w:tr w:rsidR="00F5633F" w:rsidRPr="00E82CD6" w:rsidTr="00AE1D24">
        <w:tc>
          <w:tcPr>
            <w:tcW w:w="5046" w:type="dxa"/>
          </w:tcPr>
          <w:p w:rsidR="00F5633F" w:rsidRPr="00E82CD6" w:rsidRDefault="00F5633F" w:rsidP="00AE1D24">
            <w:pPr>
              <w:spacing w:before="60"/>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2DBA370E" wp14:editId="5BDEF245">
                  <wp:extent cx="3152775" cy="3581400"/>
                  <wp:effectExtent l="0" t="0" r="9525"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5046" w:type="dxa"/>
          </w:tcPr>
          <w:p w:rsidR="00F5633F" w:rsidRPr="00E82CD6" w:rsidRDefault="00F5633F" w:rsidP="00AE1D24">
            <w:pPr>
              <w:spacing w:before="60" w:line="360" w:lineRule="auto"/>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13012746" wp14:editId="2E4C529E">
                  <wp:extent cx="3239770" cy="3581400"/>
                  <wp:effectExtent l="0" t="0" r="1778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49410D" w:rsidRPr="00E82CD6" w:rsidRDefault="0049410D" w:rsidP="00F5633F">
      <w:pPr>
        <w:spacing w:line="360" w:lineRule="auto"/>
        <w:ind w:firstLine="567"/>
        <w:jc w:val="both"/>
        <w:rPr>
          <w:rFonts w:ascii="GHEA Grapalat" w:eastAsia="Calibri" w:hAnsi="GHEA Grapalat" w:cs="Sylfaen"/>
          <w:sz w:val="22"/>
          <w:szCs w:val="22"/>
          <w:lang w:val="hy-AM"/>
        </w:rPr>
      </w:pPr>
    </w:p>
    <w:p w:rsidR="00F5633F" w:rsidRPr="00E82CD6" w:rsidRDefault="00F5633F" w:rsidP="00F5633F">
      <w:pPr>
        <w:spacing w:line="360" w:lineRule="auto"/>
        <w:ind w:firstLine="567"/>
        <w:jc w:val="both"/>
        <w:rPr>
          <w:rFonts w:ascii="GHEA Grapalat" w:eastAsia="Calibri" w:hAnsi="GHEA Grapalat" w:cs="Sylfaen"/>
          <w:sz w:val="22"/>
          <w:szCs w:val="22"/>
          <w:lang w:val="hy-AM"/>
        </w:rPr>
      </w:pPr>
      <w:r w:rsidRPr="00E82CD6">
        <w:rPr>
          <w:rFonts w:ascii="GHEA Grapalat" w:eastAsia="Calibri" w:hAnsi="GHEA Grapalat" w:cs="Sylfaen"/>
          <w:sz w:val="22"/>
          <w:szCs w:val="22"/>
          <w:lang w:val="hy-AM"/>
        </w:rPr>
        <w:t xml:space="preserve">Ոչ ֆինանսական ակտիվների հետ գործառնությունները կազմել են 64.9 մլրդ դրամ, որում ոչ ֆինանսական ակտիվների գծով ծախսերը (կապիտալ ծախսեր) կազմել են 71.0 մլրդ դրամ` նախորդ տարվա նույն ժամանակահատվածի նկատմամբ աճելով 2.3 անգամ: Ընթացիկ ծախսերում ներառված՝ համայնքներին տրվող կապիտալ բնույթի սուբվենցիաների գծով ծախսերը կազմել են 2.7 մլրդ դրամ, որոնք նախորդ տարվա նույն ժամանակահատվածի նկատմամբ աճել են 7.9%-ով: Ե՛վ ներքին, և՛ արտաքին միջոցների հաշվին իրականացված ոչ ֆինանսական ակտիվների գծով ծախսերը թերակատարվել են, որոնց շրջանակներում օգտագործվել է երեք ամիսների ծրագրված միջոցների 74.9%-ը՝ նախորդ տարվա 30.8%-ի դիմաց: </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Արտաքին ֆինանսավորմամբ կապիտալ ծախսերի ճշտված ծրագրի կատարողականը նախորդ տարվա նույն ժամանակահատվածի նկատմամբ բարելավվել է 21.4 տոկոսային կետով՝ կազմելով 56.2%՝ նախորդ տարվա նույն ժամանակահատվածի 34.8%-ի դիմաց, իսկ ներքին միջոցների հաշվին իրականացված ոչ ֆինանսական ակտիվների գծով ծախսերի կատարողականը բարելավվել է 48.6 տոկոսային կետով՝ կազմելով 78.3%: Կատարողականի համեմատաբար ցածր ցուցանիշները ցույց են տալիս, որ կապիտալ ծրագրերի պլանավորման և իրականացման արդյունավետության բարձրացման խնդիրը շարունակում է մնալ արդիական։ Միաժամանակ, պետք է նշել, որ կապիտալ </w:t>
      </w:r>
      <w:r w:rsidRPr="00E82CD6">
        <w:rPr>
          <w:rFonts w:ascii="GHEA Grapalat" w:hAnsi="GHEA Grapalat" w:cs="GHEA Grapalat"/>
          <w:sz w:val="22"/>
          <w:szCs w:val="22"/>
          <w:lang w:val="hy-AM"/>
        </w:rPr>
        <w:lastRenderedPageBreak/>
        <w:t>ծախսերի 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Պետական բյուջեի հաշվեկշիռը:</w:t>
      </w:r>
      <w:r w:rsidRPr="00E82CD6">
        <w:rPr>
          <w:rFonts w:ascii="GHEA Grapalat" w:hAnsi="GHEA Grapalat" w:cs="GHEA Grapalat"/>
          <w:sz w:val="22"/>
          <w:szCs w:val="22"/>
          <w:lang w:val="hy-AM"/>
        </w:rPr>
        <w:t xml:space="preserve"> Վերոնշյալ զարգացումների արդյունքում պետական բյուջեն եղել է պակասուրդով: 2024 թվականի երեք ամիսներին ձևավորվել է պետական բյուջեի 0.9 մլրդ դրամ պակասուրդ՝ նախորդ տարվա նույն ժամանակահատվածի 60.9 մլրդ դրամ հավելուրդի դիմաց: </w:t>
      </w:r>
    </w:p>
    <w:p w:rsidR="00F5633F" w:rsidRPr="00E82CD6" w:rsidRDefault="00F5633F" w:rsidP="001C23DC">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Հարկաբյուջետային ազդակը:</w:t>
      </w:r>
      <w:r w:rsidRPr="00E82CD6">
        <w:rPr>
          <w:rFonts w:ascii="GHEA Grapalat" w:hAnsi="GHEA Grapalat" w:cs="GHEA Grapalat"/>
          <w:sz w:val="22"/>
          <w:szCs w:val="22"/>
          <w:lang w:val="hy-AM"/>
        </w:rPr>
        <w:t xml:space="preserve"> 2024 թվականի առաջին եռամսյակում նախորդ տարվա նույն ժամանակահատվածի համեմատությամբ բյուջեի հաշվեկշռի էական փոքրացման (մասնավորապես՝ հավելուրդի փոխարեն փոքր պակասուրդի ձևավորման) պայմաններում հարկաբյուջետային քաղաքականության ազդեցությունն ամբողջական պահանջարկի վրա գնահատվում է թույլ ընդլայնող</w:t>
      </w:r>
      <w:r w:rsidRPr="00E82CD6">
        <w:rPr>
          <w:rFonts w:ascii="GHEA Grapalat" w:hAnsi="GHEA Grapalat" w:cs="GHEA Grapalat"/>
          <w:sz w:val="22"/>
          <w:szCs w:val="22"/>
        </w:rPr>
        <w:t xml:space="preserve"> </w:t>
      </w:r>
      <w:r w:rsidRPr="00E82CD6">
        <w:rPr>
          <w:rFonts w:ascii="GHEA Grapalat" w:hAnsi="GHEA Grapalat"/>
          <w:sz w:val="22"/>
        </w:rPr>
        <w:t>(գրեթե չեզոք)</w:t>
      </w:r>
      <w:r w:rsidRPr="00E82CD6">
        <w:rPr>
          <w:rFonts w:ascii="GHEA Grapalat" w:hAnsi="GHEA Grapalat" w:cs="GHEA Grapalat"/>
          <w:sz w:val="22"/>
          <w:szCs w:val="22"/>
          <w:lang w:val="hy-AM"/>
        </w:rPr>
        <w:t xml:space="preserve">: Համախառն պահանջարկի վրա հարկաբյուջետային քաղաքականությունը 2024 թվականի երեք ամիսներին նախորդ տարվա նույն ժամանակահատվածի նկատմամբ գնահատվում է թույլ ընդլայնող (0.5) ազդեցություն` պայմանավորված եկամուտների (0.2) և ծախսերի (0.3) ազդեցություններով: </w:t>
      </w:r>
    </w:p>
    <w:p w:rsidR="00F5633F" w:rsidRPr="00E82CD6" w:rsidRDefault="00F5633F" w:rsidP="001C23DC">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Տարվա համար ծրագրված՝ համախառն պահանջարկի վրա չեզոք ազդեցությամբ հարկաբյուջետային քաղաքականությունից դրսևորված շեղումը պայմանավորված է տնտեսական ընդհանուր պարբերաշրջանից որոշակիորեն շեղված հարկման բազաների (հարկունակ սպառում, ներմուծում և կազմակերպությունների շահույթներ) զարգացումներով, և չի ենթադրում հարկաբյուջետային քաղաքականության ծրագրված ուղղությունից տարբերվող հարկային և ծախսային քաղաքականության որոշումների առկայություն։ Այդ տեսանկյունից, հարկաբյուջետային քաղաքականությունը համահունչ է մնացել թիրախավորված ուղղությանը, իսկ ձևավորված շեղումները առավելապես տնտեսական կառուցվածքի փոփոխությունների արդյունք են։ </w:t>
      </w:r>
    </w:p>
    <w:p w:rsidR="001C23DC" w:rsidRPr="00E82CD6" w:rsidRDefault="001C23DC" w:rsidP="001C23DC">
      <w:pPr>
        <w:spacing w:line="360" w:lineRule="auto"/>
        <w:ind w:firstLine="567"/>
        <w:jc w:val="both"/>
        <w:rPr>
          <w:rFonts w:ascii="GHEA Grapalat" w:hAnsi="GHEA Grapalat" w:cs="GHEA Grapalat"/>
          <w:sz w:val="22"/>
          <w:szCs w:val="22"/>
          <w:lang w:val="hy-AM"/>
        </w:rPr>
      </w:pPr>
    </w:p>
    <w:tbl>
      <w:tblPr>
        <w:tblStyle w:val="TableGrid21"/>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2"/>
        <w:gridCol w:w="5270"/>
      </w:tblGrid>
      <w:tr w:rsidR="00F5633F" w:rsidRPr="00E82CD6" w:rsidTr="00AE1D24">
        <w:tc>
          <w:tcPr>
            <w:tcW w:w="5046" w:type="dxa"/>
          </w:tcPr>
          <w:p w:rsidR="00F5633F" w:rsidRPr="00E82CD6" w:rsidRDefault="00F5633F" w:rsidP="00820FA4">
            <w:pPr>
              <w:pStyle w:val="a"/>
              <w:numPr>
                <w:ilvl w:val="0"/>
                <w:numId w:val="16"/>
              </w:numPr>
              <w:ind w:left="0" w:firstLine="0"/>
              <w:rPr>
                <w:lang w:val="hy-AM"/>
              </w:rPr>
            </w:pPr>
            <w:r w:rsidRPr="00E82CD6">
              <w:rPr>
                <w:lang w:val="hy-AM"/>
              </w:rPr>
              <w:lastRenderedPageBreak/>
              <w:t>Հարկաբյուջետային ազդակը 2020-2024 թվականներին</w:t>
            </w:r>
            <w:r w:rsidRPr="00E82CD6">
              <w:rPr>
                <w:vertAlign w:val="superscript"/>
                <w:lang w:val="hy-AM"/>
              </w:rPr>
              <w:footnoteReference w:id="22"/>
            </w:r>
          </w:p>
        </w:tc>
        <w:tc>
          <w:tcPr>
            <w:tcW w:w="5046" w:type="dxa"/>
          </w:tcPr>
          <w:p w:rsidR="00F5633F" w:rsidRPr="00E82CD6" w:rsidRDefault="00F5633F" w:rsidP="00820FA4">
            <w:pPr>
              <w:pStyle w:val="a"/>
              <w:numPr>
                <w:ilvl w:val="0"/>
                <w:numId w:val="16"/>
              </w:numPr>
              <w:ind w:left="0" w:firstLine="0"/>
              <w:rPr>
                <w:lang w:val="hy-AM"/>
              </w:rPr>
            </w:pPr>
            <w:r w:rsidRPr="00E82CD6">
              <w:rPr>
                <w:lang w:val="hy-AM"/>
              </w:rPr>
              <w:t>Պետական բյուջեի պակասուրդը 2020-2024թթ. առաջին եռամսյակներում</w:t>
            </w:r>
          </w:p>
        </w:tc>
      </w:tr>
      <w:tr w:rsidR="00F5633F" w:rsidRPr="00E82CD6" w:rsidTr="00AE1D24">
        <w:tc>
          <w:tcPr>
            <w:tcW w:w="5046" w:type="dxa"/>
          </w:tcPr>
          <w:p w:rsidR="00F5633F" w:rsidRPr="00E82CD6" w:rsidRDefault="00F5633F" w:rsidP="00AE1D24">
            <w:pPr>
              <w:spacing w:before="60" w:line="360" w:lineRule="auto"/>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410A34FD" wp14:editId="3F9FB397">
                  <wp:extent cx="3171825" cy="2867025"/>
                  <wp:effectExtent l="0" t="0" r="9525" b="952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5046" w:type="dxa"/>
          </w:tcPr>
          <w:p w:rsidR="00F5633F" w:rsidRPr="00E82CD6" w:rsidRDefault="00F5633F" w:rsidP="00AE1D24">
            <w:pPr>
              <w:spacing w:before="60" w:line="360" w:lineRule="auto"/>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6CB96DFC" wp14:editId="20BD5D5A">
                  <wp:extent cx="3240000" cy="2880000"/>
                  <wp:effectExtent l="0" t="0" r="17780" b="1587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F5633F" w:rsidRPr="00E82CD6" w:rsidRDefault="00F5633F" w:rsidP="00F5633F">
      <w:pPr>
        <w:jc w:val="center"/>
        <w:rPr>
          <w:lang w:val="hy-AM"/>
        </w:rPr>
      </w:pPr>
    </w:p>
    <w:p w:rsidR="00C35801" w:rsidRPr="00E82CD6" w:rsidRDefault="00F5633F" w:rsidP="002C5B0A">
      <w:pPr>
        <w:jc w:val="center"/>
        <w:rPr>
          <w:rFonts w:ascii="GHEA Grapalat" w:eastAsia="GHEA Grapalat" w:hAnsi="GHEA Grapalat" w:cs="GHEA Grapalat"/>
          <w:sz w:val="22"/>
          <w:szCs w:val="22"/>
          <w:lang w:val="hy-AM"/>
        </w:rPr>
      </w:pPr>
      <w:r w:rsidRPr="00E82CD6">
        <w:rPr>
          <w:lang w:val="hy-AM"/>
        </w:rPr>
        <w:br w:type="page"/>
      </w:r>
      <w:bookmarkEnd w:id="39"/>
      <w:r w:rsidR="00C35801" w:rsidRPr="00E82CD6">
        <w:rPr>
          <w:rFonts w:ascii="GHEA Grapalat" w:eastAsia="GHEA Grapalat" w:hAnsi="GHEA Grapalat" w:cs="GHEA Grapalat"/>
          <w:b/>
          <w:sz w:val="22"/>
          <w:szCs w:val="22"/>
          <w:lang w:val="hy-AM"/>
        </w:rPr>
        <w:lastRenderedPageBreak/>
        <w:t>Աղյուսակ 1:</w:t>
      </w:r>
      <w:r w:rsidR="00C35801" w:rsidRPr="00E82CD6">
        <w:rPr>
          <w:rFonts w:ascii="GHEA Grapalat" w:eastAsia="GHEA Grapalat" w:hAnsi="GHEA Grapalat" w:cs="GHEA Grapalat"/>
          <w:sz w:val="22"/>
          <w:szCs w:val="22"/>
          <w:lang w:val="hy-AM"/>
        </w:rPr>
        <w:t xml:space="preserve"> Տնտեսության ճյուղերի և ենթաճյուղերի, արտահանման և ներմուծման ապրանքախմբերի հիմնական ցուցանիշները</w:t>
      </w:r>
    </w:p>
    <w:p w:rsidR="00C35801" w:rsidRPr="00E82CD6" w:rsidRDefault="00C35801" w:rsidP="00C35801">
      <w:pPr>
        <w:jc w:val="center"/>
        <w:rPr>
          <w:rFonts w:ascii="GHEA Grapalat" w:hAnsi="GHEA Grapalat" w:cs="Arial"/>
          <w:b/>
          <w:sz w:val="22"/>
          <w:szCs w:val="20"/>
          <w:lang w:val="hy-AM"/>
        </w:rPr>
      </w:pPr>
    </w:p>
    <w:p w:rsidR="00AE1D24" w:rsidRPr="00E82CD6" w:rsidRDefault="00527F95" w:rsidP="00AE1D24">
      <w:pPr>
        <w:jc w:val="center"/>
        <w:rPr>
          <w:rFonts w:ascii="GHEA Grapalat" w:hAnsi="GHEA Grapalat"/>
          <w:sz w:val="22"/>
          <w:szCs w:val="20"/>
          <w:lang w:val="hy-AM"/>
        </w:rPr>
      </w:pPr>
      <w:r w:rsidRPr="00E82CD6">
        <w:rPr>
          <w:rFonts w:ascii="GHEA Grapalat" w:hAnsi="GHEA Grapalat" w:cs="Arial"/>
          <w:b/>
          <w:sz w:val="22"/>
          <w:szCs w:val="20"/>
          <w:lang w:val="hy-AM"/>
        </w:rPr>
        <w:t xml:space="preserve">Աղյուսակ </w:t>
      </w:r>
      <w:r w:rsidR="00C35801" w:rsidRPr="00E82CD6">
        <w:rPr>
          <w:rFonts w:ascii="GHEA Grapalat" w:hAnsi="GHEA Grapalat" w:cs="Arial"/>
          <w:b/>
          <w:sz w:val="22"/>
          <w:szCs w:val="20"/>
          <w:lang w:val="hy-AM"/>
        </w:rPr>
        <w:t>1.</w:t>
      </w:r>
      <w:r w:rsidRPr="00E82CD6">
        <w:rPr>
          <w:rFonts w:ascii="GHEA Grapalat" w:hAnsi="GHEA Grapalat" w:cs="Arial"/>
          <w:b/>
          <w:sz w:val="22"/>
          <w:szCs w:val="20"/>
          <w:lang w:val="hy-AM"/>
        </w:rPr>
        <w:t xml:space="preserve">1: </w:t>
      </w:r>
      <w:r w:rsidR="00AE1D24" w:rsidRPr="00E82CD6">
        <w:rPr>
          <w:rFonts w:ascii="GHEA Grapalat" w:hAnsi="GHEA Grapalat" w:cs="Arial"/>
          <w:sz w:val="22"/>
          <w:szCs w:val="20"/>
          <w:lang w:val="hy-AM"/>
        </w:rPr>
        <w:t>Տնտեսության ճյուղերի և ենթաճյուղերի թողարկման</w:t>
      </w:r>
      <w:r w:rsidR="00AE1D24" w:rsidRPr="00E82CD6">
        <w:rPr>
          <w:rFonts w:ascii="GHEA Grapalat" w:hAnsi="GHEA Grapalat"/>
          <w:sz w:val="22"/>
          <w:szCs w:val="20"/>
          <w:lang w:val="hy-AM"/>
        </w:rPr>
        <w:t xml:space="preserve"> </w:t>
      </w:r>
      <w:r w:rsidR="00AE1D24" w:rsidRPr="00E82CD6">
        <w:rPr>
          <w:rFonts w:ascii="GHEA Grapalat" w:hAnsi="GHEA Grapalat" w:cs="Arial"/>
          <w:sz w:val="22"/>
          <w:szCs w:val="20"/>
          <w:lang w:val="hy-AM"/>
        </w:rPr>
        <w:t>ծավալների</w:t>
      </w:r>
      <w:r w:rsidR="00AE1D24" w:rsidRPr="00E82CD6">
        <w:rPr>
          <w:rFonts w:ascii="GHEA Grapalat" w:hAnsi="GHEA Grapalat"/>
          <w:sz w:val="22"/>
          <w:szCs w:val="20"/>
          <w:lang w:val="hy-AM"/>
        </w:rPr>
        <w:t xml:space="preserve"> </w:t>
      </w:r>
      <w:r w:rsidR="00AE1D24" w:rsidRPr="00E82CD6">
        <w:rPr>
          <w:rFonts w:ascii="GHEA Grapalat" w:hAnsi="GHEA Grapalat" w:cs="Arial"/>
          <w:sz w:val="22"/>
          <w:szCs w:val="20"/>
          <w:lang w:val="hy-AM"/>
        </w:rPr>
        <w:t>ցուցանիշները,</w:t>
      </w:r>
      <w:r w:rsidR="00AE1D24" w:rsidRPr="00E82CD6">
        <w:rPr>
          <w:rFonts w:ascii="GHEA Grapalat" w:hAnsi="GHEA Grapalat"/>
          <w:sz w:val="22"/>
          <w:szCs w:val="20"/>
          <w:lang w:val="hy-AM"/>
        </w:rPr>
        <w:t xml:space="preserve"> </w:t>
      </w:r>
    </w:p>
    <w:p w:rsidR="00AE1D24" w:rsidRPr="00E82CD6" w:rsidRDefault="00AE1D24" w:rsidP="00AE1D24">
      <w:pPr>
        <w:jc w:val="center"/>
        <w:rPr>
          <w:rFonts w:ascii="GHEA Grapalat" w:hAnsi="GHEA Grapalat"/>
          <w:sz w:val="22"/>
          <w:szCs w:val="20"/>
          <w:lang w:val="hy-AM"/>
        </w:rPr>
      </w:pPr>
      <w:r w:rsidRPr="00E82CD6">
        <w:rPr>
          <w:rFonts w:ascii="GHEA Grapalat" w:hAnsi="GHEA Grapalat"/>
          <w:sz w:val="22"/>
          <w:szCs w:val="20"/>
          <w:lang w:val="hy-AM"/>
        </w:rPr>
        <w:t>2024</w:t>
      </w:r>
      <w:r w:rsidRPr="00E82CD6">
        <w:rPr>
          <w:rFonts w:ascii="GHEA Grapalat" w:hAnsi="GHEA Grapalat" w:cs="Arial"/>
          <w:sz w:val="22"/>
          <w:szCs w:val="20"/>
          <w:lang w:val="hy-AM"/>
        </w:rPr>
        <w:t xml:space="preserve"> թվականի</w:t>
      </w:r>
      <w:r w:rsidRPr="00E82CD6">
        <w:rPr>
          <w:rFonts w:ascii="GHEA Grapalat" w:hAnsi="GHEA Grapalat"/>
          <w:sz w:val="22"/>
          <w:szCs w:val="20"/>
          <w:lang w:val="hy-AM"/>
        </w:rPr>
        <w:t xml:space="preserve"> հունվար-մարտ</w:t>
      </w:r>
    </w:p>
    <w:p w:rsidR="002C5B0A" w:rsidRPr="00E82CD6" w:rsidRDefault="002C5B0A" w:rsidP="00AE1D24">
      <w:pPr>
        <w:jc w:val="center"/>
        <w:rPr>
          <w:rFonts w:ascii="GHEA Grapalat" w:hAnsi="GHEA Grapalat"/>
          <w:sz w:val="22"/>
          <w:szCs w:val="20"/>
          <w:lang w:val="hy-AM"/>
        </w:rPr>
      </w:pPr>
    </w:p>
    <w:tbl>
      <w:tblPr>
        <w:tblStyle w:val="GridTable4-Accent11"/>
        <w:tblW w:w="10188" w:type="dxa"/>
        <w:tblLook w:val="04A0" w:firstRow="1" w:lastRow="0" w:firstColumn="1" w:lastColumn="0" w:noHBand="0" w:noVBand="1"/>
      </w:tblPr>
      <w:tblGrid>
        <w:gridCol w:w="4315"/>
        <w:gridCol w:w="1440"/>
        <w:gridCol w:w="1343"/>
        <w:gridCol w:w="1225"/>
        <w:gridCol w:w="1865"/>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center"/>
              <w:rPr>
                <w:rFonts w:ascii="GHEA Grapalat" w:hAnsi="GHEA Grapalat"/>
                <w:i/>
                <w:iCs/>
                <w:color w:val="FF0000"/>
                <w:sz w:val="20"/>
                <w:szCs w:val="20"/>
                <w:lang w:val="hy-AM"/>
              </w:rPr>
            </w:pP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4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25"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65"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r w:rsidRPr="00E82CD6">
              <w:rPr>
                <w:rFonts w:ascii="GHEA Grapalat" w:hAnsi="GHEA Grapalat"/>
                <w:sz w:val="20"/>
                <w:szCs w:val="20"/>
                <w:vertAlign w:val="superscript"/>
                <w:lang w:val="hy-AM"/>
              </w:rPr>
              <w:footnoteReference w:id="23"/>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Ամբողջ արդյունաբերություն, այդ թվում՝</w:t>
            </w:r>
          </w:p>
        </w:tc>
        <w:tc>
          <w:tcPr>
            <w:tcW w:w="1440" w:type="dxa"/>
            <w:vAlign w:val="center"/>
          </w:tcPr>
          <w:p w:rsidR="00AE1D24" w:rsidRPr="00E82CD6" w:rsidRDefault="00AE1D24" w:rsidP="00A70296">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rPr>
              <w:t>723.7</w:t>
            </w:r>
          </w:p>
        </w:tc>
        <w:tc>
          <w:tcPr>
            <w:tcW w:w="134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2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rPr>
              <w:t>130</w:t>
            </w:r>
            <w:r w:rsidRPr="00E82CD6">
              <w:rPr>
                <w:rFonts w:ascii="GHEA Grapalat" w:hAnsi="GHEA Grapalat"/>
                <w:b/>
                <w:sz w:val="20"/>
                <w:szCs w:val="20"/>
                <w:lang w:val="hy-AM"/>
              </w:rPr>
              <w:t>.4</w:t>
            </w:r>
          </w:p>
        </w:tc>
        <w:tc>
          <w:tcPr>
            <w:tcW w:w="186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30.4</w:t>
            </w:r>
          </w:p>
        </w:tc>
      </w:tr>
      <w:tr w:rsidR="00AE1D24" w:rsidRPr="00E82CD6" w:rsidTr="00AE1D24">
        <w:trPr>
          <w:trHeight w:val="203"/>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rPr>
                <w:rFonts w:ascii="GHEA Grapalat" w:hAnsi="GHEA Grapalat"/>
                <w:b w:val="0"/>
                <w:sz w:val="20"/>
                <w:szCs w:val="20"/>
                <w:lang w:val="hy-AM"/>
              </w:rPr>
            </w:pPr>
            <w:r w:rsidRPr="00E82CD6">
              <w:rPr>
                <w:rFonts w:ascii="Calibri" w:hAnsi="Calibri" w:cs="Calibri"/>
                <w:b w:val="0"/>
                <w:sz w:val="20"/>
                <w:szCs w:val="20"/>
                <w:lang w:val="hy-AM"/>
              </w:rPr>
              <w:t> </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34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2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6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հանքագործական արդյունաբերություն և բացահանքերի շահագործում</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104.8</w:t>
            </w:r>
          </w:p>
        </w:tc>
        <w:tc>
          <w:tcPr>
            <w:tcW w:w="134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14.</w:t>
            </w:r>
            <w:r w:rsidRPr="00E82CD6">
              <w:rPr>
                <w:rFonts w:ascii="GHEA Grapalat" w:hAnsi="GHEA Grapalat"/>
                <w:sz w:val="20"/>
                <w:szCs w:val="20"/>
              </w:rPr>
              <w:t>5</w:t>
            </w:r>
          </w:p>
        </w:tc>
        <w:tc>
          <w:tcPr>
            <w:tcW w:w="122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95.4</w:t>
            </w:r>
          </w:p>
        </w:tc>
        <w:tc>
          <w:tcPr>
            <w:tcW w:w="186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մշակող արդյունաբերություն</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509.99</w:t>
            </w:r>
          </w:p>
        </w:tc>
        <w:tc>
          <w:tcPr>
            <w:tcW w:w="134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70.5</w:t>
            </w:r>
          </w:p>
        </w:tc>
        <w:tc>
          <w:tcPr>
            <w:tcW w:w="122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147.6</w:t>
            </w:r>
          </w:p>
        </w:tc>
        <w:tc>
          <w:tcPr>
            <w:tcW w:w="186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29.0</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 xml:space="preserve"> էլեկտրաէներգիայի, գազի, գոլորշու և լավորակ օդի մատակարարում</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101.8</w:t>
            </w:r>
          </w:p>
        </w:tc>
        <w:tc>
          <w:tcPr>
            <w:tcW w:w="134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14.1</w:t>
            </w:r>
          </w:p>
        </w:tc>
        <w:tc>
          <w:tcPr>
            <w:tcW w:w="122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w:t>
            </w:r>
            <w:r w:rsidRPr="00E82CD6">
              <w:rPr>
                <w:rFonts w:ascii="GHEA Grapalat" w:hAnsi="GHEA Grapalat"/>
                <w:sz w:val="20"/>
                <w:szCs w:val="20"/>
              </w:rPr>
              <w:t>13.3</w:t>
            </w:r>
          </w:p>
        </w:tc>
        <w:tc>
          <w:tcPr>
            <w:tcW w:w="186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2.2</w:t>
            </w:r>
          </w:p>
        </w:tc>
      </w:tr>
      <w:tr w:rsidR="00AE1D24" w:rsidRPr="00E82CD6" w:rsidTr="00AE1D24">
        <w:trPr>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ջրամատակարարում, կոյուղի, թափոնների կառավարում և վերամշակում</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7.1</w:t>
            </w:r>
          </w:p>
        </w:tc>
        <w:tc>
          <w:tcPr>
            <w:tcW w:w="134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1.0</w:t>
            </w:r>
          </w:p>
        </w:tc>
        <w:tc>
          <w:tcPr>
            <w:tcW w:w="122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r w:rsidRPr="00E82CD6">
              <w:rPr>
                <w:rFonts w:ascii="GHEA Grapalat" w:hAnsi="GHEA Grapalat"/>
                <w:sz w:val="20"/>
                <w:szCs w:val="20"/>
              </w:rPr>
              <w:t>6</w:t>
            </w:r>
            <w:r w:rsidRPr="00E82CD6">
              <w:rPr>
                <w:rFonts w:ascii="GHEA Grapalat" w:hAnsi="GHEA Grapalat"/>
                <w:sz w:val="20"/>
                <w:szCs w:val="20"/>
                <w:lang w:val="hy-AM"/>
              </w:rPr>
              <w:t>.6</w:t>
            </w:r>
          </w:p>
        </w:tc>
        <w:tc>
          <w:tcPr>
            <w:tcW w:w="186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0.1</w:t>
            </w:r>
          </w:p>
        </w:tc>
      </w:tr>
    </w:tbl>
    <w:p w:rsidR="00AE1D24" w:rsidRPr="00E82CD6" w:rsidRDefault="00AE1D24" w:rsidP="00AE1D24">
      <w:pPr>
        <w:rPr>
          <w:rFonts w:ascii="GHEA Grapalat" w:hAnsi="GHEA Grapalat" w:cs="Arial"/>
          <w:b/>
          <w:sz w:val="20"/>
          <w:szCs w:val="20"/>
          <w:lang w:val="hy-AM"/>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00" w:firstLine="800"/>
              <w:rPr>
                <w:rFonts w:ascii="GHEA Grapalat" w:hAnsi="GHEA Grapalat"/>
                <w:sz w:val="20"/>
                <w:szCs w:val="20"/>
                <w:lang w:val="hy-AM"/>
              </w:rPr>
            </w:pPr>
            <w:r w:rsidRPr="00E82CD6">
              <w:rPr>
                <w:rFonts w:ascii="Calibri" w:hAnsi="Calibri" w:cs="Calibri"/>
                <w:sz w:val="20"/>
                <w:szCs w:val="20"/>
                <w:lang w:val="hy-AM"/>
              </w:rPr>
              <w:t> </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5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Գյուղատնտեսություն, անտառային տնտեսություն և ձկնորսություն</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102.99</w:t>
            </w:r>
          </w:p>
        </w:tc>
        <w:tc>
          <w:tcPr>
            <w:tcW w:w="135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w:t>
            </w:r>
            <w:r w:rsidRPr="00E82CD6">
              <w:rPr>
                <w:rFonts w:ascii="GHEA Grapalat" w:hAnsi="GHEA Grapalat"/>
                <w:b/>
                <w:sz w:val="20"/>
                <w:szCs w:val="20"/>
              </w:rPr>
              <w:t>4</w:t>
            </w:r>
            <w:r w:rsidRPr="00E82CD6">
              <w:rPr>
                <w:rFonts w:ascii="GHEA Grapalat" w:hAnsi="GHEA Grapalat"/>
                <w:b/>
                <w:sz w:val="20"/>
                <w:szCs w:val="20"/>
                <w:lang w:val="hy-AM"/>
              </w:rPr>
              <w:t>.</w:t>
            </w:r>
            <w:r w:rsidRPr="00E82CD6">
              <w:rPr>
                <w:rFonts w:ascii="GHEA Grapalat" w:hAnsi="GHEA Grapalat"/>
                <w:b/>
                <w:sz w:val="20"/>
                <w:szCs w:val="20"/>
              </w:rPr>
              <w:t>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4.5</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jc w:val="right"/>
              <w:rPr>
                <w:rFonts w:ascii="GHEA Grapalat" w:hAnsi="GHEA Grapalat"/>
                <w:b w:val="0"/>
                <w:sz w:val="20"/>
                <w:szCs w:val="20"/>
                <w:lang w:val="hy-AM"/>
              </w:rPr>
            </w:pPr>
            <w:r w:rsidRPr="00E82CD6">
              <w:rPr>
                <w:rFonts w:ascii="GHEA Grapalat" w:hAnsi="GHEA Grapalat"/>
                <w:b w:val="0"/>
                <w:i/>
                <w:iCs/>
                <w:sz w:val="20"/>
                <w:szCs w:val="20"/>
                <w:lang w:val="hy-AM"/>
              </w:rPr>
              <w:t>այդ թվում`</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35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բուսաբուծություն</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13.7</w:t>
            </w:r>
          </w:p>
        </w:tc>
        <w:tc>
          <w:tcPr>
            <w:tcW w:w="135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13.3</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124.5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2.8</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անասնաբուծություն</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73.5</w:t>
            </w:r>
          </w:p>
        </w:tc>
        <w:tc>
          <w:tcPr>
            <w:tcW w:w="135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71.4</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100.4</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0.3</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անտառային տնտեսություն</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0.4</w:t>
            </w:r>
          </w:p>
        </w:tc>
        <w:tc>
          <w:tcPr>
            <w:tcW w:w="135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0.4</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99.3</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-0.003</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ձկնորսություն</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15.3</w:t>
            </w:r>
          </w:p>
        </w:tc>
        <w:tc>
          <w:tcPr>
            <w:tcW w:w="135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14.9</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108.4</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1.5</w:t>
            </w:r>
          </w:p>
        </w:tc>
      </w:tr>
    </w:tbl>
    <w:p w:rsidR="00AE1D24" w:rsidRPr="00E82CD6" w:rsidRDefault="00AE1D24" w:rsidP="00AE1D24">
      <w:pPr>
        <w:rPr>
          <w:rFonts w:ascii="GHEA Grapalat" w:hAnsi="GHEA Grapalat" w:cs="Arial"/>
          <w:b/>
          <w:sz w:val="20"/>
          <w:szCs w:val="20"/>
          <w:lang w:val="hy-AM"/>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center"/>
              <w:rPr>
                <w:rFonts w:ascii="GHEA Grapalat" w:hAnsi="GHEA Grapalat"/>
                <w:i/>
                <w:iCs/>
                <w:sz w:val="20"/>
                <w:szCs w:val="20"/>
                <w:lang w:val="hy-AM"/>
              </w:rPr>
            </w:pPr>
            <w:r w:rsidRPr="00E82CD6">
              <w:rPr>
                <w:rFonts w:ascii="GHEA Grapalat" w:hAnsi="GHEA Grapalat"/>
                <w:i/>
                <w:iCs/>
                <w:sz w:val="20"/>
                <w:szCs w:val="20"/>
                <w:lang w:val="hy-AM"/>
              </w:rPr>
              <w:t>ըստ ֆինանսավորման աղբյուրների</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5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Շինարարություն</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lang w:val="hy-AM"/>
              </w:rPr>
            </w:pPr>
            <w:r w:rsidRPr="00E82CD6">
              <w:rPr>
                <w:rFonts w:ascii="GHEA Grapalat" w:hAnsi="GHEA Grapalat"/>
                <w:b/>
                <w:bCs/>
                <w:sz w:val="20"/>
                <w:szCs w:val="20"/>
              </w:rPr>
              <w:t>72.2</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lang w:val="hy-AM"/>
              </w:rPr>
            </w:pPr>
            <w:r w:rsidRPr="00E82CD6">
              <w:rPr>
                <w:rFonts w:ascii="GHEA Grapalat" w:hAnsi="GHEA Grapalat"/>
                <w:b/>
                <w:bCs/>
                <w:sz w:val="20"/>
                <w:szCs w:val="20"/>
                <w:lang w:val="hy-AM"/>
              </w:rPr>
              <w:t>100.0</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lang w:val="hy-AM"/>
              </w:rPr>
            </w:pPr>
            <w:r w:rsidRPr="00E82CD6">
              <w:rPr>
                <w:rFonts w:ascii="GHEA Grapalat" w:hAnsi="GHEA Grapalat"/>
                <w:b/>
                <w:bCs/>
                <w:sz w:val="20"/>
                <w:szCs w:val="20"/>
                <w:lang w:val="hy-AM"/>
              </w:rPr>
              <w:t>11</w:t>
            </w:r>
            <w:r w:rsidRPr="00E82CD6">
              <w:rPr>
                <w:rFonts w:ascii="GHEA Grapalat" w:hAnsi="GHEA Grapalat"/>
                <w:b/>
                <w:bCs/>
                <w:sz w:val="20"/>
                <w:szCs w:val="20"/>
              </w:rPr>
              <w:t>1.7</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E82CD6">
              <w:rPr>
                <w:rFonts w:ascii="GHEA Grapalat" w:hAnsi="GHEA Grapalat"/>
                <w:b/>
                <w:bCs/>
                <w:sz w:val="20"/>
                <w:szCs w:val="20"/>
              </w:rPr>
              <w:t>11.7</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right"/>
              <w:rPr>
                <w:rFonts w:ascii="GHEA Grapalat" w:hAnsi="GHEA Grapalat"/>
                <w:b w:val="0"/>
                <w:sz w:val="20"/>
                <w:szCs w:val="20"/>
                <w:lang w:val="hy-AM"/>
              </w:rPr>
            </w:pPr>
            <w:r w:rsidRPr="00E82CD6">
              <w:rPr>
                <w:rFonts w:ascii="Calibri" w:hAnsi="Calibri" w:cs="Calibri"/>
                <w:b w:val="0"/>
                <w:sz w:val="20"/>
                <w:szCs w:val="20"/>
                <w:lang w:val="hy-AM"/>
              </w:rPr>
              <w:t> </w:t>
            </w:r>
            <w:r w:rsidRPr="00E82CD6">
              <w:rPr>
                <w:rFonts w:ascii="GHEA Grapalat" w:hAnsi="GHEA Grapalat"/>
                <w:b w:val="0"/>
                <w:i/>
                <w:iCs/>
                <w:sz w:val="20"/>
                <w:szCs w:val="20"/>
                <w:lang w:val="hy-AM"/>
              </w:rPr>
              <w:t>այդ թվում`</w:t>
            </w:r>
          </w:p>
        </w:tc>
        <w:tc>
          <w:tcPr>
            <w:tcW w:w="144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 xml:space="preserve">պետական բյուջեի, </w:t>
            </w:r>
            <w:r w:rsidRPr="00E82CD6">
              <w:rPr>
                <w:rFonts w:ascii="GHEA Grapalat" w:hAnsi="GHEA Grapalat"/>
                <w:b w:val="0"/>
                <w:i/>
                <w:sz w:val="20"/>
                <w:szCs w:val="20"/>
                <w:lang w:val="hy-AM"/>
              </w:rPr>
              <w:t>այդ թվում՝</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7.98</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11.0</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103.9</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0.5</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jc w:val="center"/>
              <w:rPr>
                <w:rFonts w:ascii="GHEA Grapalat" w:hAnsi="GHEA Grapalat"/>
                <w:b w:val="0"/>
                <w:i/>
                <w:iCs/>
                <w:sz w:val="20"/>
                <w:szCs w:val="20"/>
                <w:lang w:val="hy-AM"/>
              </w:rPr>
            </w:pPr>
            <w:r w:rsidRPr="00E82CD6">
              <w:rPr>
                <w:rFonts w:ascii="GHEA Grapalat" w:hAnsi="GHEA Grapalat"/>
                <w:b w:val="0"/>
                <w:i/>
                <w:iCs/>
                <w:sz w:val="20"/>
                <w:szCs w:val="20"/>
                <w:lang w:val="hy-AM"/>
              </w:rPr>
              <w:t>միջազգային վարկերի</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3.85</w:t>
            </w: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5.3</w:t>
            </w: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159.5</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2.2</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համայնքների միջոցների</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2.84</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3.9</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129.1</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1.0</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մարդասիրական օգնության միջոցների</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0.75</w:t>
            </w: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1.0</w:t>
            </w: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133.3</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lang w:val="hy-AM"/>
              </w:rPr>
              <w:t>0.3</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 xml:space="preserve">կազմակերպությունների միջոցների, </w:t>
            </w:r>
            <w:r w:rsidRPr="00E82CD6">
              <w:rPr>
                <w:rFonts w:ascii="GHEA Grapalat" w:hAnsi="GHEA Grapalat"/>
                <w:b w:val="0"/>
                <w:i/>
                <w:sz w:val="20"/>
                <w:szCs w:val="20"/>
                <w:lang w:val="hy-AM"/>
              </w:rPr>
              <w:t>այդ թվում՝</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38.4</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53.2</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lang w:val="hy-AM"/>
              </w:rPr>
              <w:t>1</w:t>
            </w:r>
            <w:r w:rsidRPr="00E82CD6">
              <w:rPr>
                <w:rFonts w:ascii="GHEA Grapalat" w:hAnsi="GHEA Grapalat"/>
                <w:bCs/>
                <w:sz w:val="20"/>
                <w:szCs w:val="20"/>
              </w:rPr>
              <w:t>03.8</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2.2</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jc w:val="center"/>
              <w:rPr>
                <w:rFonts w:ascii="GHEA Grapalat" w:hAnsi="GHEA Grapalat"/>
                <w:b w:val="0"/>
                <w:i/>
                <w:iCs/>
                <w:sz w:val="20"/>
                <w:szCs w:val="20"/>
                <w:lang w:val="hy-AM"/>
              </w:rPr>
            </w:pPr>
            <w:r w:rsidRPr="00E82CD6">
              <w:rPr>
                <w:rFonts w:ascii="GHEA Grapalat" w:hAnsi="GHEA Grapalat"/>
                <w:b w:val="0"/>
                <w:i/>
                <w:iCs/>
                <w:sz w:val="20"/>
                <w:szCs w:val="20"/>
                <w:lang w:val="hy-AM"/>
              </w:rPr>
              <w:t xml:space="preserve">     օտարերկրյա ներդրողների</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0.08</w:t>
            </w: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0.1</w:t>
            </w: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9.1</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lang w:val="hy-AM"/>
              </w:rPr>
              <w:t>-</w:t>
            </w:r>
            <w:r w:rsidRPr="00E82CD6">
              <w:rPr>
                <w:rFonts w:ascii="GHEA Grapalat" w:hAnsi="GHEA Grapalat"/>
                <w:bCs/>
                <w:sz w:val="20"/>
                <w:szCs w:val="20"/>
              </w:rPr>
              <w:t>1.8</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բնակչության միջոցների</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22.2</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30.8</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129.5</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7.8</w:t>
            </w:r>
          </w:p>
        </w:tc>
      </w:tr>
    </w:tbl>
    <w:p w:rsidR="00AE1D24" w:rsidRPr="00E82CD6" w:rsidRDefault="00AE1D24" w:rsidP="00AE1D24">
      <w:pPr>
        <w:rPr>
          <w:rFonts w:ascii="GHEA Grapalat" w:hAnsi="GHEA Grapalat" w:cs="Arial"/>
          <w:b/>
          <w:sz w:val="20"/>
          <w:szCs w:val="20"/>
          <w:lang w:val="hy-AM"/>
        </w:rPr>
      </w:pPr>
    </w:p>
    <w:tbl>
      <w:tblPr>
        <w:tblStyle w:val="GridTable4-Accent11"/>
        <w:tblW w:w="10188" w:type="dxa"/>
        <w:tblLook w:val="04A0" w:firstRow="1" w:lastRow="0" w:firstColumn="1" w:lastColumn="0" w:noHBand="0" w:noVBand="1"/>
      </w:tblPr>
      <w:tblGrid>
        <w:gridCol w:w="4315"/>
        <w:gridCol w:w="1440"/>
        <w:gridCol w:w="1394"/>
        <w:gridCol w:w="1216"/>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00" w:firstLine="800"/>
              <w:rPr>
                <w:rFonts w:ascii="GHEA Grapalat" w:hAnsi="GHEA Grapalat"/>
                <w:sz w:val="20"/>
                <w:szCs w:val="20"/>
                <w:lang w:val="hy-AM"/>
              </w:rPr>
            </w:pPr>
            <w:r w:rsidRPr="00E82CD6">
              <w:rPr>
                <w:rFonts w:ascii="Calibri" w:hAnsi="Calibri" w:cs="Calibri"/>
                <w:sz w:val="20"/>
                <w:szCs w:val="20"/>
                <w:lang w:val="hy-AM"/>
              </w:rPr>
              <w:t> </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94"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16"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Առևտուր</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1238.2</w:t>
            </w:r>
          </w:p>
        </w:tc>
        <w:tc>
          <w:tcPr>
            <w:tcW w:w="1394"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16"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12</w:t>
            </w:r>
            <w:r w:rsidRPr="00E82CD6">
              <w:rPr>
                <w:rFonts w:ascii="GHEA Grapalat" w:hAnsi="GHEA Grapalat"/>
                <w:b/>
                <w:sz w:val="20"/>
                <w:szCs w:val="20"/>
              </w:rPr>
              <w:t>6.5</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26.5</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right"/>
              <w:rPr>
                <w:rFonts w:ascii="GHEA Grapalat" w:hAnsi="GHEA Grapalat"/>
                <w:b w:val="0"/>
                <w:sz w:val="20"/>
                <w:szCs w:val="20"/>
                <w:lang w:val="hy-AM"/>
              </w:rPr>
            </w:pPr>
            <w:r w:rsidRPr="00E82CD6">
              <w:rPr>
                <w:rFonts w:ascii="Calibri" w:hAnsi="Calibri" w:cs="Calibri"/>
                <w:b w:val="0"/>
                <w:sz w:val="20"/>
                <w:szCs w:val="20"/>
                <w:lang w:val="hy-AM"/>
              </w:rPr>
              <w:lastRenderedPageBreak/>
              <w:t> </w:t>
            </w:r>
            <w:r w:rsidRPr="00E82CD6">
              <w:rPr>
                <w:rFonts w:ascii="GHEA Grapalat" w:hAnsi="GHEA Grapalat"/>
                <w:b w:val="0"/>
                <w:i/>
                <w:iCs/>
                <w:sz w:val="20"/>
                <w:szCs w:val="20"/>
                <w:lang w:val="hy-AM"/>
              </w:rPr>
              <w:t>այդ թվում`</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394"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16"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200" w:firstLine="400"/>
              <w:rPr>
                <w:rFonts w:ascii="GHEA Grapalat" w:hAnsi="GHEA Grapalat"/>
                <w:b w:val="0"/>
                <w:sz w:val="20"/>
                <w:szCs w:val="20"/>
                <w:lang w:val="hy-AM"/>
              </w:rPr>
            </w:pPr>
            <w:r w:rsidRPr="00E82CD6">
              <w:rPr>
                <w:rFonts w:ascii="GHEA Grapalat" w:hAnsi="GHEA Grapalat"/>
                <w:b w:val="0"/>
                <w:sz w:val="20"/>
                <w:szCs w:val="20"/>
                <w:lang w:val="hy-AM"/>
              </w:rPr>
              <w:t>մանրածախ առևտուր</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388.5</w:t>
            </w:r>
          </w:p>
        </w:tc>
        <w:tc>
          <w:tcPr>
            <w:tcW w:w="1394"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31.4</w:t>
            </w:r>
          </w:p>
        </w:tc>
        <w:tc>
          <w:tcPr>
            <w:tcW w:w="1216"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r w:rsidRPr="00E82CD6">
              <w:rPr>
                <w:rFonts w:ascii="GHEA Grapalat" w:hAnsi="GHEA Grapalat"/>
                <w:sz w:val="20"/>
                <w:szCs w:val="20"/>
              </w:rPr>
              <w:t>9.3</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3.4</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200" w:firstLine="400"/>
              <w:rPr>
                <w:rFonts w:ascii="GHEA Grapalat" w:hAnsi="GHEA Grapalat"/>
                <w:b w:val="0"/>
                <w:sz w:val="20"/>
                <w:szCs w:val="20"/>
                <w:lang w:val="hy-AM"/>
              </w:rPr>
            </w:pPr>
            <w:r w:rsidRPr="00E82CD6">
              <w:rPr>
                <w:rFonts w:ascii="GHEA Grapalat" w:hAnsi="GHEA Grapalat"/>
                <w:b w:val="0"/>
                <w:sz w:val="20"/>
                <w:szCs w:val="20"/>
                <w:lang w:val="hy-AM"/>
              </w:rPr>
              <w:t>մեծածախ առևտուր</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804.5</w:t>
            </w:r>
          </w:p>
        </w:tc>
        <w:tc>
          <w:tcPr>
            <w:tcW w:w="1394"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65.0</w:t>
            </w:r>
          </w:p>
        </w:tc>
        <w:tc>
          <w:tcPr>
            <w:tcW w:w="1216"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139.8</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23.5</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200" w:firstLine="400"/>
              <w:rPr>
                <w:rFonts w:ascii="GHEA Grapalat" w:hAnsi="GHEA Grapalat"/>
                <w:b w:val="0"/>
                <w:sz w:val="20"/>
                <w:szCs w:val="20"/>
                <w:lang w:val="hy-AM"/>
              </w:rPr>
            </w:pPr>
            <w:r w:rsidRPr="00E82CD6">
              <w:rPr>
                <w:rFonts w:ascii="GHEA Grapalat" w:hAnsi="GHEA Grapalat"/>
                <w:b w:val="0"/>
                <w:sz w:val="20"/>
                <w:szCs w:val="20"/>
                <w:lang w:val="hy-AM"/>
              </w:rPr>
              <w:t>ավտոմեքենաների առևտուր</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45.2</w:t>
            </w:r>
          </w:p>
        </w:tc>
        <w:tc>
          <w:tcPr>
            <w:tcW w:w="1394"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3.6</w:t>
            </w:r>
          </w:p>
        </w:tc>
        <w:tc>
          <w:tcPr>
            <w:tcW w:w="1216"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92.0</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-0.4</w:t>
            </w:r>
          </w:p>
        </w:tc>
      </w:tr>
    </w:tbl>
    <w:p w:rsidR="00AE1D24" w:rsidRPr="00E82CD6" w:rsidRDefault="00AE1D24" w:rsidP="00AE1D24">
      <w:pPr>
        <w:rPr>
          <w:rFonts w:ascii="GHEA Grapalat" w:hAnsi="GHEA Grapalat"/>
          <w:b/>
          <w:sz w:val="20"/>
          <w:szCs w:val="20"/>
          <w:lang w:val="hy-AM"/>
        </w:rPr>
      </w:pPr>
    </w:p>
    <w:tbl>
      <w:tblPr>
        <w:tblStyle w:val="GridTable4-Accent11"/>
        <w:tblW w:w="10188" w:type="dxa"/>
        <w:tblLook w:val="04A0" w:firstRow="1" w:lastRow="0" w:firstColumn="1" w:lastColumn="0" w:noHBand="0" w:noVBand="1"/>
      </w:tblPr>
      <w:tblGrid>
        <w:gridCol w:w="4405"/>
        <w:gridCol w:w="1440"/>
        <w:gridCol w:w="1260"/>
        <w:gridCol w:w="1260"/>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405" w:type="dxa"/>
            <w:noWrap/>
            <w:hideMark/>
          </w:tcPr>
          <w:p w:rsidR="00AE1D24" w:rsidRPr="00E82CD6" w:rsidRDefault="00AE1D24" w:rsidP="00AE1D24">
            <w:pPr>
              <w:rPr>
                <w:rFonts w:ascii="GHEA Grapalat" w:hAnsi="GHEA Grapalat"/>
                <w:sz w:val="20"/>
                <w:szCs w:val="20"/>
                <w:lang w:val="hy-AM"/>
              </w:rPr>
            </w:pPr>
            <w:r w:rsidRPr="00E82CD6">
              <w:rPr>
                <w:rFonts w:ascii="Calibri" w:hAnsi="Calibri" w:cs="Calibri"/>
                <w:sz w:val="20"/>
                <w:szCs w:val="20"/>
                <w:lang w:val="hy-AM"/>
              </w:rPr>
              <w:t> </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Ծառայություններ</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rPr>
              <w:t>745.6</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105.0</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5.0</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AE1D24" w:rsidRPr="00E82CD6" w:rsidRDefault="00AE1D24" w:rsidP="00AE1D24">
            <w:pPr>
              <w:rPr>
                <w:rFonts w:ascii="GHEA Grapalat" w:hAnsi="GHEA Grapalat"/>
                <w:b w:val="0"/>
                <w:sz w:val="20"/>
                <w:szCs w:val="20"/>
                <w:lang w:val="hy-AM"/>
              </w:rPr>
            </w:pPr>
            <w:r w:rsidRPr="00E82CD6">
              <w:rPr>
                <w:rFonts w:ascii="Calibri" w:hAnsi="Calibri" w:cs="Calibri"/>
                <w:b w:val="0"/>
                <w:sz w:val="20"/>
                <w:szCs w:val="20"/>
                <w:lang w:val="hy-AM"/>
              </w:rPr>
              <w:t> </w:t>
            </w:r>
            <w:r w:rsidRPr="00E82CD6">
              <w:rPr>
                <w:rFonts w:ascii="GHEA Grapalat" w:hAnsi="GHEA Grapalat"/>
                <w:b w:val="0"/>
                <w:i/>
                <w:iCs/>
                <w:sz w:val="20"/>
                <w:szCs w:val="20"/>
                <w:lang w:val="hy-AM"/>
              </w:rPr>
              <w:t>այդ թվում`</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կացության և հանրային սննդի կազմակերպում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69.8</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9.4</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106.6</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0.6</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մշակույթ, զվարճություններ և հանգիստ</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65.8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8.8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r w:rsidRPr="00E82CD6">
              <w:rPr>
                <w:rFonts w:ascii="GHEA Grapalat" w:hAnsi="GHEA Grapalat"/>
                <w:sz w:val="20"/>
                <w:szCs w:val="20"/>
              </w:rPr>
              <w:t>1.3</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1</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կրթություն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20.5</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2.7</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107.4</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2</w:t>
            </w:r>
          </w:p>
        </w:tc>
      </w:tr>
      <w:tr w:rsidR="00AE1D24" w:rsidRPr="00E82CD6" w:rsidTr="00AE1D24">
        <w:trPr>
          <w:trHeight w:val="54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առողջապահություն և բնակչության սոցիալական սպասարկում </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36.4</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4.9</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109.1</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4</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անշարժ գույքի հետ կապված գործունեություն</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31.2</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4.2</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107.8</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3</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տեղեկատվություն և կապ </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138.8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18.6</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97.1</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-0.6</w:t>
            </w:r>
          </w:p>
        </w:tc>
      </w:tr>
      <w:tr w:rsidR="00AE1D24" w:rsidRPr="00E82CD6" w:rsidTr="00DF1837">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տրանսպորտ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79.3</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10.6</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82.9</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-2.2</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վարչարարական և օժանդակ գործունեություն</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23.9</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3.2</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106.</w:t>
            </w:r>
            <w:r w:rsidRPr="00E82CD6">
              <w:rPr>
                <w:rFonts w:ascii="GHEA Grapalat" w:hAnsi="GHEA Grapalat"/>
                <w:sz w:val="20"/>
                <w:szCs w:val="20"/>
              </w:rPr>
              <w:t>9</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0.2</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մասնագիտ., գիտական և տեխ. գործունեություն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36.6</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4.9</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113.5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6</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ֆինանսական և ապահովագրական գործունեություն</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237.4</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31.8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119.5</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5.3</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սպասարկման այլ ծառայություններ</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5.98</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0.8</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w:t>
            </w:r>
            <w:r w:rsidRPr="00E82CD6">
              <w:rPr>
                <w:rFonts w:ascii="GHEA Grapalat" w:hAnsi="GHEA Grapalat"/>
                <w:sz w:val="20"/>
                <w:szCs w:val="20"/>
              </w:rPr>
              <w:t>10</w:t>
            </w:r>
            <w:r w:rsidRPr="00E82CD6">
              <w:rPr>
                <w:rFonts w:ascii="GHEA Grapalat" w:hAnsi="GHEA Grapalat"/>
                <w:sz w:val="20"/>
                <w:szCs w:val="20"/>
                <w:lang w:val="hy-AM"/>
              </w:rPr>
              <w:t>.5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1</w:t>
            </w:r>
          </w:p>
        </w:tc>
      </w:tr>
    </w:tbl>
    <w:p w:rsidR="00527F95" w:rsidRPr="00E82CD6" w:rsidRDefault="00527F95" w:rsidP="00527F95">
      <w:pPr>
        <w:rPr>
          <w:rFonts w:ascii="GHEA Grapalat" w:hAnsi="GHEA Grapalat"/>
          <w:b/>
          <w:sz w:val="20"/>
          <w:szCs w:val="20"/>
          <w:lang w:val="hy-AM"/>
        </w:rPr>
      </w:pPr>
    </w:p>
    <w:p w:rsidR="002C5B0A" w:rsidRPr="00E82CD6" w:rsidRDefault="00527F95" w:rsidP="002C5B0A">
      <w:pPr>
        <w:jc w:val="center"/>
        <w:rPr>
          <w:rFonts w:ascii="GHEA Grapalat" w:hAnsi="GHEA Grapalat"/>
          <w:sz w:val="22"/>
          <w:szCs w:val="20"/>
          <w:lang w:val="hy-AM"/>
        </w:rPr>
      </w:pPr>
      <w:r w:rsidRPr="00E82CD6">
        <w:rPr>
          <w:rFonts w:ascii="GHEA Grapalat" w:hAnsi="GHEA Grapalat"/>
          <w:b/>
          <w:sz w:val="22"/>
          <w:szCs w:val="20"/>
          <w:lang w:val="hy-AM"/>
        </w:rPr>
        <w:t xml:space="preserve">Աղյուսակ </w:t>
      </w:r>
      <w:r w:rsidR="00C35801" w:rsidRPr="00E82CD6">
        <w:rPr>
          <w:rFonts w:ascii="GHEA Grapalat" w:hAnsi="GHEA Grapalat"/>
          <w:b/>
          <w:sz w:val="22"/>
          <w:szCs w:val="20"/>
          <w:lang w:val="hy-AM"/>
        </w:rPr>
        <w:t>1.</w:t>
      </w:r>
      <w:r w:rsidRPr="00E82CD6">
        <w:rPr>
          <w:rFonts w:ascii="GHEA Grapalat" w:hAnsi="GHEA Grapalat"/>
          <w:b/>
          <w:sz w:val="22"/>
          <w:szCs w:val="20"/>
          <w:lang w:val="hy-AM"/>
        </w:rPr>
        <w:t xml:space="preserve">2. </w:t>
      </w:r>
      <w:r w:rsidR="002C5B0A" w:rsidRPr="00E82CD6">
        <w:rPr>
          <w:rFonts w:ascii="GHEA Grapalat" w:hAnsi="GHEA Grapalat"/>
          <w:sz w:val="22"/>
          <w:szCs w:val="20"/>
          <w:lang w:val="hy-AM"/>
        </w:rPr>
        <w:t>Արտահանման ապրանքային կառուցվածքը և նպաստումները 2024 թվականի</w:t>
      </w:r>
      <w:r w:rsidR="002C5B0A" w:rsidRPr="00E82CD6" w:rsidDel="00911C8A">
        <w:rPr>
          <w:rFonts w:ascii="GHEA Grapalat" w:hAnsi="GHEA Grapalat"/>
          <w:sz w:val="22"/>
          <w:szCs w:val="20"/>
          <w:lang w:val="hy-AM"/>
        </w:rPr>
        <w:t xml:space="preserve"> </w:t>
      </w:r>
      <w:r w:rsidR="002C5B0A" w:rsidRPr="00E82CD6">
        <w:rPr>
          <w:rFonts w:ascii="GHEA Grapalat" w:hAnsi="GHEA Grapalat"/>
          <w:sz w:val="22"/>
          <w:szCs w:val="20"/>
          <w:lang w:val="hy-AM"/>
        </w:rPr>
        <w:t>առաջին երեք ամիսներին արտահանման աճին</w:t>
      </w:r>
    </w:p>
    <w:p w:rsidR="002C5B0A" w:rsidRPr="00E82CD6" w:rsidRDefault="002C5B0A" w:rsidP="002C5B0A">
      <w:pPr>
        <w:jc w:val="center"/>
        <w:rPr>
          <w:rFonts w:ascii="GHEA Grapalat" w:hAnsi="GHEA Grapalat"/>
          <w:sz w:val="22"/>
          <w:szCs w:val="20"/>
          <w:lang w:val="hy-AM"/>
        </w:rPr>
      </w:pPr>
    </w:p>
    <w:tbl>
      <w:tblPr>
        <w:tblW w:w="1020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5665"/>
        <w:gridCol w:w="1134"/>
        <w:gridCol w:w="992"/>
        <w:gridCol w:w="1015"/>
        <w:gridCol w:w="1395"/>
      </w:tblGrid>
      <w:tr w:rsidR="002C5B0A" w:rsidRPr="00E82CD6" w:rsidTr="008A156A">
        <w:tc>
          <w:tcPr>
            <w:tcW w:w="5665" w:type="dxa"/>
            <w:tcBorders>
              <w:top w:val="single" w:sz="4" w:space="0" w:color="4F81BD"/>
              <w:left w:val="single" w:sz="4" w:space="0" w:color="4F81BD"/>
              <w:bottom w:val="single" w:sz="4" w:space="0" w:color="4F81BD"/>
              <w:right w:val="nil"/>
            </w:tcBorders>
            <w:shd w:val="clear" w:color="auto" w:fill="4F81BD"/>
          </w:tcPr>
          <w:p w:rsidR="002C5B0A" w:rsidRPr="00E82CD6" w:rsidRDefault="002C5B0A" w:rsidP="008A156A">
            <w:pP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ԱՐՏԱՀԱՆՈՒՄ</w:t>
            </w:r>
          </w:p>
        </w:tc>
        <w:tc>
          <w:tcPr>
            <w:tcW w:w="1134"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 xml:space="preserve">Ծավալ </w:t>
            </w:r>
            <w:r w:rsidRPr="00E82CD6">
              <w:rPr>
                <w:rFonts w:ascii="GHEA Grapalat" w:eastAsia="Calibri" w:hAnsi="GHEA Grapalat" w:cs="Sylfaen"/>
                <w:b/>
                <w:bCs/>
                <w:color w:val="FFFFFF"/>
                <w:sz w:val="20"/>
                <w:szCs w:val="20"/>
                <w:lang w:val="hy-AM"/>
              </w:rPr>
              <w:t>(մլն ԱՄՆ դոլար)</w:t>
            </w:r>
          </w:p>
        </w:tc>
        <w:tc>
          <w:tcPr>
            <w:tcW w:w="992"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Կշիռ (տոկոս)</w:t>
            </w:r>
          </w:p>
        </w:tc>
        <w:tc>
          <w:tcPr>
            <w:tcW w:w="1015"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Աճ (տոկոս)</w:t>
            </w:r>
          </w:p>
        </w:tc>
        <w:tc>
          <w:tcPr>
            <w:tcW w:w="1395" w:type="dxa"/>
            <w:tcBorders>
              <w:top w:val="single" w:sz="4" w:space="0" w:color="4F81BD"/>
              <w:left w:val="nil"/>
              <w:bottom w:val="single" w:sz="4" w:space="0" w:color="4F81BD"/>
              <w:right w:val="single" w:sz="4" w:space="0" w:color="4F81BD"/>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Նպաստում (տոկոսային կետ)</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Ընդամեննը</w:t>
            </w:r>
          </w:p>
        </w:tc>
        <w:tc>
          <w:tcPr>
            <w:tcW w:w="1134" w:type="dxa"/>
            <w:shd w:val="clear" w:color="auto" w:fill="DBE5F1"/>
            <w:vAlign w:val="bottom"/>
          </w:tcPr>
          <w:p w:rsidR="002C5B0A" w:rsidRPr="00E82CD6" w:rsidRDefault="002C5B0A" w:rsidP="008A156A">
            <w:pPr>
              <w:jc w:val="center"/>
              <w:rPr>
                <w:rFonts w:ascii="GHEA Grapalat" w:hAnsi="GHEA Grapalat" w:cs="Arial"/>
                <w:noProof/>
                <w:sz w:val="20"/>
                <w:szCs w:val="20"/>
                <w:lang w:val="hy-AM"/>
              </w:rPr>
            </w:pPr>
            <w:r w:rsidRPr="00E82CD6">
              <w:rPr>
                <w:rFonts w:ascii="Arial" w:hAnsi="Arial" w:cs="Arial"/>
                <w:sz w:val="20"/>
                <w:szCs w:val="20"/>
              </w:rPr>
              <w:t>4423</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100</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171.9</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171.9</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Կենդանիներ և կենդանական ծագման արտադրանք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-41.7</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Բուսական ծագման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35</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18.7</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Յուղեր և ճարպեր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-24.6</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Պատրաստի սննդի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4.2</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-7.0</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-0.9</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Հանքահումքային մթերք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213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4.8</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9.8</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Քիմիական արտադրության ապրանքներ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-32.7</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Պլաստմասսա, կաուչուկ, ռետին</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-27.8</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Կաշի և դրանից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66.8</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Փայտ և փայտյա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-55.5</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Թուղթ և թղթյա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-65.6</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Մանածագործական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2.2</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34.7</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Կոշկեղեն, հովանոցներ, գլխարկ</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153.6</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Իրեր քարից, գիպսից, ցեմենտից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-18.2</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Թանկարժեք քարեր և մետաղներ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3300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74.6</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767.7</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179.5</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Ոչ թանկարժեք մետաղներ և իրեր դրանցից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1.6</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-55.7</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Մեքենաներ և սարքավորումներ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347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7.9</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35.5</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5.6</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lastRenderedPageBreak/>
              <w:t>Տրանսպորտային միջոցներ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-80.5</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-8.9</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Սարքեր և ապարատներ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0.9</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24.3</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Ընդամենը տարբեր արդյունաբերական  ապրանքներ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-12.2</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Արվեստի ստեղծագործություններ, հնաոճ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-40.9</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bl>
    <w:p w:rsidR="00527F95" w:rsidRPr="00E82CD6" w:rsidRDefault="00527F95" w:rsidP="00576677">
      <w:pPr>
        <w:jc w:val="center"/>
        <w:rPr>
          <w:rFonts w:ascii="GHEA Grapalat" w:hAnsi="GHEA Grapalat"/>
          <w:b/>
          <w:sz w:val="22"/>
          <w:szCs w:val="20"/>
          <w:lang w:val="hy-AM"/>
        </w:rPr>
      </w:pPr>
    </w:p>
    <w:p w:rsidR="002C5B0A" w:rsidRPr="00E82CD6" w:rsidRDefault="00527F95" w:rsidP="002C5B0A">
      <w:pPr>
        <w:jc w:val="center"/>
        <w:rPr>
          <w:rFonts w:ascii="GHEA Grapalat" w:hAnsi="GHEA Grapalat"/>
          <w:sz w:val="22"/>
          <w:szCs w:val="20"/>
          <w:lang w:val="hy-AM"/>
        </w:rPr>
      </w:pPr>
      <w:r w:rsidRPr="00E82CD6">
        <w:rPr>
          <w:rFonts w:ascii="GHEA Grapalat" w:hAnsi="GHEA Grapalat"/>
          <w:b/>
          <w:sz w:val="22"/>
          <w:szCs w:val="20"/>
          <w:lang w:val="hy-AM"/>
        </w:rPr>
        <w:t xml:space="preserve">Աղյուսակ </w:t>
      </w:r>
      <w:r w:rsidR="00892611" w:rsidRPr="00E82CD6">
        <w:rPr>
          <w:rFonts w:ascii="GHEA Grapalat" w:hAnsi="GHEA Grapalat"/>
          <w:b/>
          <w:sz w:val="22"/>
          <w:szCs w:val="20"/>
          <w:lang w:val="hy-AM"/>
        </w:rPr>
        <w:t>1.</w:t>
      </w:r>
      <w:r w:rsidRPr="00E82CD6">
        <w:rPr>
          <w:rFonts w:ascii="GHEA Grapalat" w:hAnsi="GHEA Grapalat"/>
          <w:b/>
          <w:sz w:val="22"/>
          <w:szCs w:val="20"/>
          <w:lang w:val="hy-AM"/>
        </w:rPr>
        <w:t xml:space="preserve">3. </w:t>
      </w:r>
      <w:r w:rsidR="002C5B0A" w:rsidRPr="00E82CD6">
        <w:rPr>
          <w:rFonts w:ascii="GHEA Grapalat" w:hAnsi="GHEA Grapalat"/>
          <w:sz w:val="22"/>
          <w:szCs w:val="20"/>
          <w:lang w:val="hy-AM"/>
        </w:rPr>
        <w:t>Ներմուծման ապրանքային կառուցվածքը և նպաստումները 2024 թվականի</w:t>
      </w:r>
      <w:r w:rsidR="002C5B0A" w:rsidRPr="00E82CD6" w:rsidDel="00911C8A">
        <w:rPr>
          <w:rFonts w:ascii="GHEA Grapalat" w:hAnsi="GHEA Grapalat"/>
          <w:sz w:val="22"/>
          <w:szCs w:val="20"/>
          <w:lang w:val="hy-AM"/>
        </w:rPr>
        <w:t xml:space="preserve"> </w:t>
      </w:r>
      <w:r w:rsidR="002C5B0A" w:rsidRPr="00E82CD6">
        <w:rPr>
          <w:rFonts w:ascii="GHEA Grapalat" w:hAnsi="GHEA Grapalat"/>
          <w:sz w:val="22"/>
          <w:szCs w:val="20"/>
          <w:lang w:val="hy-AM"/>
        </w:rPr>
        <w:t>առաջին երեք ամիսներին ներմուծման աճին</w:t>
      </w:r>
    </w:p>
    <w:p w:rsidR="002C5B0A" w:rsidRPr="00E82CD6" w:rsidRDefault="002C5B0A" w:rsidP="002C5B0A">
      <w:pPr>
        <w:jc w:val="center"/>
        <w:rPr>
          <w:rFonts w:ascii="GHEA Grapalat" w:hAnsi="GHEA Grapalat"/>
          <w:sz w:val="22"/>
          <w:szCs w:val="20"/>
          <w:lang w:val="hy-AM"/>
        </w:rPr>
      </w:pPr>
    </w:p>
    <w:tbl>
      <w:tblPr>
        <w:tblW w:w="1020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5665"/>
        <w:gridCol w:w="1134"/>
        <w:gridCol w:w="992"/>
        <w:gridCol w:w="992"/>
        <w:gridCol w:w="1418"/>
      </w:tblGrid>
      <w:tr w:rsidR="002C5B0A" w:rsidRPr="00E82CD6" w:rsidTr="008A156A">
        <w:tc>
          <w:tcPr>
            <w:tcW w:w="5665" w:type="dxa"/>
            <w:tcBorders>
              <w:top w:val="single" w:sz="4" w:space="0" w:color="4F81BD"/>
              <w:left w:val="single" w:sz="4" w:space="0" w:color="4F81BD"/>
              <w:bottom w:val="single" w:sz="4" w:space="0" w:color="4F81BD"/>
              <w:right w:val="nil"/>
            </w:tcBorders>
            <w:shd w:val="clear" w:color="auto" w:fill="4F81BD"/>
          </w:tcPr>
          <w:p w:rsidR="002C5B0A" w:rsidRPr="00E82CD6" w:rsidRDefault="002C5B0A" w:rsidP="008A156A">
            <w:pP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ՆԵՐՄՈՒԾՈՒՄ</w:t>
            </w:r>
          </w:p>
        </w:tc>
        <w:tc>
          <w:tcPr>
            <w:tcW w:w="1134"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Ծավալ (մլն ԱՄՆ դոլար)</w:t>
            </w:r>
          </w:p>
        </w:tc>
        <w:tc>
          <w:tcPr>
            <w:tcW w:w="992"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Կշիռ (տոկոս)</w:t>
            </w:r>
          </w:p>
        </w:tc>
        <w:tc>
          <w:tcPr>
            <w:tcW w:w="992"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Աճ (տոկոս)</w:t>
            </w:r>
          </w:p>
        </w:tc>
        <w:tc>
          <w:tcPr>
            <w:tcW w:w="1418" w:type="dxa"/>
            <w:tcBorders>
              <w:top w:val="single" w:sz="4" w:space="0" w:color="4F81BD"/>
              <w:left w:val="nil"/>
              <w:bottom w:val="single" w:sz="4" w:space="0" w:color="4F81BD"/>
              <w:right w:val="single" w:sz="4" w:space="0" w:color="4F81BD"/>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Նպաստում (տոկոսային կետ)</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b/>
                <w:bCs/>
                <w:sz w:val="20"/>
                <w:szCs w:val="20"/>
                <w:lang w:val="hy-AM"/>
              </w:rPr>
              <w:t>Ընդամեննը</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4747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75.8</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75.8</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Կենդանիներ և կենդանական ծագման արտադրանք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-9.2</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Բուսական ծագման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Յուղեր և ճարպեր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-13.4</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Պատրաստի սննդի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119</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2.5</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2.3</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Հանքահումքային մթերք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308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Քիմիական արտադրության ապրանքներ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8.1</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Պլաստմասսա, կաուչուկ, ռետին</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-16.7</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Կաշի և դրանից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6.3</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Փայտ և փայտյա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-8.1</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Թուղթ և թղթյա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-19.5</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Մանածագործական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151</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17.3</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Կոշկեղեն, հովանոցներ, գլխարկ</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6.6</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Իրեր քարից, գիպսից, ցեմենտից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34</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0.7</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-5.3</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Թանկարժեք քարեր և մետաղներ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2612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664.0</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84.1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Ոչ թանկարժեք մետաղներ և իրեր դրանցից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113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2.4</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-13.3</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Մեքենաներ և սարքավորումներ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627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8.8</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Տրանսպորտային միջոցներ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196</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4.1</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-60.1</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-10.9</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Սարքեր և ապարատներ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18.4</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Ընդամենը տարբեր արդյունաբերական  ապրանքներ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9.8</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Արվեստի ստեղծագործություններ, հնաոճ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251.5</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bl>
    <w:p w:rsidR="00892611" w:rsidRPr="00E82CD6" w:rsidRDefault="00892611" w:rsidP="00527F95">
      <w:pPr>
        <w:jc w:val="center"/>
        <w:rPr>
          <w:rFonts w:ascii="GHEA Grapalat" w:hAnsi="GHEA Grapalat"/>
          <w:b/>
          <w:sz w:val="22"/>
          <w:szCs w:val="20"/>
          <w:lang w:val="hy-AM"/>
        </w:rPr>
      </w:pPr>
    </w:p>
    <w:p w:rsidR="002C5B0A" w:rsidRPr="00E82CD6" w:rsidRDefault="00527F95" w:rsidP="002C5B0A">
      <w:pPr>
        <w:jc w:val="center"/>
        <w:rPr>
          <w:rFonts w:ascii="GHEA Grapalat" w:hAnsi="GHEA Grapalat"/>
          <w:sz w:val="22"/>
          <w:szCs w:val="20"/>
          <w:lang w:val="hy-AM"/>
        </w:rPr>
      </w:pPr>
      <w:r w:rsidRPr="00E82CD6">
        <w:rPr>
          <w:rFonts w:ascii="GHEA Grapalat" w:hAnsi="GHEA Grapalat"/>
          <w:b/>
          <w:sz w:val="22"/>
          <w:szCs w:val="20"/>
          <w:lang w:val="hy-AM"/>
        </w:rPr>
        <w:t xml:space="preserve">Աղյուսակ </w:t>
      </w:r>
      <w:r w:rsidR="00892611" w:rsidRPr="00E82CD6">
        <w:rPr>
          <w:rFonts w:ascii="GHEA Grapalat" w:hAnsi="GHEA Grapalat"/>
          <w:b/>
          <w:sz w:val="22"/>
          <w:szCs w:val="20"/>
          <w:lang w:val="hy-AM"/>
        </w:rPr>
        <w:t>1.</w:t>
      </w:r>
      <w:r w:rsidRPr="00E82CD6">
        <w:rPr>
          <w:rFonts w:ascii="GHEA Grapalat" w:hAnsi="GHEA Grapalat"/>
          <w:b/>
          <w:sz w:val="22"/>
          <w:szCs w:val="20"/>
          <w:lang w:val="hy-AM"/>
        </w:rPr>
        <w:t>4.</w:t>
      </w:r>
      <w:r w:rsidRPr="00E82CD6">
        <w:rPr>
          <w:rFonts w:ascii="GHEA Grapalat" w:hAnsi="GHEA Grapalat"/>
          <w:b/>
          <w:szCs w:val="20"/>
          <w:lang w:val="hy-AM"/>
        </w:rPr>
        <w:t xml:space="preserve"> </w:t>
      </w:r>
      <w:r w:rsidR="002C5B0A" w:rsidRPr="00E82CD6">
        <w:rPr>
          <w:rFonts w:ascii="GHEA Grapalat" w:hAnsi="GHEA Grapalat"/>
          <w:sz w:val="22"/>
          <w:szCs w:val="20"/>
          <w:lang w:val="hy-AM"/>
        </w:rPr>
        <w:t>Ներմուծումն ըստ ապրանքների լայն տնտեսական՝ BEC դասակարգչի և նպաստումները, 2024 թվականի</w:t>
      </w:r>
      <w:r w:rsidR="002C5B0A" w:rsidRPr="00E82CD6" w:rsidDel="00911C8A">
        <w:rPr>
          <w:rFonts w:ascii="GHEA Grapalat" w:hAnsi="GHEA Grapalat"/>
          <w:sz w:val="22"/>
          <w:szCs w:val="20"/>
          <w:lang w:val="hy-AM"/>
        </w:rPr>
        <w:t xml:space="preserve"> </w:t>
      </w:r>
      <w:r w:rsidR="002C5B0A" w:rsidRPr="00E82CD6">
        <w:rPr>
          <w:rFonts w:ascii="GHEA Grapalat" w:hAnsi="GHEA Grapalat"/>
          <w:sz w:val="22"/>
          <w:szCs w:val="20"/>
          <w:lang w:val="hy-AM"/>
        </w:rPr>
        <w:t>առաջին երեք ամիսներին</w:t>
      </w:r>
    </w:p>
    <w:p w:rsidR="002C5B0A" w:rsidRPr="00E82CD6" w:rsidRDefault="002C5B0A" w:rsidP="002C5B0A">
      <w:pPr>
        <w:jc w:val="center"/>
        <w:rPr>
          <w:rFonts w:ascii="GHEA Grapalat" w:hAnsi="GHEA Grapalat"/>
          <w:b/>
          <w:szCs w:val="20"/>
          <w:lang w:val="hy-AM"/>
        </w:rPr>
      </w:pPr>
    </w:p>
    <w:tbl>
      <w:tblPr>
        <w:tblW w:w="1049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2122"/>
        <w:gridCol w:w="992"/>
        <w:gridCol w:w="1134"/>
        <w:gridCol w:w="1081"/>
        <w:gridCol w:w="939"/>
        <w:gridCol w:w="1093"/>
        <w:gridCol w:w="941"/>
        <w:gridCol w:w="1093"/>
        <w:gridCol w:w="1096"/>
      </w:tblGrid>
      <w:tr w:rsidR="002C5B0A" w:rsidRPr="00E82CD6" w:rsidTr="00DF1837">
        <w:trPr>
          <w:trHeight w:val="519"/>
        </w:trPr>
        <w:tc>
          <w:tcPr>
            <w:tcW w:w="2122" w:type="dxa"/>
            <w:tcBorders>
              <w:top w:val="single" w:sz="4" w:space="0" w:color="4F81BD"/>
              <w:left w:val="single" w:sz="4" w:space="0" w:color="4F81BD"/>
              <w:bottom w:val="single" w:sz="4" w:space="0" w:color="4F81BD"/>
              <w:right w:val="nil"/>
            </w:tcBorders>
            <w:shd w:val="clear" w:color="auto" w:fill="4F81BD"/>
            <w:vAlign w:val="center"/>
          </w:tcPr>
          <w:p w:rsidR="002C5B0A" w:rsidRPr="00E82CD6" w:rsidRDefault="002C5B0A" w:rsidP="008A156A">
            <w:pPr>
              <w:spacing w:line="360" w:lineRule="auto"/>
              <w:jc w:val="center"/>
              <w:rPr>
                <w:rFonts w:ascii="GHEA Grapalat" w:eastAsia="Calibri" w:hAnsi="GHEA Grapalat"/>
                <w:b/>
                <w:bCs/>
                <w:color w:val="FFFFFF"/>
                <w:sz w:val="20"/>
                <w:szCs w:val="20"/>
                <w:lang w:val="hy-AM"/>
              </w:rPr>
            </w:pPr>
          </w:p>
        </w:tc>
        <w:tc>
          <w:tcPr>
            <w:tcW w:w="2126" w:type="dxa"/>
            <w:gridSpan w:val="2"/>
            <w:tcBorders>
              <w:top w:val="single" w:sz="4" w:space="0" w:color="4F81BD"/>
              <w:left w:val="nil"/>
              <w:bottom w:val="single" w:sz="4" w:space="0" w:color="4F81BD"/>
              <w:right w:val="nil"/>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Ծավալ (մլն ԱՄՆ դոլար)</w:t>
            </w:r>
          </w:p>
        </w:tc>
        <w:tc>
          <w:tcPr>
            <w:tcW w:w="2020" w:type="dxa"/>
            <w:gridSpan w:val="2"/>
            <w:tcBorders>
              <w:top w:val="single" w:sz="4" w:space="0" w:color="4F81BD"/>
              <w:left w:val="nil"/>
              <w:bottom w:val="single" w:sz="4" w:space="0" w:color="4F81BD"/>
              <w:right w:val="nil"/>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Կշիռ (տոկոս)</w:t>
            </w:r>
          </w:p>
        </w:tc>
        <w:tc>
          <w:tcPr>
            <w:tcW w:w="2034" w:type="dxa"/>
            <w:gridSpan w:val="2"/>
            <w:tcBorders>
              <w:top w:val="single" w:sz="4" w:space="0" w:color="4F81BD"/>
              <w:left w:val="nil"/>
              <w:bottom w:val="single" w:sz="4" w:space="0" w:color="4F81BD"/>
              <w:right w:val="nil"/>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Աճ (տոկոս)</w:t>
            </w:r>
          </w:p>
        </w:tc>
        <w:tc>
          <w:tcPr>
            <w:tcW w:w="2189" w:type="dxa"/>
            <w:gridSpan w:val="2"/>
            <w:tcBorders>
              <w:top w:val="single" w:sz="4" w:space="0" w:color="4F81BD"/>
              <w:left w:val="nil"/>
              <w:bottom w:val="single" w:sz="4" w:space="0" w:color="4F81BD"/>
              <w:right w:val="single" w:sz="4" w:space="0" w:color="4F81BD"/>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Նպաստում</w:t>
            </w:r>
          </w:p>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(տոկոսային կետ)</w:t>
            </w:r>
          </w:p>
        </w:tc>
      </w:tr>
      <w:tr w:rsidR="002C5B0A" w:rsidRPr="00E82CD6" w:rsidTr="008A156A">
        <w:trPr>
          <w:trHeight w:val="471"/>
        </w:trPr>
        <w:tc>
          <w:tcPr>
            <w:tcW w:w="2122" w:type="dxa"/>
            <w:shd w:val="clear" w:color="auto" w:fill="DBE5F1"/>
            <w:vAlign w:val="center"/>
          </w:tcPr>
          <w:p w:rsidR="002C5B0A" w:rsidRPr="00E82CD6" w:rsidRDefault="002C5B0A" w:rsidP="008A156A">
            <w:pPr>
              <w:spacing w:line="360" w:lineRule="auto"/>
              <w:jc w:val="center"/>
              <w:rPr>
                <w:rFonts w:ascii="GHEA Grapalat" w:eastAsia="Calibri" w:hAnsi="GHEA Grapalat"/>
                <w:b/>
                <w:bCs/>
                <w:sz w:val="20"/>
                <w:szCs w:val="20"/>
                <w:lang w:val="hy-AM"/>
              </w:rPr>
            </w:pPr>
          </w:p>
        </w:tc>
        <w:tc>
          <w:tcPr>
            <w:tcW w:w="992"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1134"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c>
          <w:tcPr>
            <w:tcW w:w="1081"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939"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c>
          <w:tcPr>
            <w:tcW w:w="1093"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941"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c>
          <w:tcPr>
            <w:tcW w:w="1093"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1096"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r>
      <w:tr w:rsidR="002C5B0A" w:rsidRPr="00E82CD6" w:rsidTr="008A156A">
        <w:trPr>
          <w:trHeight w:val="325"/>
        </w:trPr>
        <w:tc>
          <w:tcPr>
            <w:tcW w:w="2122" w:type="dxa"/>
            <w:shd w:val="clear" w:color="auto" w:fill="auto"/>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Ընդամենը</w:t>
            </w:r>
          </w:p>
        </w:tc>
        <w:tc>
          <w:tcPr>
            <w:tcW w:w="992"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2700</w:t>
            </w:r>
          </w:p>
        </w:tc>
        <w:tc>
          <w:tcPr>
            <w:tcW w:w="1134"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4747</w:t>
            </w:r>
          </w:p>
        </w:tc>
        <w:tc>
          <w:tcPr>
            <w:tcW w:w="1081" w:type="dxa"/>
            <w:shd w:val="clear" w:color="auto" w:fill="auto"/>
            <w:vAlign w:val="center"/>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lang w:val="hy-AM"/>
              </w:rPr>
              <w:t xml:space="preserve">100.0 </w:t>
            </w:r>
          </w:p>
        </w:tc>
        <w:tc>
          <w:tcPr>
            <w:tcW w:w="939" w:type="dxa"/>
            <w:shd w:val="clear" w:color="auto" w:fill="auto"/>
            <w:vAlign w:val="center"/>
          </w:tcPr>
          <w:p w:rsidR="002C5B0A" w:rsidRPr="00E82CD6" w:rsidRDefault="002C5B0A" w:rsidP="008A156A">
            <w:pPr>
              <w:jc w:val="center"/>
              <w:rPr>
                <w:rFonts w:ascii="GHEA Grapalat" w:eastAsia="Calibri" w:hAnsi="GHEA Grapalat"/>
                <w:b/>
                <w:sz w:val="20"/>
                <w:szCs w:val="20"/>
                <w:lang w:val="hy-AM"/>
              </w:rPr>
            </w:pPr>
            <w:r w:rsidRPr="00E82CD6">
              <w:rPr>
                <w:rFonts w:ascii="Arial" w:hAnsi="Arial" w:cs="Arial"/>
                <w:sz w:val="20"/>
                <w:szCs w:val="20"/>
                <w:lang w:val="hy-AM"/>
              </w:rPr>
              <w:t xml:space="preserve">100.0 </w:t>
            </w:r>
          </w:p>
        </w:tc>
        <w:tc>
          <w:tcPr>
            <w:tcW w:w="1093" w:type="dxa"/>
            <w:shd w:val="clear" w:color="auto" w:fill="auto"/>
            <w:vAlign w:val="bottom"/>
          </w:tcPr>
          <w:p w:rsidR="002C5B0A" w:rsidRPr="00E82CD6" w:rsidRDefault="002C5B0A" w:rsidP="008A156A">
            <w:pPr>
              <w:jc w:val="center"/>
              <w:rPr>
                <w:rFonts w:ascii="GHEA Grapalat" w:eastAsia="Calibri" w:hAnsi="GHEA Grapalat"/>
                <w:b/>
                <w:bCs/>
                <w:sz w:val="20"/>
                <w:szCs w:val="20"/>
                <w:lang w:val="hy-AM"/>
              </w:rPr>
            </w:pPr>
            <w:r w:rsidRPr="00E82CD6">
              <w:rPr>
                <w:rFonts w:ascii="Arial" w:hAnsi="Arial" w:cs="Arial"/>
                <w:sz w:val="20"/>
                <w:szCs w:val="20"/>
              </w:rPr>
              <w:t>97.9</w:t>
            </w:r>
          </w:p>
        </w:tc>
        <w:tc>
          <w:tcPr>
            <w:tcW w:w="941" w:type="dxa"/>
            <w:shd w:val="clear" w:color="auto" w:fill="auto"/>
            <w:vAlign w:val="bottom"/>
          </w:tcPr>
          <w:p w:rsidR="002C5B0A" w:rsidRPr="00E82CD6" w:rsidRDefault="002C5B0A" w:rsidP="008A156A">
            <w:pPr>
              <w:jc w:val="center"/>
              <w:rPr>
                <w:rFonts w:ascii="GHEA Grapalat" w:eastAsia="Calibri" w:hAnsi="GHEA Grapalat"/>
                <w:b/>
                <w:bCs/>
                <w:sz w:val="20"/>
                <w:szCs w:val="20"/>
                <w:lang w:val="hy-AM"/>
              </w:rPr>
            </w:pPr>
            <w:r w:rsidRPr="00E82CD6">
              <w:rPr>
                <w:rFonts w:ascii="Arial" w:hAnsi="Arial" w:cs="Arial"/>
                <w:sz w:val="20"/>
                <w:szCs w:val="20"/>
              </w:rPr>
              <w:t>75.8</w:t>
            </w:r>
          </w:p>
        </w:tc>
        <w:tc>
          <w:tcPr>
            <w:tcW w:w="1093" w:type="dxa"/>
            <w:shd w:val="clear" w:color="auto" w:fill="auto"/>
            <w:vAlign w:val="bottom"/>
          </w:tcPr>
          <w:p w:rsidR="002C5B0A" w:rsidRPr="00E82CD6" w:rsidRDefault="002C5B0A" w:rsidP="008A156A">
            <w:pPr>
              <w:jc w:val="center"/>
              <w:rPr>
                <w:rFonts w:ascii="GHEA Grapalat" w:eastAsia="Calibri" w:hAnsi="GHEA Grapalat"/>
                <w:b/>
                <w:sz w:val="20"/>
                <w:szCs w:val="20"/>
                <w:lang w:val="hy-AM"/>
              </w:rPr>
            </w:pPr>
            <w:r w:rsidRPr="00E82CD6">
              <w:rPr>
                <w:rFonts w:ascii="Arial" w:hAnsi="Arial" w:cs="Arial"/>
                <w:sz w:val="20"/>
                <w:szCs w:val="20"/>
              </w:rPr>
              <w:t>97.9</w:t>
            </w:r>
          </w:p>
        </w:tc>
        <w:tc>
          <w:tcPr>
            <w:tcW w:w="1096" w:type="dxa"/>
            <w:shd w:val="clear" w:color="auto" w:fill="auto"/>
            <w:vAlign w:val="bottom"/>
          </w:tcPr>
          <w:p w:rsidR="002C5B0A" w:rsidRPr="00E82CD6" w:rsidRDefault="002C5B0A" w:rsidP="008A156A">
            <w:pPr>
              <w:jc w:val="center"/>
              <w:rPr>
                <w:rFonts w:ascii="GHEA Grapalat" w:eastAsia="Calibri" w:hAnsi="GHEA Grapalat"/>
                <w:b/>
                <w:sz w:val="20"/>
                <w:szCs w:val="20"/>
                <w:lang w:val="hy-AM"/>
              </w:rPr>
            </w:pPr>
            <w:r w:rsidRPr="00E82CD6">
              <w:rPr>
                <w:rFonts w:ascii="Arial" w:hAnsi="Arial" w:cs="Arial"/>
                <w:sz w:val="20"/>
                <w:szCs w:val="20"/>
              </w:rPr>
              <w:t>75.8</w:t>
            </w:r>
          </w:p>
        </w:tc>
      </w:tr>
      <w:tr w:rsidR="002C5B0A" w:rsidRPr="00E82CD6" w:rsidTr="008A156A">
        <w:trPr>
          <w:trHeight w:val="308"/>
        </w:trPr>
        <w:tc>
          <w:tcPr>
            <w:tcW w:w="2122" w:type="dxa"/>
            <w:shd w:val="clear" w:color="auto" w:fill="DBE5F1"/>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Վերջնական սպառման ապրանքներ</w:t>
            </w:r>
          </w:p>
        </w:tc>
        <w:tc>
          <w:tcPr>
            <w:tcW w:w="992"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570</w:t>
            </w:r>
          </w:p>
        </w:tc>
        <w:tc>
          <w:tcPr>
            <w:tcW w:w="1134"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583</w:t>
            </w:r>
          </w:p>
        </w:tc>
        <w:tc>
          <w:tcPr>
            <w:tcW w:w="1081"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21.1</w:t>
            </w:r>
          </w:p>
        </w:tc>
        <w:tc>
          <w:tcPr>
            <w:tcW w:w="939"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12.3</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62.2</w:t>
            </w:r>
          </w:p>
        </w:tc>
        <w:tc>
          <w:tcPr>
            <w:tcW w:w="941"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2.3</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16.0</w:t>
            </w:r>
          </w:p>
        </w:tc>
        <w:tc>
          <w:tcPr>
            <w:tcW w:w="1096"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0.5</w:t>
            </w:r>
          </w:p>
        </w:tc>
      </w:tr>
      <w:tr w:rsidR="002C5B0A" w:rsidRPr="00E82CD6" w:rsidTr="008A156A">
        <w:trPr>
          <w:trHeight w:val="325"/>
        </w:trPr>
        <w:tc>
          <w:tcPr>
            <w:tcW w:w="2122" w:type="dxa"/>
            <w:shd w:val="clear" w:color="auto" w:fill="auto"/>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Միջանկյալ սպառման ապրանքներ</w:t>
            </w:r>
          </w:p>
        </w:tc>
        <w:tc>
          <w:tcPr>
            <w:tcW w:w="992"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1212</w:t>
            </w:r>
          </w:p>
        </w:tc>
        <w:tc>
          <w:tcPr>
            <w:tcW w:w="1134"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3445</w:t>
            </w:r>
          </w:p>
        </w:tc>
        <w:tc>
          <w:tcPr>
            <w:tcW w:w="1081" w:type="dxa"/>
            <w:shd w:val="clear" w:color="auto" w:fill="auto"/>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44.9</w:t>
            </w:r>
          </w:p>
        </w:tc>
        <w:tc>
          <w:tcPr>
            <w:tcW w:w="939"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72.6</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57.0</w:t>
            </w:r>
          </w:p>
        </w:tc>
        <w:tc>
          <w:tcPr>
            <w:tcW w:w="941"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184.3</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32.2</w:t>
            </w:r>
          </w:p>
        </w:tc>
        <w:tc>
          <w:tcPr>
            <w:tcW w:w="1096"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82.7</w:t>
            </w:r>
          </w:p>
        </w:tc>
      </w:tr>
      <w:tr w:rsidR="002C5B0A" w:rsidRPr="00E82CD6" w:rsidTr="008A156A">
        <w:trPr>
          <w:trHeight w:val="308"/>
        </w:trPr>
        <w:tc>
          <w:tcPr>
            <w:tcW w:w="2122" w:type="dxa"/>
            <w:shd w:val="clear" w:color="auto" w:fill="DBE5F1"/>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Կապիտալ ապրանքներ</w:t>
            </w:r>
          </w:p>
        </w:tc>
        <w:tc>
          <w:tcPr>
            <w:tcW w:w="992"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568</w:t>
            </w:r>
          </w:p>
        </w:tc>
        <w:tc>
          <w:tcPr>
            <w:tcW w:w="1134"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598</w:t>
            </w:r>
          </w:p>
        </w:tc>
        <w:tc>
          <w:tcPr>
            <w:tcW w:w="1081"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21.0</w:t>
            </w:r>
          </w:p>
        </w:tc>
        <w:tc>
          <w:tcPr>
            <w:tcW w:w="939"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12.6</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196.7</w:t>
            </w:r>
          </w:p>
        </w:tc>
        <w:tc>
          <w:tcPr>
            <w:tcW w:w="941"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5.1</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27.6</w:t>
            </w:r>
          </w:p>
        </w:tc>
        <w:tc>
          <w:tcPr>
            <w:tcW w:w="1096"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1.1</w:t>
            </w:r>
          </w:p>
        </w:tc>
      </w:tr>
      <w:tr w:rsidR="002C5B0A" w:rsidRPr="00E82CD6" w:rsidTr="008A156A">
        <w:trPr>
          <w:trHeight w:val="325"/>
        </w:trPr>
        <w:tc>
          <w:tcPr>
            <w:tcW w:w="2122" w:type="dxa"/>
            <w:shd w:val="clear" w:color="auto" w:fill="auto"/>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Ավտոմեքենա մարդատար</w:t>
            </w:r>
          </w:p>
        </w:tc>
        <w:tc>
          <w:tcPr>
            <w:tcW w:w="992"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351</w:t>
            </w:r>
          </w:p>
        </w:tc>
        <w:tc>
          <w:tcPr>
            <w:tcW w:w="1134"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121</w:t>
            </w:r>
          </w:p>
        </w:tc>
        <w:tc>
          <w:tcPr>
            <w:tcW w:w="1081" w:type="dxa"/>
            <w:shd w:val="clear" w:color="auto" w:fill="auto"/>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13.0</w:t>
            </w:r>
          </w:p>
        </w:tc>
        <w:tc>
          <w:tcPr>
            <w:tcW w:w="939"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2.6</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593.6</w:t>
            </w:r>
          </w:p>
        </w:tc>
        <w:tc>
          <w:tcPr>
            <w:tcW w:w="941"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-65.5</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22.0</w:t>
            </w:r>
          </w:p>
        </w:tc>
        <w:tc>
          <w:tcPr>
            <w:tcW w:w="1096"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-8.5</w:t>
            </w:r>
          </w:p>
        </w:tc>
      </w:tr>
    </w:tbl>
    <w:p w:rsidR="002C5B0A" w:rsidRPr="00E82CD6" w:rsidRDefault="002C5B0A" w:rsidP="002C5B0A">
      <w:pPr>
        <w:rPr>
          <w:lang w:val="hy-AM"/>
        </w:rPr>
      </w:pPr>
    </w:p>
    <w:p w:rsidR="00F46037" w:rsidRPr="00E82CD6" w:rsidRDefault="00F46037" w:rsidP="00F46037">
      <w:pPr>
        <w:pStyle w:val="Heading1"/>
        <w:overflowPunct/>
        <w:autoSpaceDE/>
        <w:autoSpaceDN/>
        <w:adjustRightInd/>
        <w:ind w:firstLine="0"/>
        <w:jc w:val="left"/>
        <w:textAlignment w:val="auto"/>
        <w:rPr>
          <w:rFonts w:ascii="GHEA Grapalat" w:hAnsi="GHEA Grapalat" w:cs="Sylfaen"/>
          <w:noProof/>
          <w:sz w:val="22"/>
          <w:szCs w:val="22"/>
          <w:lang w:val="hy-AM"/>
        </w:rPr>
      </w:pPr>
      <w:bookmarkStart w:id="40" w:name="_Toc166075131"/>
      <w:bookmarkStart w:id="41" w:name="_Toc8210487"/>
      <w:bookmarkEnd w:id="5"/>
      <w:bookmarkEnd w:id="6"/>
      <w:bookmarkEnd w:id="7"/>
      <w:r w:rsidRPr="00E82CD6">
        <w:rPr>
          <w:rFonts w:ascii="GHEA Grapalat" w:hAnsi="GHEA Grapalat" w:cs="Sylfaen"/>
          <w:noProof/>
          <w:sz w:val="22"/>
          <w:szCs w:val="22"/>
          <w:lang w:val="hy-AM"/>
        </w:rPr>
        <w:t>ՀՀ ՊԵՏԱԿԱՆ ԲՅՈՒՋԵԻ 2024 ԹՎԱԿԱՆԻ ԱՌԱՋԻՆ ԵՌԱՄՍՅԱԿԻ ՑՈՒՑԱՆԻՇՆԵՐԸ</w:t>
      </w:r>
      <w:r w:rsidRPr="00E82CD6">
        <w:rPr>
          <w:rFonts w:ascii="GHEA Grapalat" w:hAnsi="GHEA Grapalat"/>
          <w:vertAlign w:val="superscript"/>
          <w:lang w:val="hy-AM"/>
        </w:rPr>
        <w:footnoteReference w:id="24"/>
      </w:r>
      <w:bookmarkEnd w:id="40"/>
    </w:p>
    <w:p w:rsidR="00F46037" w:rsidRPr="00E82CD6" w:rsidRDefault="00F46037" w:rsidP="00F4603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«Հայաստանի Հանրապետության 2024 թվականի պետական բյուջեի մասին» ՀՀ օրենքով (այսուհետ՝ Օրենք) պետական բյուջեի տարեկան եկամուտները սահմանվել էին 2,723.6 մլրդ դրամ, ծախսերը՝ 3,206.5 մլրդ դրամ, պակասուրդը՝ 482.9 մլրդ դրամ: Առաջին եռամսյակի hամար ՀՀ կառավարության կողմից հաստատված եռամսյակային համամասնություններով եկամուտների, ծախսերի և պակասուրդի մեծությունները սահմանվել էին համապատասխանաբար 562.2 մլրդ դրամ, 597.1 մլրդ դրամ և 34.9 մլրդ դրամ: Առաջին եռամսյակի ընթացքում պետական բյուջեի ցուցանիշներում ՀՀ կառավարության լիազորությունների շրջանակներում կատարվել են փոփոխություններ՝ ներառելով նաև պետության դրամական միջոցների համախմբված հաշվառման նպատակով Օրենքի 9-րդ հոդվածի 2</w:t>
      </w:r>
      <w:r w:rsidRPr="00E82CD6">
        <w:rPr>
          <w:rFonts w:ascii="GHEA Grapalat" w:hAnsi="GHEA Grapalat" w:cs="GHEA Grapalat"/>
          <w:sz w:val="22"/>
          <w:szCs w:val="22"/>
          <w:lang w:val="hy-AM"/>
        </w:rPr>
        <w:noBreakHyphen/>
        <w:t>րդ կետով սահմանված՝ առանց սահմանափակման պետական բյուջեից կատարվող վճարումները և վերջիններիս արդյունքում ձևավորված եկամուտները:</w:t>
      </w:r>
    </w:p>
    <w:p w:rsidR="00F46037" w:rsidRPr="00E82CD6" w:rsidRDefault="00F46037" w:rsidP="00F4603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ՀՀ պետական բյուջեի եկամուտները կազմել են 525.0 մլրդ դրամ, ծախսերը` 525.9 մլրդ դրամ, պակասուրդը՝</w:t>
      </w:r>
      <w:r w:rsidRPr="00E82CD6">
        <w:rPr>
          <w:rFonts w:ascii="Calibri" w:hAnsi="Calibri" w:cs="Calibri"/>
          <w:sz w:val="22"/>
          <w:szCs w:val="22"/>
          <w:lang w:val="hy-AM"/>
        </w:rPr>
        <w:t> </w:t>
      </w:r>
      <w:r w:rsidRPr="00E82CD6">
        <w:rPr>
          <w:rFonts w:ascii="GHEA Grapalat" w:hAnsi="GHEA Grapalat" w:cs="GHEA Grapalat"/>
          <w:sz w:val="22"/>
          <w:szCs w:val="22"/>
          <w:lang w:val="hy-AM"/>
        </w:rPr>
        <w:t>868.6 մլն դրամ:</w:t>
      </w:r>
      <w:r w:rsidR="000C6AA1" w:rsidRPr="00E82CD6">
        <w:rPr>
          <w:rFonts w:ascii="GHEA Grapalat" w:hAnsi="GHEA Grapalat" w:cs="GHEA Grapalat"/>
          <w:sz w:val="22"/>
          <w:szCs w:val="22"/>
        </w:rPr>
        <w:t xml:space="preserve"> Առաջին եռամսյակի ճշտված ծրագրային ցուցանիշների նկատմամբ</w:t>
      </w:r>
      <w:r w:rsidRPr="00E82CD6">
        <w:rPr>
          <w:rFonts w:ascii="GHEA Grapalat" w:hAnsi="GHEA Grapalat" w:cs="GHEA Grapalat"/>
          <w:sz w:val="22"/>
          <w:szCs w:val="22"/>
          <w:lang w:val="hy-AM"/>
        </w:rPr>
        <w:t xml:space="preserve"> </w:t>
      </w:r>
      <w:r w:rsidR="000C6AA1" w:rsidRPr="00E82CD6">
        <w:rPr>
          <w:rFonts w:ascii="GHEA Grapalat" w:hAnsi="GHEA Grapalat" w:cs="GHEA Grapalat"/>
          <w:sz w:val="22"/>
          <w:szCs w:val="22"/>
        </w:rPr>
        <w:t>բ</w:t>
      </w:r>
      <w:r w:rsidR="000D2544" w:rsidRPr="00E82CD6">
        <w:rPr>
          <w:rFonts w:ascii="GHEA Grapalat" w:hAnsi="GHEA Grapalat" w:cs="GHEA Grapalat"/>
          <w:sz w:val="22"/>
          <w:szCs w:val="22"/>
          <w:lang w:val="hy-AM"/>
        </w:rPr>
        <w:t xml:space="preserve">յուջեի եկամուտներն ունեցել են ծախսերի համեմատ առավել բարձր կատարողական, արդյունքում արձանագրվել է պակասուրդի ցածր` </w:t>
      </w:r>
      <w:r w:rsidRPr="00E82CD6">
        <w:rPr>
          <w:rFonts w:ascii="GHEA Grapalat" w:hAnsi="GHEA Grapalat" w:cs="GHEA Grapalat"/>
          <w:sz w:val="22"/>
          <w:szCs w:val="22"/>
          <w:lang w:val="hy-AM"/>
        </w:rPr>
        <w:t>1.2% կատարողական: Նախորդ տարվա առաջին եռամսյակի համեմատ պետական բյուջեի եկամուտներն աճել են 8.6%-ով կամ 41.4 մլրդ դրամով, իսկ ծախսերը՝ 24.4%-ով կամ 103.2 մլրդ դրամով: Նշենք, որ 2024 թվականին հիպոտեկային վարկերի վճարված տոկոսների գումարի վերադարձը, որը նախկինում նվազեցվում էր եկամտային հարկից, ձևակերպվում է որպես պետական բյուջեի ծախս, որի գծով հաշվետու ժամանակահատվածում հատկացվել է 16.4</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 Հաշվառման նախկին մոտեցումը կիրառելու դեպքում եկամուտների աճը կկազմի 5.2% (24.9 մլրդ դրամ), որը հիմնականում պայմանավորված է հարկային եկամուտների աճով,</w:t>
      </w:r>
      <w:r w:rsidR="00B86992"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իսկ ծախսերի աճը՝ 20.5% (86.7 մլրդ դրամ)՝ պայմանավորված սոցիալական նպաստների ու կենսաթոշակների և ոչ ֆինանսական ակտիվների գծով ծախսերի աճով:</w:t>
      </w:r>
    </w:p>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ցուցանիշները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30"/>
        <w:gridCol w:w="1170"/>
        <w:gridCol w:w="1260"/>
        <w:gridCol w:w="1260"/>
        <w:gridCol w:w="1260"/>
        <w:gridCol w:w="1260"/>
        <w:gridCol w:w="1206"/>
      </w:tblGrid>
      <w:tr w:rsidR="00F46037" w:rsidRPr="00E82CD6" w:rsidTr="00F46037">
        <w:trPr>
          <w:trHeight w:val="1050"/>
        </w:trPr>
        <w:tc>
          <w:tcPr>
            <w:tcW w:w="1560" w:type="dxa"/>
            <w:shd w:val="clear" w:color="auto" w:fill="auto"/>
            <w:noWrap/>
            <w:vAlign w:val="center"/>
            <w:hideMark/>
          </w:tcPr>
          <w:p w:rsidR="00F46037" w:rsidRPr="00E82CD6" w:rsidRDefault="00F46037" w:rsidP="00F46037">
            <w:pPr>
              <w:rPr>
                <w:rFonts w:ascii="GHEA Grapalat" w:hAnsi="GHEA Grapalat" w:cs="Calibri"/>
                <w:color w:val="000000"/>
                <w:sz w:val="18"/>
                <w:szCs w:val="18"/>
                <w:lang w:val="hy-AM"/>
              </w:rPr>
            </w:pPr>
            <w:r w:rsidRPr="00E82CD6">
              <w:rPr>
                <w:rFonts w:ascii="Calibri" w:hAnsi="Calibri" w:cs="Calibri"/>
                <w:color w:val="000000"/>
                <w:sz w:val="18"/>
                <w:szCs w:val="18"/>
                <w:lang w:val="hy-AM"/>
              </w:rPr>
              <w:t> </w:t>
            </w:r>
          </w:p>
        </w:tc>
        <w:tc>
          <w:tcPr>
            <w:tcW w:w="1230"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2023թ. առաջին եռամսյակի</w:t>
            </w:r>
            <w:r w:rsidRPr="00E82CD6">
              <w:rPr>
                <w:rFonts w:ascii="GHEA Grapalat" w:hAnsi="GHEA Grapalat" w:cs="Calibri"/>
                <w:b/>
                <w:bCs/>
                <w:sz w:val="18"/>
                <w:szCs w:val="18"/>
              </w:rPr>
              <w:br/>
              <w:t>փաստ</w:t>
            </w:r>
          </w:p>
        </w:tc>
        <w:tc>
          <w:tcPr>
            <w:tcW w:w="1170"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տարեկան ճշտված պլան</w:t>
            </w:r>
          </w:p>
        </w:tc>
        <w:tc>
          <w:tcPr>
            <w:tcW w:w="1260" w:type="dxa"/>
            <w:shd w:val="clear" w:color="auto" w:fill="auto"/>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առաջին եռամսյակի ճշտված պլան</w:t>
            </w:r>
          </w:p>
        </w:tc>
        <w:tc>
          <w:tcPr>
            <w:tcW w:w="1260" w:type="dxa"/>
            <w:shd w:val="clear" w:color="auto" w:fill="auto"/>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եռամսյակի</w:t>
            </w:r>
            <w:r w:rsidRPr="00E82CD6">
              <w:rPr>
                <w:rFonts w:ascii="GHEA Grapalat" w:hAnsi="GHEA Grapalat" w:cs="Calibri"/>
                <w:b/>
                <w:bCs/>
                <w:sz w:val="18"/>
                <w:szCs w:val="18"/>
              </w:rPr>
              <w:br/>
              <w:t>փաստ</w:t>
            </w:r>
          </w:p>
        </w:tc>
        <w:tc>
          <w:tcPr>
            <w:tcW w:w="1260"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Կատարո-ղականը տարեկան ճշտված պլանի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lastRenderedPageBreak/>
              <w:t>(%)</w:t>
            </w:r>
          </w:p>
        </w:tc>
        <w:tc>
          <w:tcPr>
            <w:tcW w:w="1260" w:type="dxa"/>
            <w:shd w:val="clear" w:color="auto" w:fill="auto"/>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lastRenderedPageBreak/>
              <w:t xml:space="preserve">Կատարո-ղականը առաջին եռամսյակի ճշտված պլանի </w:t>
            </w:r>
            <w:r w:rsidRPr="00E82CD6">
              <w:rPr>
                <w:rFonts w:ascii="GHEA Grapalat" w:hAnsi="GHEA Grapalat" w:cs="Calibri"/>
                <w:b/>
                <w:bCs/>
                <w:sz w:val="18"/>
                <w:szCs w:val="18"/>
              </w:rPr>
              <w:lastRenderedPageBreak/>
              <w:t>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206"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lastRenderedPageBreak/>
              <w:t xml:space="preserve">2024թ. առաջին եռամսյակը 2023թ. առաջին եռամսյակի </w:t>
            </w:r>
            <w:r w:rsidRPr="00E82CD6">
              <w:rPr>
                <w:rFonts w:ascii="GHEA Grapalat" w:hAnsi="GHEA Grapalat" w:cs="Calibri"/>
                <w:b/>
                <w:bCs/>
                <w:sz w:val="18"/>
                <w:szCs w:val="18"/>
              </w:rPr>
              <w:lastRenderedPageBreak/>
              <w:t>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r>
      <w:tr w:rsidR="00F46037" w:rsidRPr="00E82CD6" w:rsidTr="00F46037">
        <w:trPr>
          <w:trHeight w:val="360"/>
        </w:trPr>
        <w:tc>
          <w:tcPr>
            <w:tcW w:w="1560" w:type="dxa"/>
            <w:shd w:val="clear" w:color="auto" w:fill="auto"/>
            <w:noWrap/>
            <w:vAlign w:val="bottom"/>
            <w:hideMark/>
          </w:tcPr>
          <w:p w:rsidR="00F46037" w:rsidRPr="00E82CD6" w:rsidRDefault="00F46037" w:rsidP="00F46037">
            <w:pPr>
              <w:rPr>
                <w:rFonts w:ascii="GHEA Grapalat" w:hAnsi="GHEA Grapalat" w:cs="Calibri"/>
                <w:color w:val="000000"/>
                <w:sz w:val="18"/>
                <w:szCs w:val="18"/>
              </w:rPr>
            </w:pPr>
            <w:r w:rsidRPr="00E82CD6">
              <w:rPr>
                <w:rFonts w:ascii="GHEA Grapalat" w:hAnsi="GHEA Grapalat" w:cs="Calibri"/>
                <w:color w:val="000000"/>
                <w:sz w:val="18"/>
                <w:szCs w:val="18"/>
              </w:rPr>
              <w:lastRenderedPageBreak/>
              <w:t>Եկամուտներ</w:t>
            </w:r>
          </w:p>
        </w:tc>
        <w:tc>
          <w:tcPr>
            <w:tcW w:w="123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483.6</w:t>
            </w:r>
          </w:p>
        </w:tc>
        <w:tc>
          <w:tcPr>
            <w:tcW w:w="117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2,724.5</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563.1</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525.0</w:t>
            </w:r>
          </w:p>
        </w:tc>
        <w:tc>
          <w:tcPr>
            <w:tcW w:w="126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19.3</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93.2</w:t>
            </w:r>
          </w:p>
        </w:tc>
        <w:tc>
          <w:tcPr>
            <w:tcW w:w="1206" w:type="dxa"/>
            <w:vAlign w:val="bottom"/>
          </w:tcPr>
          <w:p w:rsidR="00F46037" w:rsidRPr="00E82CD6" w:rsidRDefault="00F46037" w:rsidP="00F46037">
            <w:pPr>
              <w:jc w:val="right"/>
              <w:rPr>
                <w:rFonts w:ascii="GHEA Grapalat" w:hAnsi="GHEA Grapalat" w:cs="Calibri"/>
                <w:sz w:val="18"/>
                <w:szCs w:val="18"/>
                <w:lang w:val="hy-AM"/>
              </w:rPr>
            </w:pPr>
            <w:r w:rsidRPr="00E82CD6">
              <w:rPr>
                <w:rFonts w:ascii="GHEA Grapalat" w:hAnsi="GHEA Grapalat" w:cs="Calibri"/>
                <w:sz w:val="18"/>
                <w:szCs w:val="18"/>
              </w:rPr>
              <w:t>108.</w:t>
            </w:r>
            <w:r w:rsidRPr="00E82CD6">
              <w:rPr>
                <w:rFonts w:ascii="GHEA Grapalat" w:hAnsi="GHEA Grapalat" w:cs="Calibri"/>
                <w:sz w:val="18"/>
                <w:szCs w:val="18"/>
                <w:lang w:val="hy-AM"/>
              </w:rPr>
              <w:t>6</w:t>
            </w:r>
          </w:p>
        </w:tc>
      </w:tr>
      <w:tr w:rsidR="00F46037" w:rsidRPr="00E82CD6" w:rsidTr="00F46037">
        <w:trPr>
          <w:trHeight w:val="360"/>
        </w:trPr>
        <w:tc>
          <w:tcPr>
            <w:tcW w:w="1560" w:type="dxa"/>
            <w:shd w:val="clear" w:color="auto" w:fill="auto"/>
            <w:noWrap/>
            <w:vAlign w:val="bottom"/>
            <w:hideMark/>
          </w:tcPr>
          <w:p w:rsidR="00F46037" w:rsidRPr="00E82CD6" w:rsidRDefault="00F46037" w:rsidP="00F46037">
            <w:pPr>
              <w:rPr>
                <w:rFonts w:ascii="GHEA Grapalat" w:hAnsi="GHEA Grapalat" w:cs="Calibri"/>
                <w:color w:val="000000"/>
                <w:sz w:val="18"/>
                <w:szCs w:val="18"/>
              </w:rPr>
            </w:pPr>
            <w:r w:rsidRPr="00E82CD6">
              <w:rPr>
                <w:rFonts w:ascii="GHEA Grapalat" w:hAnsi="GHEA Grapalat" w:cs="Calibri"/>
                <w:color w:val="000000"/>
                <w:sz w:val="18"/>
                <w:szCs w:val="18"/>
              </w:rPr>
              <w:t>Ծախսեր</w:t>
            </w:r>
          </w:p>
        </w:tc>
        <w:tc>
          <w:tcPr>
            <w:tcW w:w="123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422.7</w:t>
            </w:r>
          </w:p>
        </w:tc>
        <w:tc>
          <w:tcPr>
            <w:tcW w:w="117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3,204.3</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637.5</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525.9</w:t>
            </w:r>
          </w:p>
        </w:tc>
        <w:tc>
          <w:tcPr>
            <w:tcW w:w="126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16.4</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82.5</w:t>
            </w:r>
          </w:p>
        </w:tc>
        <w:tc>
          <w:tcPr>
            <w:tcW w:w="1206"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124.4</w:t>
            </w:r>
          </w:p>
        </w:tc>
      </w:tr>
      <w:tr w:rsidR="00F46037" w:rsidRPr="00E82CD6" w:rsidTr="00F46037">
        <w:trPr>
          <w:trHeight w:val="360"/>
        </w:trPr>
        <w:tc>
          <w:tcPr>
            <w:tcW w:w="1560" w:type="dxa"/>
            <w:shd w:val="clear" w:color="auto" w:fill="auto"/>
            <w:noWrap/>
            <w:vAlign w:val="bottom"/>
            <w:hideMark/>
          </w:tcPr>
          <w:p w:rsidR="00F46037" w:rsidRPr="00E82CD6" w:rsidRDefault="00F46037" w:rsidP="00F46037">
            <w:pPr>
              <w:rPr>
                <w:rFonts w:ascii="GHEA Grapalat" w:hAnsi="GHEA Grapalat" w:cs="Calibri"/>
                <w:color w:val="000000"/>
                <w:sz w:val="18"/>
                <w:szCs w:val="18"/>
              </w:rPr>
            </w:pPr>
            <w:r w:rsidRPr="00E82CD6">
              <w:rPr>
                <w:rFonts w:ascii="GHEA Grapalat" w:hAnsi="GHEA Grapalat" w:cs="Calibri"/>
                <w:color w:val="000000"/>
                <w:sz w:val="18"/>
                <w:szCs w:val="18"/>
              </w:rPr>
              <w:t>Պակասուրդ (հավելուրդ)</w:t>
            </w:r>
          </w:p>
        </w:tc>
        <w:tc>
          <w:tcPr>
            <w:tcW w:w="123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(60.9)</w:t>
            </w:r>
          </w:p>
        </w:tc>
        <w:tc>
          <w:tcPr>
            <w:tcW w:w="1170" w:type="dxa"/>
            <w:vAlign w:val="bottom"/>
          </w:tcPr>
          <w:p w:rsidR="00F46037" w:rsidRPr="00E82CD6" w:rsidRDefault="00F46037" w:rsidP="006D5CE7">
            <w:pPr>
              <w:jc w:val="right"/>
              <w:rPr>
                <w:rFonts w:ascii="GHEA Grapalat" w:hAnsi="GHEA Grapalat" w:cs="Calibri"/>
                <w:sz w:val="18"/>
                <w:szCs w:val="18"/>
              </w:rPr>
            </w:pPr>
            <w:r w:rsidRPr="00E82CD6">
              <w:rPr>
                <w:rFonts w:ascii="GHEA Grapalat" w:hAnsi="GHEA Grapalat" w:cs="Calibri"/>
                <w:sz w:val="18"/>
                <w:szCs w:val="18"/>
              </w:rPr>
              <w:t>48</w:t>
            </w:r>
            <w:r w:rsidR="006D5CE7" w:rsidRPr="00E82CD6">
              <w:rPr>
                <w:rFonts w:ascii="GHEA Grapalat" w:hAnsi="GHEA Grapalat" w:cs="Calibri"/>
                <w:sz w:val="18"/>
                <w:szCs w:val="18"/>
              </w:rPr>
              <w:t>0.2</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74.4</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0.9</w:t>
            </w:r>
          </w:p>
        </w:tc>
        <w:tc>
          <w:tcPr>
            <w:tcW w:w="126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0.2 </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1.2 </w:t>
            </w:r>
          </w:p>
        </w:tc>
        <w:tc>
          <w:tcPr>
            <w:tcW w:w="1206" w:type="dxa"/>
            <w:vAlign w:val="bottom"/>
          </w:tcPr>
          <w:p w:rsidR="00F46037" w:rsidRPr="00E82CD6" w:rsidRDefault="00F46037" w:rsidP="006D5CE7">
            <w:pPr>
              <w:jc w:val="right"/>
              <w:rPr>
                <w:rFonts w:ascii="GHEA Grapalat" w:hAnsi="GHEA Grapalat" w:cs="Calibri"/>
                <w:sz w:val="18"/>
                <w:szCs w:val="18"/>
              </w:rPr>
            </w:pPr>
            <w:r w:rsidRPr="00E82CD6">
              <w:rPr>
                <w:rFonts w:ascii="GHEA Grapalat" w:hAnsi="GHEA Grapalat" w:cs="Calibri"/>
                <w:sz w:val="18"/>
                <w:szCs w:val="18"/>
              </w:rPr>
              <w:t>(1.</w:t>
            </w:r>
            <w:r w:rsidR="006D5CE7" w:rsidRPr="00E82CD6">
              <w:rPr>
                <w:rFonts w:ascii="GHEA Grapalat" w:hAnsi="GHEA Grapalat" w:cs="Calibri"/>
                <w:sz w:val="18"/>
                <w:szCs w:val="18"/>
              </w:rPr>
              <w:t>4</w:t>
            </w:r>
            <w:r w:rsidRPr="00E82CD6">
              <w:rPr>
                <w:rFonts w:ascii="GHEA Grapalat" w:hAnsi="GHEA Grapalat" w:cs="Calibri"/>
                <w:sz w:val="18"/>
                <w:szCs w:val="18"/>
              </w:rPr>
              <w:t>)</w:t>
            </w:r>
          </w:p>
        </w:tc>
      </w:tr>
    </w:tbl>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F46037">
      <w:pPr>
        <w:spacing w:line="360" w:lineRule="auto"/>
        <w:ind w:firstLine="567"/>
        <w:jc w:val="both"/>
        <w:rPr>
          <w:rFonts w:ascii="GHEA Grapalat" w:hAnsi="GHEA Grapalat" w:cs="GHEA Grapalat"/>
          <w:sz w:val="22"/>
          <w:szCs w:val="22"/>
          <w:lang w:val="hy-AM"/>
        </w:rPr>
        <w:sectPr w:rsidR="00F46037" w:rsidRPr="00E82CD6" w:rsidSect="009C41C6">
          <w:footerReference w:type="default" r:id="rId50"/>
          <w:pgSz w:w="11907" w:h="16840" w:code="9"/>
          <w:pgMar w:top="1134" w:right="567" w:bottom="567" w:left="1134" w:header="720" w:footer="567" w:gutter="0"/>
          <w:cols w:space="720"/>
        </w:sectPr>
      </w:pPr>
    </w:p>
    <w:p w:rsidR="00F46037" w:rsidRPr="00E82CD6" w:rsidRDefault="00F46037" w:rsidP="00F46037">
      <w:pPr>
        <w:pStyle w:val="Heading1"/>
        <w:overflowPunct/>
        <w:autoSpaceDE/>
        <w:autoSpaceDN/>
        <w:adjustRightInd/>
        <w:ind w:firstLine="0"/>
        <w:jc w:val="left"/>
        <w:textAlignment w:val="auto"/>
        <w:rPr>
          <w:rFonts w:ascii="GHEA Grapalat" w:hAnsi="GHEA Grapalat" w:cs="Sylfaen"/>
          <w:noProof/>
          <w:sz w:val="22"/>
          <w:szCs w:val="22"/>
          <w:lang w:val="hy-AM"/>
        </w:rPr>
      </w:pPr>
      <w:bookmarkStart w:id="42" w:name="_Toc166075132"/>
      <w:r w:rsidRPr="00E82CD6">
        <w:rPr>
          <w:rFonts w:ascii="GHEA Grapalat" w:hAnsi="GHEA Grapalat" w:cs="Sylfaen"/>
          <w:noProof/>
          <w:sz w:val="22"/>
          <w:szCs w:val="22"/>
          <w:lang w:val="hy-AM"/>
        </w:rPr>
        <w:lastRenderedPageBreak/>
        <w:t>ՀՀ ՊԵՏԱԿԱՆ ԲՅՈՒՋԵԻ ԵԿԱՄՈՒՏՆԵՐԸ 2024 ԹՎԱԿԱՆԻ ԱՌԱՋԻՆ ԵՌԱՄՍՅԱԿՈՒՄ</w:t>
      </w:r>
      <w:bookmarkEnd w:id="42"/>
      <w:r w:rsidRPr="00E82CD6">
        <w:rPr>
          <w:rFonts w:ascii="GHEA Grapalat" w:hAnsi="GHEA Grapalat" w:cs="Sylfaen"/>
          <w:noProof/>
          <w:sz w:val="22"/>
          <w:szCs w:val="22"/>
          <w:lang w:val="hy-AM"/>
        </w:rPr>
        <w:t xml:space="preserve"> </w:t>
      </w:r>
    </w:p>
    <w:p w:rsidR="00F46037" w:rsidRPr="00E82CD6" w:rsidRDefault="00F46037" w:rsidP="00F4603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ՀՀ պետական բյուջեի եկամուտները կազմել են 525.0</w:t>
      </w:r>
      <w:r w:rsidR="008F3920" w:rsidRPr="00E82CD6">
        <w:rPr>
          <w:rFonts w:ascii="Calibri" w:hAnsi="Calibri" w:cs="Calibri"/>
          <w:sz w:val="22"/>
          <w:szCs w:val="22"/>
          <w:lang w:val="hy-AM"/>
        </w:rPr>
        <w:t> </w:t>
      </w:r>
      <w:r w:rsidRPr="00E82CD6">
        <w:rPr>
          <w:rFonts w:ascii="GHEA Grapalat" w:hAnsi="GHEA Grapalat" w:cs="GHEA Grapalat"/>
          <w:sz w:val="22"/>
          <w:szCs w:val="22"/>
          <w:lang w:val="hy-AM"/>
        </w:rPr>
        <w:t>մլրդ դրամ` ապահովելով եռամսյակային ճշտված ծրագրի 93.2%</w:t>
      </w:r>
      <w:r w:rsidRPr="00E82CD6">
        <w:rPr>
          <w:rFonts w:ascii="GHEA Grapalat" w:hAnsi="GHEA Grapalat" w:cs="GHEA Grapalat"/>
          <w:sz w:val="22"/>
          <w:szCs w:val="22"/>
          <w:lang w:val="hy-AM"/>
        </w:rPr>
        <w:noBreakHyphen/>
        <w:t>ը, որը հիմնականում պայմանավորված է հարկային եկամուտների կատարողականով: Նշված գումարից 524.5 մլրդ դրամը կազմել են ներքին աղբյուրներից ստացված եկամուտները` ապահովելով ծրագրի 93.5%</w:t>
      </w:r>
      <w:r w:rsidRPr="00E82CD6">
        <w:rPr>
          <w:rFonts w:ascii="GHEA Grapalat" w:hAnsi="GHEA Grapalat" w:cs="GHEA Grapalat"/>
          <w:sz w:val="22"/>
          <w:szCs w:val="22"/>
          <w:lang w:val="hy-AM"/>
        </w:rPr>
        <w:noBreakHyphen/>
        <w:t>ը, 535.5 մլն դրամը ստացվել է պաշտոնական դրամաշնորհների տեսքով, որոնք 78.6%-</w:t>
      </w:r>
      <w:r w:rsidR="007E25F9" w:rsidRPr="00E82CD6">
        <w:rPr>
          <w:rFonts w:ascii="GHEA Grapalat" w:hAnsi="GHEA Grapalat" w:cs="GHEA Grapalat"/>
          <w:sz w:val="22"/>
          <w:szCs w:val="22"/>
          <w:lang w:val="hy-AM"/>
        </w:rPr>
        <w:t>ով զիջել են ծրագրված ցուցանիշը:</w:t>
      </w:r>
    </w:p>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ՀՀ պետական բյուջեի եկամուտները (մլրդ դրամ) </w:t>
      </w:r>
    </w:p>
    <w:tbl>
      <w:tblPr>
        <w:tblW w:w="10260" w:type="dxa"/>
        <w:tblInd w:w="108" w:type="dxa"/>
        <w:tblLayout w:type="fixed"/>
        <w:tblCellMar>
          <w:top w:w="28" w:type="dxa"/>
          <w:bottom w:w="28" w:type="dxa"/>
        </w:tblCellMar>
        <w:tblLook w:val="04A0" w:firstRow="1" w:lastRow="0" w:firstColumn="1" w:lastColumn="0" w:noHBand="0" w:noVBand="1"/>
      </w:tblPr>
      <w:tblGrid>
        <w:gridCol w:w="3544"/>
        <w:gridCol w:w="1046"/>
        <w:gridCol w:w="1080"/>
        <w:gridCol w:w="990"/>
        <w:gridCol w:w="1260"/>
        <w:gridCol w:w="1260"/>
        <w:gridCol w:w="1080"/>
      </w:tblGrid>
      <w:tr w:rsidR="00F46037" w:rsidRPr="00E82CD6" w:rsidTr="00F46037">
        <w:trPr>
          <w:trHeight w:val="855"/>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1046" w:type="dxa"/>
            <w:tcBorders>
              <w:top w:val="single" w:sz="4" w:space="0" w:color="auto"/>
              <w:left w:val="nil"/>
              <w:bottom w:val="single" w:sz="4" w:space="0" w:color="auto"/>
              <w:right w:val="single" w:sz="4" w:space="0" w:color="auto"/>
            </w:tcBorders>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08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w:t>
            </w:r>
          </w:p>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առաջին եռամս-յակի ճշտված պլան</w:t>
            </w:r>
          </w:p>
        </w:tc>
        <w:tc>
          <w:tcPr>
            <w:tcW w:w="99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26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Կատարո-ղականը տարեկան ճշտված պլանի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26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եռամսյակը 2023թ. առաջին եռամսյակինկատմամբ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08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և 2023թ. տարբե-րությունը</w:t>
            </w:r>
          </w:p>
        </w:tc>
      </w:tr>
      <w:tr w:rsidR="00F46037" w:rsidRPr="00E82CD6" w:rsidTr="00F46037">
        <w:trPr>
          <w:trHeight w:val="293"/>
        </w:trPr>
        <w:tc>
          <w:tcPr>
            <w:tcW w:w="3544" w:type="dxa"/>
            <w:tcBorders>
              <w:top w:val="nil"/>
              <w:left w:val="single" w:sz="4" w:space="0" w:color="auto"/>
              <w:bottom w:val="single" w:sz="4" w:space="0" w:color="auto"/>
              <w:right w:val="single" w:sz="4" w:space="0" w:color="auto"/>
            </w:tcBorders>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Պետական բյուջեի եկամուտներ</w:t>
            </w:r>
          </w:p>
        </w:tc>
        <w:tc>
          <w:tcPr>
            <w:tcW w:w="1046" w:type="dxa"/>
            <w:tcBorders>
              <w:top w:val="single" w:sz="4" w:space="0" w:color="auto"/>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483.6</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563.1</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525.0</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93.2</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108.6</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41.4</w:t>
            </w:r>
          </w:p>
        </w:tc>
      </w:tr>
      <w:tr w:rsidR="00F46037" w:rsidRPr="00E82CD6" w:rsidTr="00F46037">
        <w:trPr>
          <w:trHeight w:val="293"/>
        </w:trPr>
        <w:tc>
          <w:tcPr>
            <w:tcW w:w="3544" w:type="dxa"/>
            <w:tcBorders>
              <w:top w:val="nil"/>
              <w:left w:val="single" w:sz="4" w:space="0" w:color="auto"/>
              <w:bottom w:val="single" w:sz="4" w:space="0" w:color="auto"/>
              <w:right w:val="single" w:sz="4" w:space="0" w:color="auto"/>
            </w:tcBorders>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Հարկային եկամուտներ և պետական տուրքեր</w:t>
            </w:r>
          </w:p>
        </w:tc>
        <w:tc>
          <w:tcPr>
            <w:tcW w:w="1046" w:type="dxa"/>
            <w:tcBorders>
              <w:top w:val="nil"/>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461.4</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544.2</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500.6</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92.0</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108.5</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39.3</w:t>
            </w:r>
          </w:p>
        </w:tc>
      </w:tr>
      <w:tr w:rsidR="00F46037" w:rsidRPr="00E82CD6" w:rsidTr="00F46037">
        <w:trPr>
          <w:trHeight w:val="300"/>
        </w:trPr>
        <w:tc>
          <w:tcPr>
            <w:tcW w:w="3544" w:type="dxa"/>
            <w:tcBorders>
              <w:top w:val="nil"/>
              <w:left w:val="single" w:sz="4" w:space="0" w:color="auto"/>
              <w:bottom w:val="single" w:sz="4" w:space="0" w:color="auto"/>
              <w:right w:val="single" w:sz="4" w:space="0" w:color="auto"/>
            </w:tcBorders>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Պաշտոնական դրամաշնորհներ</w:t>
            </w:r>
          </w:p>
        </w:tc>
        <w:tc>
          <w:tcPr>
            <w:tcW w:w="1046" w:type="dxa"/>
            <w:tcBorders>
              <w:top w:val="nil"/>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2.5</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0.5</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21.4</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55.2</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r>
      <w:tr w:rsidR="00F46037" w:rsidRPr="00E82CD6" w:rsidTr="00F46037">
        <w:trPr>
          <w:trHeight w:val="167"/>
        </w:trPr>
        <w:tc>
          <w:tcPr>
            <w:tcW w:w="3544" w:type="dxa"/>
            <w:tcBorders>
              <w:top w:val="nil"/>
              <w:left w:val="single" w:sz="4" w:space="0" w:color="auto"/>
              <w:bottom w:val="single" w:sz="4" w:space="0" w:color="auto"/>
              <w:right w:val="single" w:sz="4" w:space="0" w:color="auto"/>
            </w:tcBorders>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եկամուտներ</w:t>
            </w:r>
          </w:p>
        </w:tc>
        <w:tc>
          <w:tcPr>
            <w:tcW w:w="1046" w:type="dxa"/>
            <w:tcBorders>
              <w:top w:val="nil"/>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21.3</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16.4</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23.9</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145.6</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111.9</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2.5 </w:t>
            </w: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Կշիռն ընդամենը եկամուտների մեջ (%)</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100.0</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100.0</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100.0</w:t>
            </w:r>
          </w:p>
        </w:tc>
        <w:tc>
          <w:tcPr>
            <w:tcW w:w="1260" w:type="dxa"/>
            <w:tcBorders>
              <w:top w:val="single" w:sz="4" w:space="0" w:color="auto"/>
              <w:left w:val="nil"/>
              <w:bottom w:val="single" w:sz="4" w:space="0" w:color="auto"/>
              <w:right w:val="single" w:sz="4" w:space="0" w:color="auto"/>
            </w:tcBorders>
            <w:vAlign w:val="bottom"/>
          </w:tcPr>
          <w:p w:rsidR="00F46037" w:rsidRPr="00E82CD6" w:rsidRDefault="00F46037" w:rsidP="00F46037">
            <w:pPr>
              <w:jc w:val="right"/>
              <w:rPr>
                <w:rFonts w:ascii="GHEA Grapalat" w:hAnsi="GHEA Grapalat" w:cs="Calibri"/>
                <w:b/>
                <w:bCs/>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Հարկեր և տուրքեր</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95.4</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96.6</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95.4</w:t>
            </w: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Պաշտոնական դրամաշնորհներ</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0.2</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0.1</w:t>
            </w: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եկամուտներ</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4.4</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2.9</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4.5</w:t>
            </w: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bl>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rPr>
      </w:pP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2023 թվականի </w:t>
      </w:r>
      <w:r w:rsidRPr="00E82CD6">
        <w:rPr>
          <w:rFonts w:ascii="GHEA Grapalat" w:hAnsi="GHEA Grapalat" w:cs="GHEA Grapalat"/>
          <w:sz w:val="22"/>
          <w:szCs w:val="22"/>
          <w:lang w:val="hy-AM"/>
        </w:rPr>
        <w:t>առաջին եռամսյակի</w:t>
      </w:r>
      <w:r w:rsidRPr="00E82CD6">
        <w:rPr>
          <w:rFonts w:ascii="GHEA Grapalat" w:hAnsi="GHEA Grapalat" w:cs="Sylfaen"/>
          <w:sz w:val="22"/>
          <w:szCs w:val="22"/>
          <w:lang w:val="hy-AM"/>
        </w:rPr>
        <w:t xml:space="preserve"> </w:t>
      </w:r>
      <w:r w:rsidRPr="00E82CD6">
        <w:rPr>
          <w:rFonts w:ascii="GHEA Grapalat" w:hAnsi="GHEA Grapalat" w:cs="GHEA Grapalat"/>
          <w:sz w:val="22"/>
          <w:szCs w:val="22"/>
        </w:rPr>
        <w:t xml:space="preserve">համեմատ </w:t>
      </w:r>
      <w:r w:rsidR="00381609" w:rsidRPr="00E82CD6">
        <w:rPr>
          <w:rFonts w:ascii="GHEA Grapalat" w:hAnsi="GHEA Grapalat" w:cs="GHEA Grapalat"/>
          <w:sz w:val="22"/>
          <w:szCs w:val="22"/>
        </w:rPr>
        <w:t>այլ</w:t>
      </w:r>
      <w:r w:rsidRPr="00E82CD6">
        <w:rPr>
          <w:rFonts w:ascii="GHEA Grapalat" w:hAnsi="GHEA Grapalat" w:cs="GHEA Grapalat"/>
          <w:sz w:val="22"/>
          <w:szCs w:val="22"/>
        </w:rPr>
        <w:t xml:space="preserve"> եկամուտների առաջանցիկ աճի </w:t>
      </w:r>
      <w:r w:rsidR="00381609" w:rsidRPr="00E82CD6">
        <w:rPr>
          <w:rFonts w:ascii="GHEA Grapalat" w:hAnsi="GHEA Grapalat" w:cs="GHEA Grapalat"/>
          <w:sz w:val="22"/>
          <w:szCs w:val="22"/>
        </w:rPr>
        <w:t xml:space="preserve">և պաշտոնական դրամաշնորհների նվազման </w:t>
      </w:r>
      <w:r w:rsidRPr="00E82CD6">
        <w:rPr>
          <w:rFonts w:ascii="GHEA Grapalat" w:hAnsi="GHEA Grapalat" w:cs="GHEA Grapalat"/>
          <w:sz w:val="22"/>
          <w:szCs w:val="22"/>
        </w:rPr>
        <w:t xml:space="preserve">արդյունքում բյուջեի եկամուտներում 0.1 տոկոսային կետով ավելացել է այլ եկամուտների տեսակարար կշիռը, հարկային եկամուտների և պետական տուրքերի տեսակարար կշիռը </w:t>
      </w:r>
      <w:r w:rsidRPr="00E82CD6">
        <w:rPr>
          <w:rFonts w:ascii="GHEA Grapalat" w:hAnsi="GHEA Grapalat" w:cs="GHEA Grapalat"/>
          <w:sz w:val="22"/>
          <w:szCs w:val="22"/>
          <w:lang w:val="hy-AM"/>
        </w:rPr>
        <w:t>մնացել է անփոփոխ</w:t>
      </w:r>
      <w:r w:rsidRPr="00E82CD6">
        <w:rPr>
          <w:rFonts w:ascii="GHEA Grapalat" w:hAnsi="GHEA Grapalat" w:cs="GHEA Grapalat"/>
          <w:sz w:val="22"/>
          <w:szCs w:val="22"/>
        </w:rPr>
        <w:t xml:space="preserve">, իսկ պաշտոնական դրամաշնորհների տեսակարար </w:t>
      </w:r>
      <w:r w:rsidRPr="00E82CD6">
        <w:rPr>
          <w:rFonts w:ascii="GHEA Grapalat" w:hAnsi="GHEA Grapalat" w:cs="GHEA Grapalat"/>
          <w:sz w:val="22"/>
          <w:szCs w:val="22"/>
          <w:lang w:val="hy-AM"/>
        </w:rPr>
        <w:t>կշիռը</w:t>
      </w:r>
      <w:r w:rsidRPr="00E82CD6">
        <w:rPr>
          <w:rFonts w:ascii="GHEA Grapalat" w:hAnsi="GHEA Grapalat" w:cs="GHEA Grapalat"/>
          <w:sz w:val="22"/>
          <w:szCs w:val="22"/>
        </w:rPr>
        <w:t xml:space="preserve"> նվազել </w:t>
      </w:r>
      <w:r w:rsidRPr="00E82CD6">
        <w:rPr>
          <w:rFonts w:ascii="GHEA Grapalat" w:hAnsi="GHEA Grapalat" w:cs="GHEA Grapalat"/>
          <w:sz w:val="22"/>
          <w:szCs w:val="22"/>
          <w:lang w:val="hy-AM"/>
        </w:rPr>
        <w:t>է</w:t>
      </w:r>
      <w:r w:rsidRPr="00E82CD6">
        <w:rPr>
          <w:rFonts w:ascii="GHEA Grapalat" w:hAnsi="GHEA Grapalat" w:cs="GHEA Grapalat"/>
          <w:sz w:val="22"/>
          <w:szCs w:val="22"/>
        </w:rPr>
        <w:t xml:space="preserve"> 0.</w:t>
      </w:r>
      <w:r w:rsidRPr="00E82CD6">
        <w:rPr>
          <w:rFonts w:ascii="GHEA Grapalat" w:hAnsi="GHEA Grapalat" w:cs="GHEA Grapalat"/>
          <w:sz w:val="22"/>
          <w:szCs w:val="22"/>
          <w:lang w:val="hy-AM"/>
        </w:rPr>
        <w:t>1</w:t>
      </w:r>
      <w:r w:rsidRPr="00E82CD6">
        <w:rPr>
          <w:rFonts w:ascii="GHEA Grapalat" w:hAnsi="GHEA Grapalat" w:cs="GHEA Grapalat"/>
          <w:sz w:val="22"/>
          <w:szCs w:val="22"/>
        </w:rPr>
        <w:t xml:space="preserve"> տոկոսային կետով:</w:t>
      </w:r>
    </w:p>
    <w:p w:rsidR="007E25F9" w:rsidRPr="00E82CD6" w:rsidRDefault="007E25F9" w:rsidP="00F46037">
      <w:pPr>
        <w:autoSpaceDE w:val="0"/>
        <w:autoSpaceDN w:val="0"/>
        <w:adjustRightInd w:val="0"/>
        <w:spacing w:line="360" w:lineRule="auto"/>
        <w:ind w:firstLine="567"/>
        <w:jc w:val="both"/>
        <w:rPr>
          <w:rFonts w:ascii="GHEA Grapalat" w:hAnsi="GHEA Grapalat" w:cs="GHEA Grapalat"/>
          <w:sz w:val="22"/>
          <w:szCs w:val="22"/>
          <w:lang w:val="hy-AM"/>
        </w:rPr>
      </w:pPr>
    </w:p>
    <w:p w:rsidR="00F46037" w:rsidRPr="00E82CD6" w:rsidRDefault="00F46037" w:rsidP="00F46037">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3" w:name="_Toc166075133"/>
      <w:r w:rsidRPr="00E82CD6">
        <w:rPr>
          <w:rFonts w:ascii="GHEA Grapalat" w:hAnsi="GHEA Grapalat"/>
          <w:bCs/>
          <w:i w:val="0"/>
          <w:noProof/>
          <w:sz w:val="22"/>
          <w:szCs w:val="22"/>
          <w:lang w:val="de-AT"/>
        </w:rPr>
        <w:lastRenderedPageBreak/>
        <w:t>Հարկային եկամուտներ և պետական տուրքեր</w:t>
      </w:r>
      <w:r w:rsidRPr="00E82CD6">
        <w:rPr>
          <w:rStyle w:val="FootnoteReference"/>
          <w:rFonts w:ascii="GHEA Grapalat" w:hAnsi="GHEA Grapalat"/>
          <w:bCs/>
          <w:i w:val="0"/>
          <w:noProof/>
          <w:sz w:val="22"/>
          <w:szCs w:val="22"/>
          <w:lang w:val="de-AT"/>
        </w:rPr>
        <w:footnoteReference w:id="25"/>
      </w:r>
      <w:bookmarkEnd w:id="43"/>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de-AT"/>
        </w:rPr>
      </w:pPr>
      <w:r w:rsidRPr="00E82CD6">
        <w:rPr>
          <w:rFonts w:ascii="GHEA Grapalat" w:hAnsi="GHEA Grapalat" w:cs="GHEA Grapalat"/>
          <w:sz w:val="22"/>
          <w:szCs w:val="22"/>
        </w:rPr>
        <w:t>Կառավարության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սկզբնական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ծրագրով</w:t>
      </w:r>
      <w:r w:rsidRPr="00E82CD6">
        <w:rPr>
          <w:rFonts w:ascii="GHEA Grapalat" w:hAnsi="GHEA Grapalat" w:cs="GHEA Grapalat"/>
          <w:sz w:val="22"/>
          <w:szCs w:val="22"/>
          <w:lang w:val="de-AT"/>
        </w:rPr>
        <w:t xml:space="preserve"> 202</w:t>
      </w:r>
      <w:r w:rsidRPr="00E82CD6">
        <w:rPr>
          <w:rFonts w:ascii="GHEA Grapalat" w:hAnsi="GHEA Grapalat" w:cs="GHEA Grapalat"/>
          <w:sz w:val="22"/>
          <w:szCs w:val="22"/>
          <w:lang w:val="hy-AM"/>
        </w:rPr>
        <w:t>4</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առաջ</w:t>
      </w:r>
      <w:r w:rsidRPr="00E82CD6">
        <w:rPr>
          <w:rFonts w:ascii="GHEA Grapalat" w:hAnsi="GHEA Grapalat" w:cs="GHEA Grapalat"/>
          <w:sz w:val="22"/>
          <w:szCs w:val="22"/>
          <w:lang w:val="hy-AM"/>
        </w:rPr>
        <w:t>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համար</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սահմանվել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էր</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543.6</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հարկերի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ու</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տուրքերի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ստացում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Կառավարության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լիազորությունների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շրջանակներում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կատարված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փոփոխությունների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արդյունքում</w:t>
      </w:r>
      <w:r w:rsidRPr="00E82CD6">
        <w:rPr>
          <w:rFonts w:ascii="GHEA Grapalat" w:hAnsi="GHEA Grapalat" w:cs="GHEA Grapalat"/>
          <w:sz w:val="22"/>
          <w:szCs w:val="22"/>
          <w:lang w:val="de-AT"/>
        </w:rPr>
        <w:t xml:space="preserve"> 202</w:t>
      </w:r>
      <w:r w:rsidRPr="00E82CD6">
        <w:rPr>
          <w:rFonts w:ascii="GHEA Grapalat" w:hAnsi="GHEA Grapalat" w:cs="GHEA Grapalat"/>
          <w:sz w:val="22"/>
          <w:szCs w:val="22"/>
          <w:lang w:val="hy-AM"/>
        </w:rPr>
        <w:t>4</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առաջ</w:t>
      </w:r>
      <w:r w:rsidRPr="00E82CD6">
        <w:rPr>
          <w:rFonts w:ascii="GHEA Grapalat" w:hAnsi="GHEA Grapalat" w:cs="GHEA Grapalat"/>
          <w:sz w:val="22"/>
          <w:szCs w:val="22"/>
          <w:lang w:val="hy-AM"/>
        </w:rPr>
        <w:t>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եռամսյակի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ճշտված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ծրագիրը</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կազմել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de-AT"/>
        </w:rPr>
        <w:t xml:space="preserve"> 544.2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որի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դիմաց</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բյուջե</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մուտքագրվել</w:t>
      </w:r>
      <w:r w:rsidRPr="00E82CD6">
        <w:rPr>
          <w:rFonts w:ascii="GHEA Grapalat" w:hAnsi="GHEA Grapalat" w:cs="GHEA Grapalat"/>
          <w:sz w:val="22"/>
          <w:szCs w:val="22"/>
          <w:lang w:val="de-AT"/>
        </w:rPr>
        <w:t xml:space="preserve"> 500.6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հարկային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եկամուտներ</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և</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տուրքեր՝</w:t>
      </w:r>
      <w:r w:rsidRPr="00E82CD6">
        <w:rPr>
          <w:rFonts w:ascii="GHEA Grapalat" w:hAnsi="GHEA Grapalat" w:cs="GHEA Grapalat"/>
          <w:sz w:val="22"/>
          <w:szCs w:val="22"/>
          <w:lang w:val="de-AT"/>
        </w:rPr>
        <w:t xml:space="preserve"> 92%</w:t>
      </w:r>
      <w:r w:rsidRPr="00E82CD6">
        <w:rPr>
          <w:rFonts w:ascii="GHEA Grapalat" w:hAnsi="GHEA Grapalat" w:cs="GHEA Grapalat"/>
          <w:sz w:val="22"/>
          <w:szCs w:val="22"/>
          <w:lang w:val="de-AT"/>
        </w:rPr>
        <w:noBreakHyphen/>
      </w:r>
      <w:r w:rsidRPr="00E82CD6">
        <w:rPr>
          <w:rFonts w:ascii="GHEA Grapalat" w:hAnsi="GHEA Grapalat" w:cs="GHEA Grapalat"/>
          <w:sz w:val="22"/>
          <w:szCs w:val="22"/>
        </w:rPr>
        <w:t>ով</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ապահովելով</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ծրագրային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ցուցանիշը</w:t>
      </w:r>
      <w:r w:rsidRPr="00E82CD6">
        <w:rPr>
          <w:rFonts w:ascii="GHEA Grapalat" w:hAnsi="GHEA Grapalat" w:cs="GHEA Grapalat"/>
          <w:sz w:val="22"/>
          <w:szCs w:val="22"/>
          <w:lang w:val="de-AT"/>
        </w:rPr>
        <w:t>:</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de-AT"/>
        </w:rPr>
        <w:t xml:space="preserve">2023 </w:t>
      </w:r>
      <w:r w:rsidRPr="00E82CD6">
        <w:rPr>
          <w:rFonts w:ascii="GHEA Grapalat" w:hAnsi="GHEA Grapalat" w:cs="GHEA Grapalat"/>
          <w:sz w:val="22"/>
          <w:szCs w:val="22"/>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նույն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ժամանակահատվածի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համեմատ</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հարկային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եկամուտներն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ու</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տուրքերն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աճել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de-AT"/>
        </w:rPr>
        <w:t xml:space="preserve"> 8.5%</w:t>
      </w:r>
      <w:r w:rsidRPr="00E82CD6">
        <w:rPr>
          <w:rFonts w:ascii="GHEA Grapalat" w:hAnsi="GHEA Grapalat" w:cs="GHEA Grapalat"/>
          <w:sz w:val="22"/>
          <w:szCs w:val="22"/>
          <w:lang w:val="de-AT"/>
        </w:rPr>
        <w:noBreakHyphen/>
      </w:r>
      <w:r w:rsidRPr="00E82CD6">
        <w:rPr>
          <w:rFonts w:ascii="GHEA Grapalat" w:hAnsi="GHEA Grapalat" w:cs="GHEA Grapalat"/>
          <w:sz w:val="22"/>
          <w:szCs w:val="22"/>
        </w:rPr>
        <w:t>ով</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կամ</w:t>
      </w:r>
      <w:r w:rsidRPr="00E82CD6">
        <w:rPr>
          <w:rFonts w:ascii="GHEA Grapalat" w:hAnsi="GHEA Grapalat" w:cs="GHEA Grapalat"/>
          <w:sz w:val="22"/>
          <w:szCs w:val="22"/>
          <w:lang w:val="de-AT"/>
        </w:rPr>
        <w:t xml:space="preserve"> </w:t>
      </w:r>
      <w:r w:rsidR="007E25F9" w:rsidRPr="00E82CD6">
        <w:rPr>
          <w:rFonts w:ascii="GHEA Grapalat" w:hAnsi="GHEA Grapalat" w:cs="GHEA Grapalat"/>
          <w:sz w:val="22"/>
          <w:szCs w:val="22"/>
          <w:lang w:val="de-AT"/>
        </w:rPr>
        <w:t xml:space="preserve">39.3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դրամով</w:t>
      </w:r>
      <w:r w:rsidRPr="00E82CD6">
        <w:rPr>
          <w:rFonts w:ascii="GHEA Grapalat" w:hAnsi="GHEA Grapalat" w:cs="GHEA Grapalat"/>
          <w:sz w:val="22"/>
          <w:szCs w:val="22"/>
          <w:lang w:val="hy-AM"/>
        </w:rPr>
        <w:t>: Նախորդ տարվա առաջին եռամսյակի համադրելի ցուցանիշի համեմատ հարկային եկամուտներ</w:t>
      </w:r>
      <w:r w:rsidR="00D6033A"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ու պետական տուրքեր</w:t>
      </w:r>
      <w:r w:rsidR="00D6033A"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աճ</w:t>
      </w:r>
      <w:r w:rsidR="00D6033A" w:rsidRPr="00E82CD6">
        <w:rPr>
          <w:rFonts w:ascii="GHEA Grapalat" w:hAnsi="GHEA Grapalat" w:cs="GHEA Grapalat"/>
          <w:sz w:val="22"/>
          <w:szCs w:val="22"/>
        </w:rPr>
        <w:t>ը</w:t>
      </w:r>
      <w:r w:rsidR="00D6033A" w:rsidRPr="00E82CD6">
        <w:rPr>
          <w:rFonts w:ascii="GHEA Grapalat" w:hAnsi="GHEA Grapalat" w:cs="GHEA Grapalat"/>
          <w:sz w:val="22"/>
          <w:szCs w:val="22"/>
          <w:lang w:val="de-AT"/>
        </w:rPr>
        <w:t xml:space="preserve"> </w:t>
      </w:r>
      <w:r w:rsidR="00D6033A" w:rsidRPr="00E82CD6">
        <w:rPr>
          <w:rFonts w:ascii="GHEA Grapalat" w:hAnsi="GHEA Grapalat" w:cs="GHEA Grapalat"/>
          <w:sz w:val="22"/>
          <w:szCs w:val="22"/>
        </w:rPr>
        <w:t>կազմում</w:t>
      </w:r>
      <w:r w:rsidR="00D6033A" w:rsidRPr="00E82CD6">
        <w:rPr>
          <w:rFonts w:ascii="GHEA Grapalat" w:hAnsi="GHEA Grapalat" w:cs="GHEA Grapalat"/>
          <w:sz w:val="22"/>
          <w:szCs w:val="22"/>
          <w:lang w:val="de-AT"/>
        </w:rPr>
        <w:t xml:space="preserve"> </w:t>
      </w:r>
      <w:r w:rsidR="00D6033A" w:rsidRPr="00E82CD6">
        <w:rPr>
          <w:rFonts w:ascii="GHEA Grapalat" w:hAnsi="GHEA Grapalat" w:cs="GHEA Grapalat"/>
          <w:sz w:val="22"/>
          <w:szCs w:val="22"/>
        </w:rPr>
        <w:t>է</w:t>
      </w:r>
      <w:r w:rsidRPr="00E82CD6">
        <w:rPr>
          <w:rFonts w:ascii="GHEA Grapalat" w:hAnsi="GHEA Grapalat" w:cs="GHEA Grapalat"/>
          <w:sz w:val="22"/>
          <w:szCs w:val="22"/>
          <w:lang w:val="hy-AM"/>
        </w:rPr>
        <w:t xml:space="preserve"> 5% կամ 22.8</w:t>
      </w:r>
      <w:r w:rsidR="00D6033A" w:rsidRPr="00E82CD6">
        <w:rPr>
          <w:rFonts w:ascii="Calibri" w:hAnsi="Calibri" w:cs="Calibri"/>
          <w:sz w:val="22"/>
          <w:szCs w:val="22"/>
          <w:lang w:val="hy-AM"/>
        </w:rPr>
        <w:t xml:space="preserve"> </w:t>
      </w:r>
      <w:r w:rsidRPr="00E82CD6">
        <w:rPr>
          <w:rFonts w:ascii="GHEA Grapalat" w:hAnsi="GHEA Grapalat" w:cs="GHEA Grapalat"/>
          <w:sz w:val="22"/>
          <w:szCs w:val="22"/>
          <w:lang w:val="hy-AM"/>
        </w:rPr>
        <w:t>մլրդ դր</w:t>
      </w:r>
      <w:r w:rsidR="00D6033A" w:rsidRPr="00E82CD6">
        <w:rPr>
          <w:rFonts w:ascii="GHEA Grapalat" w:hAnsi="GHEA Grapalat" w:cs="GHEA Grapalat"/>
          <w:sz w:val="22"/>
          <w:szCs w:val="22"/>
          <w:lang w:val="hy-AM"/>
        </w:rPr>
        <w:t>ամ</w:t>
      </w:r>
      <w:r w:rsidRPr="00E82CD6">
        <w:rPr>
          <w:rFonts w:ascii="GHEA Grapalat" w:hAnsi="GHEA Grapalat" w:cs="GHEA Grapalat"/>
          <w:sz w:val="22"/>
          <w:szCs w:val="22"/>
          <w:lang w:val="hy-AM"/>
        </w:rPr>
        <w:t>, որը հիմնականում պայմանավորված է</w:t>
      </w:r>
      <w:r w:rsidR="00421B66" w:rsidRPr="00E82CD6">
        <w:rPr>
          <w:rFonts w:ascii="GHEA Grapalat" w:hAnsi="GHEA Grapalat" w:cs="GHEA Grapalat"/>
          <w:sz w:val="22"/>
          <w:szCs w:val="22"/>
          <w:lang w:val="hy-AM"/>
        </w:rPr>
        <w:t xml:space="preserve"> շահութահարկի </w:t>
      </w:r>
      <w:r w:rsidR="00421B66" w:rsidRPr="00E82CD6">
        <w:rPr>
          <w:rFonts w:ascii="GHEA Grapalat" w:hAnsi="GHEA Grapalat" w:cs="GHEA Grapalat"/>
          <w:sz w:val="22"/>
          <w:szCs w:val="22"/>
        </w:rPr>
        <w:t>և</w:t>
      </w:r>
      <w:r w:rsidR="00421B66" w:rsidRPr="00E82CD6">
        <w:rPr>
          <w:rFonts w:ascii="GHEA Grapalat" w:hAnsi="GHEA Grapalat" w:cs="GHEA Grapalat"/>
          <w:sz w:val="22"/>
          <w:szCs w:val="22"/>
          <w:lang w:val="hy-AM"/>
        </w:rPr>
        <w:t xml:space="preserve"> սոցիալական վճարի</w:t>
      </w:r>
      <w:r w:rsidRPr="00E82CD6">
        <w:rPr>
          <w:rFonts w:ascii="GHEA Grapalat" w:hAnsi="GHEA Grapalat" w:cs="GHEA Grapalat"/>
          <w:sz w:val="22"/>
          <w:szCs w:val="22"/>
          <w:lang w:val="hy-AM"/>
        </w:rPr>
        <w:t xml:space="preserve"> </w:t>
      </w:r>
      <w:r w:rsidR="00D6033A" w:rsidRPr="00E82CD6">
        <w:rPr>
          <w:rFonts w:ascii="GHEA Grapalat" w:hAnsi="GHEA Grapalat" w:cs="GHEA Grapalat"/>
          <w:sz w:val="22"/>
          <w:szCs w:val="22"/>
          <w:lang w:val="hy-AM"/>
        </w:rPr>
        <w:t>գծով մուտքերի աճով:</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de-AT"/>
        </w:rPr>
      </w:pPr>
      <w:r w:rsidRPr="00E82CD6">
        <w:rPr>
          <w:rFonts w:ascii="GHEA Grapalat" w:hAnsi="GHEA Grapalat" w:cs="GHEA Grapalat"/>
          <w:sz w:val="22"/>
          <w:szCs w:val="22"/>
          <w:lang w:val="de-AT"/>
        </w:rPr>
        <w:t xml:space="preserve">2024 </w:t>
      </w:r>
      <w:r w:rsidRPr="00E82CD6">
        <w:rPr>
          <w:rFonts w:ascii="GHEA Grapalat" w:hAnsi="GHEA Grapalat" w:cs="GHEA Grapalat"/>
          <w:sz w:val="22"/>
          <w:szCs w:val="22"/>
          <w:lang w:val="hy-AM"/>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առաջին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եռամսյակում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բյուջե</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մուտքագրված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առանձին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հարկատեսակների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վերաբերյալ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տեղեկատվությունը</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ներկայացված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Աղյուսակ</w:t>
      </w:r>
      <w:r w:rsidRPr="00E82CD6">
        <w:rPr>
          <w:rFonts w:ascii="GHEA Grapalat" w:hAnsi="GHEA Grapalat" w:cs="GHEA Grapalat"/>
          <w:sz w:val="22"/>
          <w:szCs w:val="22"/>
          <w:lang w:val="de-AT"/>
        </w:rPr>
        <w:t xml:space="preserve"> 4-</w:t>
      </w:r>
      <w:r w:rsidRPr="00E82CD6">
        <w:rPr>
          <w:rFonts w:ascii="GHEA Grapalat" w:hAnsi="GHEA Grapalat" w:cs="GHEA Grapalat"/>
          <w:sz w:val="22"/>
          <w:szCs w:val="22"/>
          <w:lang w:val="hy-AM"/>
        </w:rPr>
        <w:t>ում</w:t>
      </w:r>
      <w:r w:rsidRPr="00E82CD6">
        <w:rPr>
          <w:rFonts w:ascii="GHEA Grapalat" w:hAnsi="GHEA Grapalat" w:cs="GHEA Grapalat"/>
          <w:sz w:val="22"/>
          <w:szCs w:val="22"/>
          <w:lang w:val="de-AT"/>
        </w:rPr>
        <w:t xml:space="preserve">: </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de-AT"/>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հարկային եկամուտների և պետական տուրքերի փաստացի ցուցանիշները (մլրդ դրամ)</w:t>
      </w:r>
    </w:p>
    <w:tbl>
      <w:tblPr>
        <w:tblW w:w="10173" w:type="dxa"/>
        <w:tblLayout w:type="fixed"/>
        <w:tblLook w:val="04A0" w:firstRow="1" w:lastRow="0" w:firstColumn="1" w:lastColumn="0" w:noHBand="0" w:noVBand="1"/>
      </w:tblPr>
      <w:tblGrid>
        <w:gridCol w:w="4503"/>
        <w:gridCol w:w="1417"/>
        <w:gridCol w:w="1276"/>
        <w:gridCol w:w="1701"/>
        <w:gridCol w:w="1276"/>
      </w:tblGrid>
      <w:tr w:rsidR="00F46037" w:rsidRPr="00E82CD6" w:rsidTr="00F46037">
        <w:trPr>
          <w:trHeight w:val="1320"/>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de-AT"/>
              </w:rPr>
            </w:pPr>
            <w:r w:rsidRPr="00E82CD6">
              <w:rPr>
                <w:rFonts w:ascii="Calibri" w:hAnsi="Calibri" w:cs="Calibri"/>
                <w:sz w:val="18"/>
                <w:szCs w:val="18"/>
                <w:lang w:val="de-AT"/>
              </w:rPr>
              <w:t> </w:t>
            </w:r>
          </w:p>
        </w:tc>
        <w:tc>
          <w:tcPr>
            <w:tcW w:w="1417"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701"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27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 և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 տարբե-րությունը</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Հարկային եկամուտներ և պետական տուրքեր</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461.4</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500.6</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108.5</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39.3</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1. Հարկային եկամուտներ</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448.8</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485.7</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108.2</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36.9</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ԱԱՀ</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165.6</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164.3</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99.2</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Ակցիզային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32.5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30.1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92.6</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(2.4)</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Շահութահարկ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39.0</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50.8</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130.1</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11.7</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Մաքսատուրք</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16.3</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17.9</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109.7</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Եկամտային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132.9</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150.6</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113.3</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17.6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Շրջանառության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13.0</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116.5</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Սոցիալական վճար (կուտակային կենսաթոշակի գծով)</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21.4</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25.7</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120.3</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4.3</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Բնապահպանական հարկ և բնօգտագործման վճար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10.6</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12.8</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120.8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2.2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հարկեր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17.5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18.4</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105.5</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2. Պետական տուրք</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12.6</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14.9</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118.7</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 xml:space="preserve">2.4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lastRenderedPageBreak/>
              <w:t>Կշիռն ընդամենը հարկերի և տուրքերի մեջ (%)</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1. Հարկային եկամուտներ</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97.3</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97.0</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ԱԱՀ</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35.9</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32.8</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Ակցիզային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7.0</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Շահութահարկ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Մաքսատուրք</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3.6</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Եկամտային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28.8</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30.1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282"/>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Շրջանառության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2.8</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3.0</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Սոցիալական վճար (կուտակային կենսաթոշակից)</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Բնապահպանական հարկ և բնօգտագործման վճար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2.3 </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2.6 </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հարկեր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3.8</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3.7</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2"/>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2. Պետական տուրք</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2.7</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3.0</w:t>
            </w:r>
          </w:p>
        </w:tc>
        <w:tc>
          <w:tcPr>
            <w:tcW w:w="1701" w:type="dxa"/>
            <w:tcBorders>
              <w:top w:val="nil"/>
              <w:left w:val="nil"/>
              <w:bottom w:val="single" w:sz="4" w:space="0" w:color="auto"/>
              <w:right w:val="single" w:sz="4" w:space="0" w:color="auto"/>
            </w:tcBorders>
            <w:shd w:val="clear" w:color="auto" w:fill="auto"/>
            <w:noWrap/>
            <w:vAlign w:val="center"/>
          </w:tcPr>
          <w:p w:rsidR="00F46037" w:rsidRPr="00E82CD6" w:rsidRDefault="00F46037" w:rsidP="00F46037">
            <w:pPr>
              <w:jc w:val="right"/>
              <w:rPr>
                <w:rFonts w:ascii="GHEA Grapalat" w:hAnsi="GHEA Grapalat" w:cs="Calibri"/>
                <w:b/>
                <w:bCs/>
                <w:sz w:val="18"/>
                <w:szCs w:val="18"/>
              </w:rPr>
            </w:pPr>
            <w:r w:rsidRPr="00E82CD6">
              <w:rPr>
                <w:rFonts w:ascii="Calibri" w:hAnsi="Calibri" w:cs="Calibri"/>
                <w:b/>
                <w:bCs/>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Calibri" w:hAnsi="Calibri" w:cs="Calibri"/>
                <w:b/>
                <w:bCs/>
                <w:sz w:val="18"/>
                <w:szCs w:val="18"/>
              </w:rPr>
              <w:t> </w:t>
            </w:r>
          </w:p>
        </w:tc>
      </w:tr>
    </w:tbl>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rPr>
      </w:pPr>
    </w:p>
    <w:p w:rsidR="00F46037" w:rsidRPr="00E82CD6" w:rsidRDefault="00F46037" w:rsidP="00F46037">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Հաշվետու ժամանակահատվածի հարկային եկամուտների և պետական տուրքերի 3</w:t>
      </w:r>
      <w:r w:rsidRPr="00E82CD6">
        <w:rPr>
          <w:rFonts w:ascii="GHEA Grapalat" w:hAnsi="GHEA Grapalat" w:cs="GHEA Grapalat"/>
          <w:color w:val="000000"/>
          <w:sz w:val="22"/>
          <w:szCs w:val="22"/>
          <w:lang w:val="hy-AM"/>
        </w:rPr>
        <w:t>2.8</w:t>
      </w:r>
      <w:r w:rsidRPr="00E82CD6">
        <w:rPr>
          <w:rFonts w:ascii="GHEA Grapalat" w:hAnsi="GHEA Grapalat" w:cs="GHEA Grapalat"/>
          <w:color w:val="000000"/>
          <w:sz w:val="22"/>
          <w:szCs w:val="22"/>
        </w:rPr>
        <w:t>%</w:t>
      </w:r>
      <w:r w:rsidRPr="00E82CD6">
        <w:rPr>
          <w:rFonts w:ascii="GHEA Grapalat" w:hAnsi="GHEA Grapalat" w:cs="GHEA Grapalat"/>
          <w:color w:val="000000"/>
          <w:sz w:val="22"/>
          <w:szCs w:val="22"/>
        </w:rPr>
        <w:noBreakHyphen/>
        <w:t xml:space="preserve">ն ապահովվել է </w:t>
      </w:r>
      <w:r w:rsidRPr="00E82CD6">
        <w:rPr>
          <w:rFonts w:ascii="GHEA Grapalat" w:hAnsi="GHEA Grapalat" w:cs="GHEA Grapalat"/>
          <w:i/>
          <w:color w:val="000000"/>
          <w:sz w:val="22"/>
          <w:szCs w:val="22"/>
        </w:rPr>
        <w:t>ավելացված արժեքի հարկի</w:t>
      </w:r>
      <w:r w:rsidRPr="00E82CD6">
        <w:rPr>
          <w:rFonts w:ascii="GHEA Grapalat" w:hAnsi="GHEA Grapalat" w:cs="GHEA Grapalat"/>
          <w:color w:val="000000"/>
          <w:sz w:val="22"/>
          <w:szCs w:val="22"/>
        </w:rPr>
        <w:t xml:space="preserve"> հաշվին:</w:t>
      </w:r>
      <w:r w:rsidR="00B86992" w:rsidRPr="00E82CD6">
        <w:rPr>
          <w:rFonts w:ascii="GHEA Grapalat" w:hAnsi="GHEA Grapalat" w:cs="GHEA Grapalat"/>
          <w:color w:val="000000"/>
          <w:sz w:val="22"/>
          <w:szCs w:val="22"/>
        </w:rPr>
        <w:t xml:space="preserve"> </w:t>
      </w:r>
      <w:r w:rsidRPr="00E82CD6">
        <w:rPr>
          <w:rFonts w:ascii="GHEA Grapalat" w:hAnsi="GHEA Grapalat" w:cs="GHEA Grapalat"/>
          <w:color w:val="000000"/>
          <w:sz w:val="22"/>
          <w:szCs w:val="22"/>
        </w:rPr>
        <w:t>Նախորդ տարվա նույն ժամանակահատվածի համեմատ ավելացված արժեքի հարկի մուտքերի նվազումը ձևավորվել է ՀՀ ներմուծվող ապրանքներից ստացված մուտքերի նվազման և ՀՀ</w:t>
      </w:r>
      <w:r w:rsidRPr="00E82CD6">
        <w:rPr>
          <w:rFonts w:ascii="GHEA Grapalat" w:hAnsi="GHEA Grapalat" w:cs="GHEA Grapalat"/>
          <w:color w:val="000000"/>
          <w:sz w:val="22"/>
          <w:szCs w:val="22"/>
        </w:rPr>
        <w:noBreakHyphen/>
        <w:t xml:space="preserve">ում արտադրվող ապրանքների ու ծառայությունների շրջանառությունից ստացված մուտքերի աճի արդյունքում: </w:t>
      </w:r>
    </w:p>
    <w:p w:rsidR="00F46037" w:rsidRPr="00E82CD6" w:rsidRDefault="00F46037" w:rsidP="00F46037">
      <w:pPr>
        <w:spacing w:line="360" w:lineRule="auto"/>
        <w:ind w:firstLine="567"/>
        <w:jc w:val="both"/>
        <w:rPr>
          <w:rFonts w:ascii="GHEA Grapalat" w:hAnsi="GHEA Grapalat" w:cs="GHEA Grapalat"/>
          <w:color w:val="000000"/>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ԱԱՀ-ի գծով ՀՀ պետական բյուջեի մուտքերը (մլրդ դրամ)</w:t>
      </w:r>
    </w:p>
    <w:tbl>
      <w:tblPr>
        <w:tblW w:w="10205" w:type="dxa"/>
        <w:tblLook w:val="04A0" w:firstRow="1" w:lastRow="0" w:firstColumn="1" w:lastColumn="0" w:noHBand="0" w:noVBand="1"/>
      </w:tblPr>
      <w:tblGrid>
        <w:gridCol w:w="4479"/>
        <w:gridCol w:w="1405"/>
        <w:gridCol w:w="1401"/>
        <w:gridCol w:w="1754"/>
        <w:gridCol w:w="1166"/>
      </w:tblGrid>
      <w:tr w:rsidR="00F46037" w:rsidRPr="00E82CD6" w:rsidTr="00F46037">
        <w:trPr>
          <w:trHeight w:val="855"/>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1405" w:type="dxa"/>
            <w:tcBorders>
              <w:top w:val="single" w:sz="4" w:space="0" w:color="auto"/>
              <w:left w:val="nil"/>
              <w:bottom w:val="single" w:sz="4" w:space="0" w:color="auto"/>
              <w:right w:val="single" w:sz="4" w:space="0" w:color="auto"/>
            </w:tcBorders>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401"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754"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16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 և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 տարբե-րությունը</w:t>
            </w:r>
          </w:p>
        </w:tc>
      </w:tr>
      <w:tr w:rsidR="00F46037" w:rsidRPr="00E82CD6" w:rsidTr="00F46037">
        <w:trPr>
          <w:trHeight w:val="293"/>
        </w:trPr>
        <w:tc>
          <w:tcPr>
            <w:tcW w:w="4479"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165.6</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164.3</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99.2</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(1.3)</w:t>
            </w:r>
          </w:p>
        </w:tc>
      </w:tr>
      <w:tr w:rsidR="00F46037" w:rsidRPr="00E82CD6" w:rsidTr="00F46037">
        <w:trPr>
          <w:trHeight w:val="293"/>
        </w:trPr>
        <w:tc>
          <w:tcPr>
            <w:tcW w:w="4479"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Ներմուծումից, այդ թվում՝</w:t>
            </w:r>
          </w:p>
        </w:tc>
        <w:tc>
          <w:tcPr>
            <w:tcW w:w="1405"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115.5</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88.9</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77.0</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(26.6)</w:t>
            </w:r>
          </w:p>
        </w:tc>
      </w:tr>
      <w:tr w:rsidR="00F46037" w:rsidRPr="00E82CD6" w:rsidTr="00F46037">
        <w:trPr>
          <w:trHeight w:val="300"/>
        </w:trPr>
        <w:tc>
          <w:tcPr>
            <w:tcW w:w="4479"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820FA4">
            <w:pPr>
              <w:pStyle w:val="ListParagraph"/>
              <w:numPr>
                <w:ilvl w:val="0"/>
                <w:numId w:val="7"/>
              </w:numPr>
              <w:tabs>
                <w:tab w:val="left" w:pos="459"/>
              </w:tabs>
              <w:ind w:left="34" w:firstLine="236"/>
              <w:rPr>
                <w:rFonts w:ascii="GHEA Grapalat" w:hAnsi="GHEA Grapalat"/>
                <w:sz w:val="18"/>
                <w:szCs w:val="18"/>
                <w:lang w:val="hy-AM"/>
              </w:rPr>
            </w:pPr>
            <w:r w:rsidRPr="00E82CD6">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31.2</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31.8</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102.0</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0.6 </w:t>
            </w:r>
          </w:p>
        </w:tc>
      </w:tr>
      <w:tr w:rsidR="00F46037" w:rsidRPr="00E82CD6" w:rsidTr="00F46037">
        <w:trPr>
          <w:trHeight w:val="167"/>
        </w:trPr>
        <w:tc>
          <w:tcPr>
            <w:tcW w:w="4479"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50.1</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75.4</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150.6</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25.3 </w:t>
            </w:r>
          </w:p>
        </w:tc>
      </w:tr>
    </w:tbl>
    <w:p w:rsidR="00F46037" w:rsidRPr="00E82CD6" w:rsidRDefault="00F46037" w:rsidP="00F46037">
      <w:pPr>
        <w:spacing w:line="360" w:lineRule="auto"/>
        <w:ind w:firstLine="567"/>
        <w:jc w:val="both"/>
        <w:rPr>
          <w:rFonts w:ascii="GHEA Grapalat" w:hAnsi="GHEA Grapalat" w:cs="GHEA Grapalat"/>
          <w:color w:val="000000"/>
          <w:sz w:val="22"/>
          <w:szCs w:val="22"/>
        </w:rPr>
      </w:pPr>
    </w:p>
    <w:p w:rsidR="00F46037" w:rsidRPr="00E82CD6" w:rsidRDefault="00F46037" w:rsidP="00F46037">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sz w:val="22"/>
          <w:szCs w:val="22"/>
        </w:rPr>
        <w:t>2024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պետական բյուջե մուտքագրված հարկային եկամուտների</w:t>
      </w:r>
      <w:r w:rsidRPr="00E82CD6">
        <w:rPr>
          <w:rFonts w:ascii="GHEA Grapalat" w:hAnsi="GHEA Grapalat" w:cs="GHEA Grapalat"/>
          <w:color w:val="000000"/>
          <w:sz w:val="22"/>
          <w:szCs w:val="22"/>
        </w:rPr>
        <w:t xml:space="preserve"> ու պետական տուրքերի </w:t>
      </w:r>
      <w:r w:rsidRPr="00E82CD6">
        <w:rPr>
          <w:rFonts w:ascii="GHEA Grapalat" w:hAnsi="GHEA Grapalat" w:cs="GHEA Grapalat"/>
          <w:color w:val="000000"/>
          <w:sz w:val="22"/>
          <w:szCs w:val="22"/>
          <w:lang w:val="hy-AM"/>
        </w:rPr>
        <w:t>6</w:t>
      </w:r>
      <w:r w:rsidRPr="00E82CD6">
        <w:rPr>
          <w:rFonts w:ascii="GHEA Grapalat" w:hAnsi="GHEA Grapalat" w:cs="GHEA Grapalat"/>
          <w:color w:val="000000"/>
          <w:sz w:val="22"/>
          <w:szCs w:val="22"/>
        </w:rPr>
        <w:t xml:space="preserve">%-ն ապահովվել է </w:t>
      </w:r>
      <w:r w:rsidRPr="00E82CD6">
        <w:rPr>
          <w:rFonts w:ascii="GHEA Grapalat" w:hAnsi="GHEA Grapalat" w:cs="GHEA Grapalat"/>
          <w:i/>
          <w:color w:val="000000"/>
          <w:sz w:val="22"/>
          <w:szCs w:val="22"/>
        </w:rPr>
        <w:t>ակցիզային հարկի</w:t>
      </w:r>
      <w:r w:rsidRPr="00E82CD6">
        <w:rPr>
          <w:rFonts w:ascii="GHEA Grapalat" w:hAnsi="GHEA Grapalat" w:cs="GHEA Grapalat"/>
          <w:color w:val="000000"/>
          <w:sz w:val="22"/>
          <w:szCs w:val="22"/>
        </w:rPr>
        <w:t xml:space="preserve"> հաշվին:</w:t>
      </w:r>
      <w:r w:rsidRPr="00E82CD6">
        <w:rPr>
          <w:rFonts w:ascii="GHEA Grapalat" w:hAnsi="GHEA Grapalat" w:cs="GHEA Grapalat"/>
          <w:color w:val="000000"/>
          <w:sz w:val="22"/>
          <w:szCs w:val="22"/>
          <w:lang w:val="hy-AM"/>
        </w:rPr>
        <w:t xml:space="preserve"> </w:t>
      </w:r>
      <w:r w:rsidRPr="00E82CD6">
        <w:rPr>
          <w:rFonts w:ascii="GHEA Grapalat" w:hAnsi="GHEA Grapalat" w:cs="GHEA Grapalat"/>
          <w:sz w:val="22"/>
          <w:szCs w:val="22"/>
        </w:rPr>
        <w:t>Նախորդ տարվա նույն ժամանակահատվածի համեմատ ակցիզային հարկի մուտքերի 7.4% նվազումը ձևավորվել է ՀՀ ներմուծվող ենթաակցիզային ապրանքների գծով մուտքերի նվազման և հանրապետությունում արտադրվող ենթաակցիզային ապրանքների գծով մուտքերի աճի արդյունքում:</w:t>
      </w:r>
    </w:p>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Ակցիզային հարկի գծով ՀՀ պետական բյուջեի մուտքերը (մլրդ դրամ)</w:t>
      </w:r>
    </w:p>
    <w:tbl>
      <w:tblPr>
        <w:tblW w:w="10205" w:type="dxa"/>
        <w:tblLook w:val="04A0" w:firstRow="1" w:lastRow="0" w:firstColumn="1" w:lastColumn="0" w:noHBand="0" w:noVBand="1"/>
      </w:tblPr>
      <w:tblGrid>
        <w:gridCol w:w="4644"/>
        <w:gridCol w:w="1418"/>
        <w:gridCol w:w="1276"/>
        <w:gridCol w:w="1511"/>
        <w:gridCol w:w="1356"/>
      </w:tblGrid>
      <w:tr w:rsidR="00F46037" w:rsidRPr="00E82CD6" w:rsidTr="00F46037">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1418" w:type="dxa"/>
            <w:tcBorders>
              <w:top w:val="single" w:sz="4" w:space="0" w:color="auto"/>
              <w:left w:val="nil"/>
              <w:bottom w:val="single" w:sz="4" w:space="0" w:color="auto"/>
              <w:right w:val="single" w:sz="4" w:space="0" w:color="auto"/>
            </w:tcBorders>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511"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 և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 տարբե-րությունը</w:t>
            </w:r>
          </w:p>
        </w:tc>
      </w:tr>
      <w:tr w:rsidR="00F46037" w:rsidRPr="00E82CD6" w:rsidTr="00F46037">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Ակցիզային հարկ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32.5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30.1</w:t>
            </w:r>
          </w:p>
        </w:tc>
        <w:tc>
          <w:tcPr>
            <w:tcW w:w="1511"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92.6</w:t>
            </w:r>
          </w:p>
        </w:tc>
        <w:tc>
          <w:tcPr>
            <w:tcW w:w="135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lang w:val="hy-AM"/>
              </w:rPr>
            </w:pPr>
            <w:r w:rsidRPr="00E82CD6">
              <w:rPr>
                <w:rFonts w:ascii="GHEA Grapalat" w:hAnsi="GHEA Grapalat" w:cs="Calibri"/>
                <w:b/>
                <w:bCs/>
                <w:sz w:val="18"/>
                <w:szCs w:val="18"/>
                <w:lang w:val="hy-AM"/>
              </w:rPr>
              <w:t>(</w:t>
            </w:r>
            <w:r w:rsidRPr="00E82CD6">
              <w:rPr>
                <w:rFonts w:ascii="GHEA Grapalat" w:hAnsi="GHEA Grapalat" w:cs="Calibri"/>
                <w:b/>
                <w:bCs/>
                <w:sz w:val="18"/>
                <w:szCs w:val="18"/>
              </w:rPr>
              <w:t>2.4</w:t>
            </w:r>
            <w:r w:rsidRPr="00E82CD6">
              <w:rPr>
                <w:rFonts w:ascii="GHEA Grapalat" w:hAnsi="GHEA Grapalat" w:cs="Calibri"/>
                <w:b/>
                <w:bCs/>
                <w:sz w:val="18"/>
                <w:szCs w:val="18"/>
                <w:lang w:val="hy-AM"/>
              </w:rPr>
              <w:t>)</w:t>
            </w:r>
          </w:p>
        </w:tc>
      </w:tr>
      <w:tr w:rsidR="00F46037" w:rsidRPr="00E82CD6" w:rsidTr="00F46037">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Ներմուծվող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14.4</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8.8</w:t>
            </w:r>
          </w:p>
        </w:tc>
        <w:tc>
          <w:tcPr>
            <w:tcW w:w="1511"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60.8</w:t>
            </w:r>
          </w:p>
        </w:tc>
        <w:tc>
          <w:tcPr>
            <w:tcW w:w="135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(5.7)</w:t>
            </w:r>
          </w:p>
        </w:tc>
      </w:tr>
      <w:tr w:rsidR="00F46037" w:rsidRPr="00E82CD6" w:rsidTr="00F46037">
        <w:trPr>
          <w:trHeight w:val="300"/>
        </w:trPr>
        <w:tc>
          <w:tcPr>
            <w:tcW w:w="4644"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ՀՀ-ում արտադրվող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18.1</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21.3</w:t>
            </w:r>
          </w:p>
        </w:tc>
        <w:tc>
          <w:tcPr>
            <w:tcW w:w="1511"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118.0</w:t>
            </w:r>
          </w:p>
        </w:tc>
        <w:tc>
          <w:tcPr>
            <w:tcW w:w="135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3.3</w:t>
            </w:r>
          </w:p>
        </w:tc>
      </w:tr>
    </w:tbl>
    <w:p w:rsidR="00F46037" w:rsidRPr="00E82CD6" w:rsidRDefault="00F46037" w:rsidP="00F46037">
      <w:pPr>
        <w:tabs>
          <w:tab w:val="left" w:pos="0"/>
          <w:tab w:val="left" w:pos="900"/>
        </w:tabs>
        <w:spacing w:line="360" w:lineRule="auto"/>
        <w:ind w:firstLine="567"/>
        <w:jc w:val="both"/>
        <w:rPr>
          <w:rFonts w:ascii="GHEA Grapalat" w:hAnsi="GHEA Grapalat" w:cs="GHEA Grapalat"/>
          <w:sz w:val="22"/>
          <w:szCs w:val="22"/>
        </w:rPr>
      </w:pPr>
    </w:p>
    <w:p w:rsidR="00F46037" w:rsidRPr="00E82CD6" w:rsidRDefault="00F46037" w:rsidP="00F46037">
      <w:pPr>
        <w:tabs>
          <w:tab w:val="left" w:pos="0"/>
          <w:tab w:val="left" w:pos="900"/>
        </w:tabs>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Հաշվետու ժամանակահատվածում շուրջ </w:t>
      </w:r>
      <w:r w:rsidRPr="00E82CD6">
        <w:rPr>
          <w:rFonts w:ascii="GHEA Grapalat" w:hAnsi="GHEA Grapalat" w:cs="GHEA Grapalat"/>
          <w:sz w:val="22"/>
          <w:szCs w:val="22"/>
          <w:lang w:val="hy-AM"/>
        </w:rPr>
        <w:t>150.6</w:t>
      </w:r>
      <w:r w:rsidRPr="00E82CD6">
        <w:rPr>
          <w:rFonts w:ascii="GHEA Grapalat" w:hAnsi="GHEA Grapalat" w:cs="GHEA Grapalat"/>
          <w:sz w:val="22"/>
          <w:szCs w:val="22"/>
        </w:rPr>
        <w:t xml:space="preserve"> մլրդ դրամ են կազմել </w:t>
      </w:r>
      <w:r w:rsidRPr="00E82CD6">
        <w:rPr>
          <w:rFonts w:ascii="GHEA Grapalat" w:hAnsi="GHEA Grapalat" w:cs="GHEA Grapalat"/>
          <w:i/>
          <w:iCs/>
          <w:sz w:val="22"/>
          <w:szCs w:val="22"/>
        </w:rPr>
        <w:t>եկամտային հարկի</w:t>
      </w:r>
      <w:r w:rsidRPr="00E82CD6">
        <w:rPr>
          <w:rFonts w:ascii="GHEA Grapalat" w:hAnsi="GHEA Grapalat" w:cs="GHEA Grapalat"/>
          <w:sz w:val="22"/>
          <w:szCs w:val="22"/>
        </w:rPr>
        <w:t xml:space="preserve"> մուտքերը՝ ապահովելով հարկային եկամուտների և պետական տուրքերի 30.1%-ը: </w:t>
      </w:r>
      <w:r w:rsidR="003C0858" w:rsidRPr="00E82CD6">
        <w:rPr>
          <w:rFonts w:ascii="GHEA Grapalat" w:hAnsi="GHEA Grapalat" w:cs="GHEA Grapalat"/>
          <w:sz w:val="22"/>
          <w:szCs w:val="22"/>
        </w:rPr>
        <w:t>Եկամտային հարկի՝ նախորդ տարվա ցուցանիշի հետ համադրելի մուտքերը կազմում են 134.1</w:t>
      </w:r>
      <w:r w:rsidR="003C0858" w:rsidRPr="00E82CD6">
        <w:rPr>
          <w:rFonts w:ascii="Calibri" w:hAnsi="Calibri" w:cs="Calibri"/>
          <w:sz w:val="22"/>
          <w:szCs w:val="22"/>
        </w:rPr>
        <w:t> </w:t>
      </w:r>
      <w:r w:rsidR="003C0858" w:rsidRPr="00E82CD6">
        <w:rPr>
          <w:rFonts w:ascii="GHEA Grapalat" w:hAnsi="GHEA Grapalat" w:cs="GHEA Grapalat"/>
          <w:sz w:val="22"/>
          <w:szCs w:val="22"/>
        </w:rPr>
        <w:t>մլրդ դրամ կամ նախորդ տարվա առաջին եռամսյակի ցուցանիշից 0.9%-ով (1.2 մլրդ դրամով) ավելի</w:t>
      </w:r>
      <w:r w:rsidRPr="00E82CD6">
        <w:rPr>
          <w:rFonts w:ascii="GHEA Grapalat" w:hAnsi="GHEA Grapalat" w:cs="GHEA Grapalat"/>
          <w:sz w:val="22"/>
          <w:szCs w:val="22"/>
        </w:rPr>
        <w:t>:</w:t>
      </w:r>
    </w:p>
    <w:p w:rsidR="00F46037" w:rsidRPr="00E82CD6" w:rsidRDefault="00F46037" w:rsidP="00F46037">
      <w:pPr>
        <w:tabs>
          <w:tab w:val="left" w:pos="0"/>
          <w:tab w:val="left" w:pos="900"/>
        </w:tabs>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2024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պետական</w:t>
      </w:r>
      <w:r w:rsidRPr="00E82CD6">
        <w:rPr>
          <w:rFonts w:ascii="GHEA Grapalat" w:hAnsi="GHEA Grapalat" w:cs="GHEA Grapalat"/>
          <w:color w:val="000000"/>
          <w:sz w:val="22"/>
          <w:szCs w:val="22"/>
        </w:rPr>
        <w:t xml:space="preserve"> բյուջե մուտքագրված հարկային եկամուտների ու պետական տուրքերի 3.</w:t>
      </w:r>
      <w:r w:rsidRPr="00E82CD6">
        <w:rPr>
          <w:rFonts w:ascii="GHEA Grapalat" w:hAnsi="GHEA Grapalat" w:cs="GHEA Grapalat"/>
          <w:color w:val="000000"/>
          <w:sz w:val="22"/>
          <w:szCs w:val="22"/>
          <w:lang w:val="hy-AM"/>
        </w:rPr>
        <w:t>6</w:t>
      </w:r>
      <w:r w:rsidRPr="00E82CD6">
        <w:rPr>
          <w:rFonts w:ascii="GHEA Grapalat" w:hAnsi="GHEA Grapalat" w:cs="GHEA Grapalat"/>
          <w:color w:val="000000"/>
          <w:sz w:val="22"/>
          <w:szCs w:val="22"/>
        </w:rPr>
        <w:t xml:space="preserve">%-ն ապահովվել է </w:t>
      </w:r>
      <w:r w:rsidRPr="00E82CD6">
        <w:rPr>
          <w:rFonts w:ascii="GHEA Grapalat" w:hAnsi="GHEA Grapalat" w:cs="GHEA Grapalat"/>
          <w:i/>
          <w:sz w:val="22"/>
          <w:szCs w:val="22"/>
        </w:rPr>
        <w:t>մաք</w:t>
      </w:r>
      <w:r w:rsidRPr="00E82CD6">
        <w:rPr>
          <w:rFonts w:ascii="GHEA Grapalat" w:hAnsi="GHEA Grapalat" w:cs="GHEA Grapalat"/>
          <w:i/>
          <w:sz w:val="22"/>
          <w:szCs w:val="22"/>
        </w:rPr>
        <w:softHyphen/>
        <w:t>սա</w:t>
      </w:r>
      <w:r w:rsidRPr="00E82CD6">
        <w:rPr>
          <w:rFonts w:ascii="GHEA Grapalat" w:hAnsi="GHEA Grapalat" w:cs="GHEA Grapalat"/>
          <w:i/>
          <w:sz w:val="22"/>
          <w:szCs w:val="22"/>
        </w:rPr>
        <w:softHyphen/>
        <w:t>տուրքի</w:t>
      </w:r>
      <w:r w:rsidRPr="00E82CD6">
        <w:rPr>
          <w:rFonts w:ascii="GHEA Grapalat" w:hAnsi="GHEA Grapalat" w:cs="GHEA Grapalat"/>
          <w:sz w:val="22"/>
          <w:szCs w:val="22"/>
        </w:rPr>
        <w:t xml:space="preserve"> </w:t>
      </w:r>
      <w:r w:rsidRPr="00E82CD6">
        <w:rPr>
          <w:rFonts w:ascii="GHEA Grapalat" w:hAnsi="GHEA Grapalat" w:cs="GHEA Grapalat"/>
          <w:color w:val="000000"/>
          <w:sz w:val="22"/>
          <w:szCs w:val="22"/>
        </w:rPr>
        <w:t xml:space="preserve">հաշվին՝ </w:t>
      </w:r>
      <w:r w:rsidRPr="00E82CD6">
        <w:rPr>
          <w:rFonts w:ascii="GHEA Grapalat" w:hAnsi="GHEA Grapalat" w:cs="GHEA Grapalat"/>
          <w:sz w:val="22"/>
          <w:szCs w:val="22"/>
        </w:rPr>
        <w:t xml:space="preserve">կազմելով </w:t>
      </w:r>
      <w:r w:rsidRPr="00E82CD6">
        <w:rPr>
          <w:rFonts w:ascii="GHEA Grapalat" w:hAnsi="GHEA Grapalat" w:cs="GHEA Grapalat"/>
          <w:sz w:val="22"/>
          <w:szCs w:val="22"/>
          <w:lang w:val="hy-AM"/>
        </w:rPr>
        <w:t>շուրջ 17.9</w:t>
      </w:r>
      <w:r w:rsidRPr="00E82CD6">
        <w:rPr>
          <w:rFonts w:ascii="Calibri" w:hAnsi="Calibri" w:cs="Calibri"/>
          <w:sz w:val="22"/>
          <w:szCs w:val="22"/>
        </w:rPr>
        <w:t> </w:t>
      </w:r>
      <w:r w:rsidRPr="00E82CD6">
        <w:rPr>
          <w:rFonts w:ascii="GHEA Grapalat" w:hAnsi="GHEA Grapalat" w:cs="GHEA Grapalat"/>
          <w:color w:val="000000"/>
          <w:sz w:val="22"/>
          <w:szCs w:val="22"/>
        </w:rPr>
        <w:t>մլրդ դրամ: 202</w:t>
      </w:r>
      <w:r w:rsidRPr="00E82CD6">
        <w:rPr>
          <w:rFonts w:ascii="GHEA Grapalat" w:hAnsi="GHEA Grapalat" w:cs="GHEA Grapalat"/>
          <w:color w:val="000000"/>
          <w:sz w:val="22"/>
          <w:szCs w:val="22"/>
          <w:lang w:val="hy-AM"/>
        </w:rPr>
        <w:t>3</w:t>
      </w:r>
      <w:r w:rsidRPr="00E82CD6">
        <w:rPr>
          <w:rFonts w:ascii="GHEA Grapalat" w:hAnsi="GHEA Grapalat" w:cs="GHEA Grapalat"/>
          <w:color w:val="000000"/>
          <w:sz w:val="22"/>
          <w:szCs w:val="22"/>
        </w:rPr>
        <w:t xml:space="preserve"> թվականի </w:t>
      </w:r>
      <w:r w:rsidRPr="00E82CD6">
        <w:rPr>
          <w:rFonts w:ascii="GHEA Grapalat" w:hAnsi="GHEA Grapalat" w:cs="GHEA Grapalat"/>
          <w:sz w:val="22"/>
          <w:szCs w:val="22"/>
        </w:rPr>
        <w:t>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 xml:space="preserve">յակի </w:t>
      </w:r>
      <w:r w:rsidRPr="00E82CD6">
        <w:rPr>
          <w:rFonts w:ascii="GHEA Grapalat" w:hAnsi="GHEA Grapalat" w:cs="GHEA Grapalat"/>
          <w:color w:val="000000"/>
          <w:sz w:val="22"/>
          <w:szCs w:val="22"/>
        </w:rPr>
        <w:t xml:space="preserve">համեմատ մաքսատուրքի </w:t>
      </w:r>
      <w:r w:rsidRPr="00E82CD6">
        <w:rPr>
          <w:rFonts w:ascii="GHEA Grapalat" w:hAnsi="GHEA Grapalat" w:cs="GHEA Grapalat"/>
          <w:color w:val="000000"/>
          <w:sz w:val="22"/>
          <w:szCs w:val="22"/>
          <w:lang w:val="hy-AM"/>
        </w:rPr>
        <w:t>9.7</w:t>
      </w:r>
      <w:r w:rsidRPr="00E82CD6">
        <w:rPr>
          <w:rFonts w:ascii="GHEA Grapalat" w:hAnsi="GHEA Grapalat" w:cs="GHEA Grapalat"/>
          <w:color w:val="000000"/>
          <w:sz w:val="22"/>
          <w:szCs w:val="22"/>
        </w:rPr>
        <w:t>% (</w:t>
      </w:r>
      <w:r w:rsidRPr="00E82CD6">
        <w:rPr>
          <w:rFonts w:ascii="GHEA Grapalat" w:hAnsi="GHEA Grapalat" w:cs="GHEA Grapalat"/>
          <w:color w:val="000000"/>
          <w:sz w:val="22"/>
          <w:szCs w:val="22"/>
          <w:lang w:val="hy-AM"/>
        </w:rPr>
        <w:t>1.6</w:t>
      </w:r>
      <w:r w:rsidRPr="00E82CD6">
        <w:rPr>
          <w:rFonts w:ascii="GHEA Grapalat" w:hAnsi="GHEA Grapalat" w:cs="GHEA Grapalat"/>
          <w:color w:val="000000"/>
          <w:sz w:val="22"/>
          <w:szCs w:val="22"/>
        </w:rPr>
        <w:t xml:space="preserve"> մլրդ դրամ) աճը </w:t>
      </w:r>
      <w:r w:rsidRPr="00E82CD6">
        <w:rPr>
          <w:rFonts w:ascii="GHEA Grapalat" w:hAnsi="GHEA Grapalat" w:cs="GHEA Grapalat"/>
          <w:sz w:val="22"/>
          <w:szCs w:val="22"/>
        </w:rPr>
        <w:t xml:space="preserve">հիմնականում պայմանավորված է ՌԴ կողմից փոխանցված մաքսատուրքի աճով: </w:t>
      </w:r>
    </w:p>
    <w:p w:rsidR="00F46037" w:rsidRPr="00E82CD6" w:rsidRDefault="00F46037" w:rsidP="00F46037">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Հաշվետու ժամանակահատվածում կենսաթոշակային համակարգի կուտակային կենսաթոշակային բաղադրիչի մասնակիցների կողմից պետական բյուջե է փոխանցվել </w:t>
      </w:r>
      <w:r w:rsidRPr="00E82CD6">
        <w:rPr>
          <w:rFonts w:ascii="GHEA Grapalat" w:hAnsi="GHEA Grapalat" w:cs="GHEA Grapalat"/>
          <w:sz w:val="22"/>
          <w:szCs w:val="22"/>
          <w:lang w:val="hy-AM"/>
        </w:rPr>
        <w:t>25</w:t>
      </w:r>
      <w:r w:rsidRPr="00E82CD6">
        <w:rPr>
          <w:rFonts w:ascii="GHEA Grapalat" w:hAnsi="GHEA Grapalat" w:cs="GHEA Grapalat"/>
          <w:sz w:val="22"/>
          <w:szCs w:val="22"/>
        </w:rPr>
        <w:t xml:space="preserve">.7 մլրդ դրամ </w:t>
      </w:r>
      <w:r w:rsidRPr="00E82CD6">
        <w:rPr>
          <w:rFonts w:ascii="GHEA Grapalat" w:hAnsi="GHEA Grapalat" w:cs="GHEA Grapalat"/>
          <w:i/>
          <w:iCs/>
          <w:sz w:val="22"/>
          <w:szCs w:val="22"/>
        </w:rPr>
        <w:t>սոցիալական վճար</w:t>
      </w:r>
      <w:r w:rsidRPr="00E82CD6">
        <w:rPr>
          <w:rFonts w:ascii="GHEA Grapalat" w:hAnsi="GHEA Grapalat" w:cs="GHEA Grapalat"/>
          <w:sz w:val="22"/>
          <w:szCs w:val="22"/>
        </w:rPr>
        <w:t xml:space="preserve">` ապահովելով հարկային եկամուտների և պետական տուրքերի </w:t>
      </w:r>
      <w:r w:rsidRPr="00E82CD6">
        <w:rPr>
          <w:rFonts w:ascii="GHEA Grapalat" w:hAnsi="GHEA Grapalat" w:cs="GHEA Grapalat"/>
          <w:sz w:val="22"/>
          <w:szCs w:val="22"/>
          <w:lang w:val="hy-AM"/>
        </w:rPr>
        <w:t>5</w:t>
      </w:r>
      <w:r w:rsidRPr="00E82CD6">
        <w:rPr>
          <w:rFonts w:ascii="GHEA Grapalat" w:hAnsi="GHEA Grapalat" w:cs="GHEA Grapalat"/>
          <w:sz w:val="22"/>
          <w:szCs w:val="22"/>
        </w:rPr>
        <w:t xml:space="preserve">.1%-ը և </w:t>
      </w:r>
      <w:r w:rsidRPr="00E82CD6">
        <w:rPr>
          <w:rFonts w:ascii="GHEA Grapalat" w:hAnsi="GHEA Grapalat" w:cs="GHEA Grapalat"/>
          <w:sz w:val="22"/>
          <w:szCs w:val="22"/>
          <w:lang w:val="hy-AM"/>
        </w:rPr>
        <w:t>20</w:t>
      </w:r>
      <w:r w:rsidRPr="00E82CD6">
        <w:rPr>
          <w:rFonts w:ascii="GHEA Grapalat" w:hAnsi="GHEA Grapalat" w:cs="GHEA Grapalat"/>
          <w:sz w:val="22"/>
          <w:szCs w:val="22"/>
        </w:rPr>
        <w:t>.3</w:t>
      </w:r>
      <w:r w:rsidRPr="00E82CD6">
        <w:rPr>
          <w:rFonts w:ascii="GHEA Grapalat" w:hAnsi="GHEA Grapalat" w:cs="GHEA Grapalat"/>
          <w:sz w:val="22"/>
          <w:szCs w:val="22"/>
          <w:lang w:val="hy-AM"/>
        </w:rPr>
        <w:t>%-ով կամ ավելի քան 4.3 մլրդ դրամով</w:t>
      </w:r>
      <w:r w:rsidRPr="00E82CD6">
        <w:rPr>
          <w:rFonts w:ascii="GHEA Grapalat" w:hAnsi="GHEA Grapalat" w:cs="GHEA Grapalat"/>
          <w:sz w:val="22"/>
          <w:szCs w:val="22"/>
        </w:rPr>
        <w:t xml:space="preserve"> գերազանցելով նախորդ տարվա նույն ժամանակահատվածի ցուցանիշը: Աճը հիմնականում պայմանավորված է մասնակիցների թվի աճով:</w:t>
      </w:r>
    </w:p>
    <w:p w:rsidR="00F46037" w:rsidRPr="00E82CD6" w:rsidRDefault="00F46037" w:rsidP="00F46037">
      <w:pPr>
        <w:spacing w:line="360" w:lineRule="auto"/>
        <w:ind w:firstLine="567"/>
        <w:jc w:val="both"/>
        <w:rPr>
          <w:rFonts w:ascii="GHEA Grapalat" w:hAnsi="GHEA Grapalat" w:cs="GHEA Grapalat"/>
          <w:sz w:val="22"/>
          <w:szCs w:val="22"/>
        </w:rPr>
      </w:pPr>
      <w:r w:rsidRPr="00E82CD6">
        <w:rPr>
          <w:rFonts w:ascii="GHEA Grapalat" w:hAnsi="GHEA Grapalat" w:cs="GHEA Grapalat"/>
          <w:iCs/>
          <w:sz w:val="22"/>
          <w:szCs w:val="22"/>
        </w:rPr>
        <w:t>Հաշվետու ժամանակահատվածում</w:t>
      </w:r>
      <w:r w:rsidRPr="00E82CD6">
        <w:rPr>
          <w:rFonts w:ascii="GHEA Grapalat" w:hAnsi="GHEA Grapalat" w:cs="GHEA Grapalat"/>
          <w:sz w:val="22"/>
          <w:szCs w:val="22"/>
        </w:rPr>
        <w:t xml:space="preserve"> </w:t>
      </w:r>
      <w:r w:rsidRPr="00E82CD6">
        <w:rPr>
          <w:rFonts w:ascii="GHEA Grapalat" w:hAnsi="GHEA Grapalat" w:cs="GHEA Grapalat"/>
          <w:i/>
          <w:iCs/>
          <w:sz w:val="22"/>
          <w:szCs w:val="22"/>
        </w:rPr>
        <w:t xml:space="preserve">բնապահպանական հարկի և բնօգտագործման վճարների </w:t>
      </w:r>
      <w:r w:rsidRPr="00E82CD6">
        <w:rPr>
          <w:rFonts w:ascii="GHEA Grapalat" w:hAnsi="GHEA Grapalat" w:cs="GHEA Grapalat"/>
          <w:sz w:val="22"/>
          <w:szCs w:val="22"/>
        </w:rPr>
        <w:t xml:space="preserve">գծով մուտքերը կազմել են </w:t>
      </w:r>
      <w:r w:rsidRPr="00E82CD6">
        <w:rPr>
          <w:rFonts w:ascii="GHEA Grapalat" w:hAnsi="GHEA Grapalat" w:cs="GHEA Grapalat"/>
          <w:sz w:val="22"/>
          <w:szCs w:val="22"/>
          <w:lang w:val="hy-AM"/>
        </w:rPr>
        <w:t>1</w:t>
      </w:r>
      <w:r w:rsidRPr="00E82CD6">
        <w:rPr>
          <w:rFonts w:ascii="GHEA Grapalat" w:hAnsi="GHEA Grapalat" w:cs="GHEA Grapalat"/>
          <w:sz w:val="22"/>
          <w:szCs w:val="22"/>
        </w:rPr>
        <w:t>2</w:t>
      </w:r>
      <w:r w:rsidRPr="00E82CD6">
        <w:rPr>
          <w:rFonts w:ascii="GHEA Grapalat" w:hAnsi="GHEA Grapalat" w:cs="GHEA Grapalat"/>
          <w:sz w:val="22"/>
          <w:szCs w:val="22"/>
          <w:lang w:val="hy-AM"/>
        </w:rPr>
        <w:t>.8</w:t>
      </w:r>
      <w:r w:rsidRPr="00E82CD6">
        <w:rPr>
          <w:rFonts w:ascii="GHEA Grapalat" w:hAnsi="GHEA Grapalat" w:cs="GHEA Grapalat"/>
          <w:sz w:val="22"/>
          <w:szCs w:val="22"/>
        </w:rPr>
        <w:t xml:space="preserve"> մլրդ դրամ՝ ապահովելով պետական բյուջեի հարկային եկամուտների և պետական տուրքերի 2.6%</w:t>
      </w:r>
      <w:r w:rsidRPr="00E82CD6">
        <w:rPr>
          <w:rFonts w:ascii="GHEA Grapalat" w:hAnsi="GHEA Grapalat" w:cs="GHEA Grapalat"/>
          <w:sz w:val="22"/>
          <w:szCs w:val="22"/>
        </w:rPr>
        <w:noBreakHyphen/>
        <w:t>ը: Նախորդ տարվա նույն ժամանակահատվածի համեմատ բնապահպանական հարկի և բնօգտագործման վճարների գծով մուտքերն աճել են 20.8%-ով կամ 2.2</w:t>
      </w:r>
      <w:r w:rsidR="0045706E" w:rsidRPr="00E82CD6">
        <w:rPr>
          <w:rFonts w:ascii="Calibri" w:hAnsi="Calibri" w:cs="Calibri"/>
          <w:sz w:val="22"/>
          <w:szCs w:val="22"/>
        </w:rPr>
        <w:t xml:space="preserve"> </w:t>
      </w:r>
      <w:r w:rsidRPr="00E82CD6">
        <w:rPr>
          <w:rFonts w:ascii="GHEA Grapalat" w:hAnsi="GHEA Grapalat" w:cs="GHEA Grapalat"/>
          <w:sz w:val="22"/>
          <w:szCs w:val="22"/>
        </w:rPr>
        <w:t>մլրդ դրամով, որը հիմնականում պայմանավորված է արդյունահանված մետաղական օգտակար հանածոների և դրանց վերամշակման արդյունքում ստացված արտադրանքի իրացման համար վճարվող ռոյալթիի գծով մուտքերի 36.5% (2.4 մլրդ դրամ) աճով:</w:t>
      </w:r>
    </w:p>
    <w:p w:rsidR="00F46037" w:rsidRPr="00E82CD6" w:rsidRDefault="00F46037" w:rsidP="00F46037">
      <w:pPr>
        <w:spacing w:line="360" w:lineRule="auto"/>
        <w:ind w:firstLine="567"/>
        <w:jc w:val="both"/>
        <w:rPr>
          <w:rFonts w:ascii="GHEA Grapalat" w:hAnsi="GHEA Grapalat" w:cs="GHEA Grapalat"/>
          <w:iCs/>
          <w:sz w:val="22"/>
          <w:szCs w:val="22"/>
        </w:rPr>
      </w:pPr>
      <w:r w:rsidRPr="00E82CD6">
        <w:rPr>
          <w:rFonts w:ascii="GHEA Grapalat" w:hAnsi="GHEA Grapalat" w:cs="GHEA Grapalat"/>
          <w:sz w:val="22"/>
          <w:szCs w:val="22"/>
        </w:rPr>
        <w:t>202</w:t>
      </w:r>
      <w:r w:rsidRPr="00E82CD6">
        <w:rPr>
          <w:rFonts w:ascii="GHEA Grapalat" w:hAnsi="GHEA Grapalat" w:cs="GHEA Grapalat"/>
          <w:sz w:val="22"/>
          <w:szCs w:val="22"/>
          <w:lang w:val="hy-AM"/>
        </w:rPr>
        <w:t>4</w:t>
      </w:r>
      <w:r w:rsidRPr="00E82CD6">
        <w:rPr>
          <w:rFonts w:ascii="GHEA Grapalat" w:hAnsi="GHEA Grapalat" w:cs="GHEA Grapalat"/>
          <w:sz w:val="22"/>
          <w:szCs w:val="22"/>
        </w:rPr>
        <w:t xml:space="preserve">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w:t>
      </w:r>
      <w:r w:rsidRPr="00E82CD6">
        <w:rPr>
          <w:rFonts w:ascii="GHEA Grapalat" w:hAnsi="GHEA Grapalat" w:cs="GHEA Grapalat"/>
          <w:iCs/>
          <w:sz w:val="22"/>
          <w:szCs w:val="22"/>
        </w:rPr>
        <w:t xml:space="preserve">ՀՀ պետական բյուջե են մուտքագրվել ընդհանուր առմամբ </w:t>
      </w:r>
      <w:r w:rsidRPr="00E82CD6">
        <w:rPr>
          <w:rFonts w:ascii="GHEA Grapalat" w:hAnsi="GHEA Grapalat" w:cs="GHEA Grapalat"/>
          <w:iCs/>
          <w:sz w:val="22"/>
          <w:szCs w:val="22"/>
          <w:lang w:val="hy-AM"/>
        </w:rPr>
        <w:t>18.4</w:t>
      </w:r>
      <w:r w:rsidRPr="00E82CD6">
        <w:rPr>
          <w:rFonts w:ascii="GHEA Grapalat" w:hAnsi="GHEA Grapalat" w:cs="GHEA Grapalat"/>
          <w:iCs/>
          <w:sz w:val="22"/>
          <w:szCs w:val="22"/>
        </w:rPr>
        <w:t xml:space="preserve"> մլրդ</w:t>
      </w:r>
      <w:r w:rsidRPr="00E82CD6">
        <w:rPr>
          <w:rFonts w:ascii="Calibri" w:hAnsi="Calibri" w:cs="Calibri"/>
          <w:iCs/>
          <w:sz w:val="22"/>
          <w:szCs w:val="22"/>
        </w:rPr>
        <w:t> </w:t>
      </w:r>
      <w:r w:rsidRPr="00E82CD6">
        <w:rPr>
          <w:rFonts w:ascii="GHEA Grapalat" w:hAnsi="GHEA Grapalat" w:cs="GHEA Grapalat"/>
          <w:iCs/>
          <w:sz w:val="22"/>
          <w:szCs w:val="22"/>
        </w:rPr>
        <w:t xml:space="preserve">դրամ </w:t>
      </w:r>
      <w:r w:rsidRPr="00E82CD6">
        <w:rPr>
          <w:rFonts w:ascii="GHEA Grapalat" w:hAnsi="GHEA Grapalat" w:cs="GHEA Grapalat"/>
          <w:i/>
          <w:iCs/>
          <w:sz w:val="22"/>
          <w:szCs w:val="22"/>
        </w:rPr>
        <w:t>այլ հարկեր</w:t>
      </w:r>
      <w:r w:rsidRPr="00E82CD6">
        <w:rPr>
          <w:rFonts w:ascii="GHEA Grapalat" w:hAnsi="GHEA Grapalat" w:cs="GHEA Grapalat"/>
          <w:iCs/>
          <w:sz w:val="22"/>
          <w:szCs w:val="22"/>
        </w:rPr>
        <w:t xml:space="preserve">՝ կազմելով պետական բյուջեի հարկային եկամուտների և </w:t>
      </w:r>
      <w:r w:rsidRPr="00E82CD6">
        <w:rPr>
          <w:rFonts w:ascii="GHEA Grapalat" w:hAnsi="GHEA Grapalat" w:cs="GHEA Grapalat"/>
          <w:iCs/>
          <w:sz w:val="22"/>
          <w:szCs w:val="22"/>
        </w:rPr>
        <w:lastRenderedPageBreak/>
        <w:t>պետական տուրքերի 3.</w:t>
      </w:r>
      <w:r w:rsidRPr="00E82CD6">
        <w:rPr>
          <w:rFonts w:ascii="GHEA Grapalat" w:hAnsi="GHEA Grapalat" w:cs="GHEA Grapalat"/>
          <w:iCs/>
          <w:sz w:val="22"/>
          <w:szCs w:val="22"/>
          <w:lang w:val="hy-AM"/>
        </w:rPr>
        <w:t>7</w:t>
      </w:r>
      <w:r w:rsidRPr="00E82CD6">
        <w:rPr>
          <w:rFonts w:ascii="GHEA Grapalat" w:hAnsi="GHEA Grapalat" w:cs="GHEA Grapalat"/>
          <w:iCs/>
          <w:sz w:val="22"/>
          <w:szCs w:val="22"/>
        </w:rPr>
        <w:t>%-ը: Մասնավորապես` 11.1 մլրդ դրամ են կազմել «Հայաստանի Հանրապետության պաշտպանության ժամանակ զինծառայողների կյանքին կամ առողջությանը պատճառված վնասների հատուցման մասին» ՀՀ օրենքով սահմանված դրոշմանիշային վճարները, 4.1 մլրդ դրամ՝ ԵԱՏՄ անդամ չհանդիսացող պետություններից միջազգային փոստային կամ սուրհանդակային առաքումներով կամ որպես ուղեկցող բեռ ներմուծվող ապրանքների համար ՀՀ մաքսային մարմինների կողմից գանձվող միասնական մաքսային վճարը, 1.9 մլրդ դրամ՝ ռադիոհաճախականության օգտագործման պարտադիր վճարները և 1.1 մլրդ դրամ՝ ճանապարհային հարկը: Նախորդ տարվա առաջին եռամսյակի համեմատ այլ հարկերի փաստացի ցուցանիշն աճել է 5.5%-ով կամ շուրջ 1 մլրդ դրամով, ինչը հիմնականում ձևավորվել է միասնական մաքսային վճարի և դրոշմանիշային վճարի աճի և ռադիոհաճախականության օգտագործման պարտադիր վճարների ու հարկային օրենսդրության խախտման համար սահմանված տուգանքների նվազման արդյունքում:</w:t>
      </w:r>
    </w:p>
    <w:p w:rsidR="004553E1" w:rsidRPr="00E82CD6" w:rsidRDefault="00F46037" w:rsidP="004553E1">
      <w:pPr>
        <w:spacing w:line="360" w:lineRule="auto"/>
        <w:ind w:firstLine="567"/>
        <w:jc w:val="both"/>
        <w:rPr>
          <w:rFonts w:ascii="GHEA Grapalat" w:hAnsi="GHEA Grapalat" w:cs="GHEA Grapalat"/>
          <w:sz w:val="22"/>
          <w:szCs w:val="22"/>
        </w:rPr>
      </w:pPr>
      <w:r w:rsidRPr="00E82CD6">
        <w:rPr>
          <w:rFonts w:ascii="GHEA Grapalat" w:hAnsi="GHEA Grapalat" w:cs="GHEA Grapalat"/>
          <w:iCs/>
          <w:sz w:val="22"/>
          <w:szCs w:val="22"/>
        </w:rPr>
        <w:t>2024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ՀՀ պետական բյուջե են մուտքագրվել </w:t>
      </w:r>
      <w:r w:rsidRPr="00E82CD6">
        <w:rPr>
          <w:rFonts w:ascii="GHEA Grapalat" w:hAnsi="GHEA Grapalat" w:cs="GHEA Grapalat"/>
          <w:sz w:val="22"/>
          <w:szCs w:val="22"/>
          <w:lang w:val="hy-AM"/>
        </w:rPr>
        <w:t>14.9</w:t>
      </w:r>
      <w:r w:rsidRPr="00E82CD6">
        <w:rPr>
          <w:rFonts w:ascii="GHEA Grapalat" w:hAnsi="GHEA Grapalat" w:cs="GHEA Grapalat"/>
          <w:sz w:val="22"/>
          <w:szCs w:val="22"/>
        </w:rPr>
        <w:t xml:space="preserve"> մլրդ դրամ </w:t>
      </w:r>
      <w:r w:rsidRPr="00E82CD6">
        <w:rPr>
          <w:rFonts w:ascii="GHEA Grapalat" w:hAnsi="GHEA Grapalat" w:cs="GHEA Grapalat"/>
          <w:i/>
          <w:sz w:val="22"/>
          <w:szCs w:val="22"/>
        </w:rPr>
        <w:t>պետական տուրքեր`</w:t>
      </w:r>
      <w:r w:rsidRPr="00E82CD6">
        <w:rPr>
          <w:rFonts w:ascii="GHEA Grapalat" w:hAnsi="GHEA Grapalat" w:cs="GHEA Grapalat"/>
          <w:sz w:val="22"/>
          <w:szCs w:val="22"/>
        </w:rPr>
        <w:t xml:space="preserve"> </w:t>
      </w:r>
      <w:r w:rsidRPr="00E82CD6">
        <w:rPr>
          <w:rFonts w:ascii="GHEA Grapalat" w:hAnsi="GHEA Grapalat" w:cs="GHEA Grapalat"/>
          <w:sz w:val="22"/>
          <w:szCs w:val="22"/>
          <w:lang w:val="hy-AM"/>
        </w:rPr>
        <w:t>5.4</w:t>
      </w:r>
      <w:r w:rsidRPr="00E82CD6">
        <w:rPr>
          <w:rFonts w:ascii="GHEA Grapalat" w:hAnsi="GHEA Grapalat" w:cs="GHEA Grapalat"/>
          <w:sz w:val="22"/>
          <w:szCs w:val="22"/>
        </w:rPr>
        <w:t>%</w:t>
      </w:r>
      <w:r w:rsidRPr="00E82CD6">
        <w:rPr>
          <w:rFonts w:ascii="GHEA Grapalat" w:hAnsi="GHEA Grapalat" w:cs="GHEA Grapalat"/>
          <w:sz w:val="22"/>
          <w:szCs w:val="22"/>
        </w:rPr>
        <w:noBreakHyphen/>
        <w:t xml:space="preserve">ով գերազանցելով եռամսյակային ծրագրային ցուցանիշը: </w:t>
      </w:r>
      <w:r w:rsidR="004553E1" w:rsidRPr="00E82CD6">
        <w:rPr>
          <w:rFonts w:ascii="GHEA Grapalat" w:hAnsi="GHEA Grapalat" w:cs="GHEA Grapalat"/>
          <w:sz w:val="22"/>
          <w:szCs w:val="22"/>
        </w:rPr>
        <w:t xml:space="preserve">Պետական տուրքերում 46.8% տեսակարար կշիռ ունեն </w:t>
      </w:r>
      <w:r w:rsidR="004553E1" w:rsidRPr="00E82CD6">
        <w:rPr>
          <w:rFonts w:ascii="GHEA Grapalat" w:hAnsi="GHEA Grapalat" w:cs="GHEA Grapalat"/>
          <w:i/>
          <w:sz w:val="22"/>
          <w:szCs w:val="22"/>
        </w:rPr>
        <w:t>լիցենզավորման ենթակա կամ թույլտվություննե-րով</w:t>
      </w:r>
      <w:r w:rsidR="004553E1" w:rsidRPr="00E82CD6">
        <w:rPr>
          <w:rFonts w:ascii="Calibri" w:hAnsi="Calibri" w:cs="Calibri"/>
          <w:i/>
          <w:sz w:val="22"/>
          <w:szCs w:val="22"/>
        </w:rPr>
        <w:t> </w:t>
      </w:r>
      <w:r w:rsidR="004553E1" w:rsidRPr="00E82CD6">
        <w:rPr>
          <w:rFonts w:ascii="GHEA Grapalat" w:hAnsi="GHEA Grapalat" w:cs="GHEA Grapalat"/>
          <w:i/>
          <w:sz w:val="22"/>
          <w:szCs w:val="22"/>
        </w:rPr>
        <w:t>գործունեություն իրականացնելու նպատակով լիցենզիաներ, արտոնագրեր (թույլտվություններ) տալու համար</w:t>
      </w:r>
      <w:r w:rsidR="004553E1" w:rsidRPr="00E82CD6">
        <w:rPr>
          <w:rFonts w:ascii="GHEA Grapalat" w:hAnsi="GHEA Grapalat" w:cs="GHEA Grapalat"/>
          <w:sz w:val="22"/>
          <w:szCs w:val="22"/>
        </w:rPr>
        <w:t xml:space="preserve"> գանձվող տուրքերը, որոնք 10.2%</w:t>
      </w:r>
      <w:r w:rsidR="004553E1" w:rsidRPr="00E82CD6">
        <w:rPr>
          <w:rFonts w:ascii="GHEA Grapalat" w:hAnsi="GHEA Grapalat" w:cs="GHEA Grapalat"/>
          <w:sz w:val="22"/>
          <w:szCs w:val="22"/>
        </w:rPr>
        <w:noBreakHyphen/>
        <w:t>ով գերազանցել են եռամսյակային ծրագրային ցուցանիշը՝ կազմելով շուրջ 7.0 մլրդ դրամ: Նշված գումարից 4.7 մլրդ դրամ են կազմել վիճակախաղերի, շահումներով խաղերի և մետաղադրամով և (կամ) թղթադրամով շահագործվող ավտոմատների միջոցով սննդի առևտրի և խաղերի բնագավառից գանձվող տուրքերը՝ 45%</w:t>
      </w:r>
      <w:r w:rsidR="004553E1" w:rsidRPr="00E82CD6">
        <w:rPr>
          <w:rFonts w:ascii="GHEA Grapalat" w:hAnsi="GHEA Grapalat" w:cs="GHEA Grapalat"/>
          <w:sz w:val="22"/>
          <w:szCs w:val="22"/>
        </w:rPr>
        <w:noBreakHyphen/>
        <w:t>ով գերազանցելով եռամսյակային ծրագրային ցուցանիշը: Վերջիններիս աճով (2.4 անգամ կամ 2.7 մլրդ դրամ) է հիմնականում պայմանավորված նախորդ տարվա առաջին եռամսյակի համեմատ պետական տուրքի գծով մուտքերի 18.7% կամ 2.4 մլրդ դրամ աճը:</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Առանձին պետական տուրքերի վերաբերյալ տեղեկատվությունը ներկայացված է Աղյուսակ 7</w:t>
      </w:r>
      <w:r w:rsidRPr="00E82CD6">
        <w:rPr>
          <w:rFonts w:ascii="GHEA Grapalat" w:hAnsi="GHEA Grapalat" w:cs="GHEA Grapalat"/>
          <w:sz w:val="22"/>
          <w:szCs w:val="22"/>
          <w:lang w:val="hy-AM"/>
        </w:rPr>
        <w:noBreakHyphen/>
        <w:t>ում:</w:t>
      </w: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Պետական տուրքերի գծով ՀՀ պետական բյուջեի մուտքերը (մլրդ դրամ)</w:t>
      </w:r>
    </w:p>
    <w:tbl>
      <w:tblPr>
        <w:tblW w:w="10314" w:type="dxa"/>
        <w:tblLayout w:type="fixed"/>
        <w:tblLook w:val="04A0" w:firstRow="1" w:lastRow="0" w:firstColumn="1" w:lastColumn="0" w:noHBand="0" w:noVBand="1"/>
      </w:tblPr>
      <w:tblGrid>
        <w:gridCol w:w="4786"/>
        <w:gridCol w:w="992"/>
        <w:gridCol w:w="993"/>
        <w:gridCol w:w="992"/>
        <w:gridCol w:w="1276"/>
        <w:gridCol w:w="1275"/>
      </w:tblGrid>
      <w:tr w:rsidR="00F46037" w:rsidRPr="00E82CD6" w:rsidTr="00F46037">
        <w:trPr>
          <w:trHeight w:val="1320"/>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992"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993"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92"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75"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Պետական տուրքեր</w:t>
            </w:r>
          </w:p>
        </w:tc>
        <w:tc>
          <w:tcPr>
            <w:tcW w:w="992"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12.6</w:t>
            </w:r>
          </w:p>
        </w:tc>
        <w:tc>
          <w:tcPr>
            <w:tcW w:w="993"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14.2</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14.9</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105.4</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118.7</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 xml:space="preserve">Դատարան տրվող հայցադիմումների, դիմումների, </w:t>
            </w:r>
            <w:r w:rsidRPr="00E82CD6">
              <w:rPr>
                <w:rFonts w:ascii="GHEA Grapalat" w:hAnsi="GHEA Grapalat" w:cs="Calibri"/>
                <w:sz w:val="18"/>
                <w:szCs w:val="18"/>
              </w:rPr>
              <w:lastRenderedPageBreak/>
              <w:t>դատարանի դատական ակտերի դեմ վերաքննիչ և վճռաբեկ բողոքների համար, ինչպես նաև դատարանի կողմից տրվող փաստաթղթերի պատճեններ (կրկնօրինակներ), գործում առկա լուսանկարների (լուսաժապավենների), ձայնագրությունների, տեսագրությունների և դրանց էլեկտրոնային կրիչների բնօրինակից պատճենահանված կրիչ և դատական նիստի համակարգչային ձայնագրման կրկնօրինակ տալու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lastRenderedPageBreak/>
              <w:t>0.7</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62.3</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60.0</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lastRenderedPageBreak/>
              <w:t>Հյուպատոսական ծառայությունների կամ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0.6</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113.5</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100.7</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Պետական գրանցման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1.4</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108.7</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117.7</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0.9</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51.0</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65.1</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Լիցենզավորման ենթակա կամ թույլտվություններով գործունեություն իրականացնելու նպատակով լիցենզիաներ, արտոնագրեր (թույլտվություններ) տալու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4.4</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6.3</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7.0</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110.2</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157.8</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Օրենքով սահմանված այլ ծառայությունների և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4.1</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113.4</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100.6</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Այլ պետական տուրքեր</w:t>
            </w:r>
            <w:r w:rsidRPr="00E82CD6">
              <w:rPr>
                <w:rStyle w:val="FootnoteReference"/>
                <w:rFonts w:ascii="GHEA Grapalat" w:hAnsi="GHEA Grapalat" w:cs="Calibri"/>
                <w:sz w:val="18"/>
                <w:szCs w:val="18"/>
              </w:rPr>
              <w:footnoteReference w:id="26"/>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0.1</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0.1</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0.2</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128.5</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130.1</w:t>
            </w:r>
          </w:p>
        </w:tc>
      </w:tr>
    </w:tbl>
    <w:p w:rsidR="00F46037" w:rsidRPr="00E82CD6" w:rsidRDefault="00F46037" w:rsidP="00F46037">
      <w:pPr>
        <w:autoSpaceDE w:val="0"/>
        <w:autoSpaceDN w:val="0"/>
        <w:adjustRightInd w:val="0"/>
        <w:spacing w:line="360" w:lineRule="auto"/>
        <w:ind w:firstLine="567"/>
        <w:jc w:val="both"/>
        <w:rPr>
          <w:rFonts w:ascii="GHEA Grapalat" w:hAnsi="GHEA Grapalat" w:cs="Calibri"/>
          <w:sz w:val="22"/>
          <w:szCs w:val="22"/>
        </w:rPr>
      </w:pPr>
    </w:p>
    <w:p w:rsidR="00F46037" w:rsidRPr="00E82CD6" w:rsidRDefault="00F46037" w:rsidP="00F46037">
      <w:pPr>
        <w:autoSpaceDE w:val="0"/>
        <w:autoSpaceDN w:val="0"/>
        <w:adjustRightInd w:val="0"/>
        <w:spacing w:line="360" w:lineRule="auto"/>
        <w:ind w:firstLine="567"/>
        <w:jc w:val="both"/>
        <w:rPr>
          <w:rFonts w:ascii="GHEA Grapalat" w:hAnsi="GHEA Grapalat" w:cs="Calibri"/>
          <w:sz w:val="22"/>
          <w:szCs w:val="22"/>
        </w:rPr>
      </w:pPr>
      <w:r w:rsidRPr="00E82CD6">
        <w:rPr>
          <w:rFonts w:ascii="GHEA Grapalat" w:hAnsi="GHEA Grapalat" w:cs="Calibri"/>
          <w:sz w:val="22"/>
          <w:szCs w:val="22"/>
        </w:rPr>
        <w:t xml:space="preserve">Հաշվետու ժամանակահատվածում </w:t>
      </w:r>
      <w:r w:rsidRPr="00E82CD6">
        <w:rPr>
          <w:rFonts w:ascii="GHEA Grapalat" w:hAnsi="GHEA Grapalat" w:cs="Calibri"/>
          <w:i/>
          <w:sz w:val="22"/>
          <w:szCs w:val="22"/>
        </w:rPr>
        <w:t>պետական գրանցման</w:t>
      </w:r>
      <w:r w:rsidRPr="00E82CD6">
        <w:rPr>
          <w:rFonts w:ascii="GHEA Grapalat" w:hAnsi="GHEA Grapalat" w:cs="Calibri"/>
          <w:sz w:val="22"/>
          <w:szCs w:val="22"/>
        </w:rPr>
        <w:t xml:space="preserve"> համար պետական բյուջե է մուտքագրվել 1.6 մլրդ դրամ` </w:t>
      </w:r>
      <w:r w:rsidRPr="00E82CD6">
        <w:rPr>
          <w:rFonts w:ascii="GHEA Grapalat" w:hAnsi="GHEA Grapalat" w:cs="Calibri"/>
          <w:sz w:val="22"/>
          <w:szCs w:val="22"/>
          <w:lang w:val="hy-AM"/>
        </w:rPr>
        <w:t>8.7</w:t>
      </w:r>
      <w:r w:rsidRPr="00E82CD6">
        <w:rPr>
          <w:rFonts w:ascii="GHEA Grapalat" w:hAnsi="GHEA Grapalat" w:cs="Calibri"/>
          <w:sz w:val="22"/>
          <w:szCs w:val="22"/>
        </w:rPr>
        <w:t>%-ով (</w:t>
      </w:r>
      <w:r w:rsidRPr="00E82CD6">
        <w:rPr>
          <w:rFonts w:ascii="GHEA Grapalat" w:hAnsi="GHEA Grapalat" w:cs="Calibri"/>
          <w:sz w:val="22"/>
          <w:szCs w:val="22"/>
          <w:lang w:val="hy-AM"/>
        </w:rPr>
        <w:t>128.1</w:t>
      </w:r>
      <w:r w:rsidRPr="00E82CD6">
        <w:rPr>
          <w:rFonts w:ascii="GHEA Grapalat" w:hAnsi="GHEA Grapalat" w:cs="Calibri"/>
          <w:sz w:val="22"/>
          <w:szCs w:val="22"/>
        </w:rPr>
        <w:t xml:space="preserve"> մլն դրամով) գերազանցելով կանխատեսված ցուցանիշը և </w:t>
      </w:r>
      <w:r w:rsidRPr="00E82CD6">
        <w:rPr>
          <w:rFonts w:ascii="GHEA Grapalat" w:hAnsi="GHEA Grapalat" w:cs="Calibri"/>
          <w:sz w:val="22"/>
          <w:szCs w:val="22"/>
          <w:lang w:val="hy-AM"/>
        </w:rPr>
        <w:t>17.7</w:t>
      </w:r>
      <w:r w:rsidRPr="00E82CD6">
        <w:rPr>
          <w:rFonts w:ascii="GHEA Grapalat" w:hAnsi="GHEA Grapalat" w:cs="Calibri"/>
          <w:sz w:val="22"/>
          <w:szCs w:val="22"/>
        </w:rPr>
        <w:t>%-ով (</w:t>
      </w:r>
      <w:r w:rsidRPr="00E82CD6">
        <w:rPr>
          <w:rFonts w:ascii="GHEA Grapalat" w:hAnsi="GHEA Grapalat" w:cs="Calibri"/>
          <w:sz w:val="22"/>
          <w:szCs w:val="22"/>
          <w:lang w:val="hy-AM"/>
        </w:rPr>
        <w:t>240.8</w:t>
      </w:r>
      <w:r w:rsidRPr="00E82CD6">
        <w:rPr>
          <w:rFonts w:ascii="GHEA Grapalat" w:hAnsi="GHEA Grapalat" w:cs="Calibri"/>
          <w:sz w:val="22"/>
          <w:szCs w:val="22"/>
        </w:rPr>
        <w:t xml:space="preserve"> մլ</w:t>
      </w:r>
      <w:r w:rsidRPr="00E82CD6">
        <w:rPr>
          <w:rFonts w:ascii="GHEA Grapalat" w:hAnsi="GHEA Grapalat" w:cs="Calibri"/>
          <w:sz w:val="22"/>
          <w:szCs w:val="22"/>
          <w:lang w:val="hy-AM"/>
        </w:rPr>
        <w:t>ն</w:t>
      </w:r>
      <w:r w:rsidRPr="00E82CD6">
        <w:rPr>
          <w:rFonts w:ascii="GHEA Grapalat" w:hAnsi="GHEA Grapalat" w:cs="Calibri"/>
          <w:sz w:val="22"/>
          <w:szCs w:val="22"/>
        </w:rPr>
        <w:t xml:space="preserve"> դրամով)՝ նախորդ տարվա նույն ժամանակահատվածի փաստացի մուտքերը: Կանխատեսված և նախորդ տարվա առաջին եռամսյակի փաստացի ցուցանիշների գերազանցումը հիմնականում պայմանավորված է գույքի նկատմամբ իրավունքների պետական գրանցում կատարելու համար բյուջե մուտքագրված տուրքերով, որոնք կազմել են </w:t>
      </w:r>
      <w:r w:rsidRPr="00E82CD6">
        <w:rPr>
          <w:rFonts w:ascii="GHEA Grapalat" w:hAnsi="GHEA Grapalat" w:cs="Calibri"/>
          <w:sz w:val="22"/>
          <w:szCs w:val="22"/>
          <w:lang w:val="hy-AM"/>
        </w:rPr>
        <w:t>6</w:t>
      </w:r>
      <w:r w:rsidRPr="00E82CD6">
        <w:rPr>
          <w:rFonts w:ascii="GHEA Grapalat" w:hAnsi="GHEA Grapalat" w:cs="Calibri"/>
          <w:sz w:val="22"/>
          <w:szCs w:val="22"/>
        </w:rPr>
        <w:t>5</w:t>
      </w:r>
      <w:r w:rsidRPr="00E82CD6">
        <w:rPr>
          <w:rFonts w:ascii="GHEA Grapalat" w:hAnsi="GHEA Grapalat" w:cs="Calibri"/>
          <w:sz w:val="22"/>
          <w:szCs w:val="22"/>
          <w:lang w:val="hy-AM"/>
        </w:rPr>
        <w:t>1.</w:t>
      </w:r>
      <w:r w:rsidRPr="00E82CD6">
        <w:rPr>
          <w:rFonts w:ascii="GHEA Grapalat" w:hAnsi="GHEA Grapalat" w:cs="Calibri"/>
          <w:sz w:val="22"/>
          <w:szCs w:val="22"/>
        </w:rPr>
        <w:t xml:space="preserve">4 մլն դրամ՝ </w:t>
      </w:r>
      <w:r w:rsidRPr="00E82CD6">
        <w:rPr>
          <w:rFonts w:ascii="GHEA Grapalat" w:hAnsi="GHEA Grapalat" w:cs="Calibri"/>
          <w:sz w:val="22"/>
          <w:szCs w:val="22"/>
          <w:lang w:val="hy-AM"/>
        </w:rPr>
        <w:t>30.</w:t>
      </w:r>
      <w:r w:rsidRPr="00E82CD6">
        <w:rPr>
          <w:rFonts w:ascii="GHEA Grapalat" w:hAnsi="GHEA Grapalat" w:cs="Calibri"/>
          <w:sz w:val="22"/>
          <w:szCs w:val="22"/>
        </w:rPr>
        <w:t>6%-ով (</w:t>
      </w:r>
      <w:r w:rsidRPr="00E82CD6">
        <w:rPr>
          <w:rFonts w:ascii="GHEA Grapalat" w:hAnsi="GHEA Grapalat" w:cs="Calibri"/>
          <w:sz w:val="22"/>
          <w:szCs w:val="22"/>
          <w:lang w:val="hy-AM"/>
        </w:rPr>
        <w:t>152.8</w:t>
      </w:r>
      <w:r w:rsidRPr="00E82CD6">
        <w:rPr>
          <w:rFonts w:ascii="GHEA Grapalat" w:hAnsi="GHEA Grapalat" w:cs="Calibri"/>
          <w:sz w:val="22"/>
          <w:szCs w:val="22"/>
        </w:rPr>
        <w:t xml:space="preserve"> մլն դրամով) գերազանցելով կանխատեսված ցուցանիշը և 18.9%-ով (103.6 մլն դրամով)՝ նախորդ տարվա նույն ժամանակահատվածի փաստացի մուտքերը:</w:t>
      </w:r>
    </w:p>
    <w:p w:rsidR="00F46037" w:rsidRPr="00E82CD6" w:rsidRDefault="00F46037" w:rsidP="00F46037">
      <w:pPr>
        <w:autoSpaceDE w:val="0"/>
        <w:autoSpaceDN w:val="0"/>
        <w:adjustRightInd w:val="0"/>
        <w:spacing w:line="360" w:lineRule="auto"/>
        <w:ind w:firstLine="567"/>
        <w:jc w:val="both"/>
        <w:rPr>
          <w:rFonts w:ascii="GHEA Grapalat" w:hAnsi="GHEA Grapalat" w:cs="Calibri"/>
          <w:sz w:val="22"/>
          <w:szCs w:val="22"/>
        </w:rPr>
      </w:pPr>
      <w:r w:rsidRPr="00E82CD6">
        <w:rPr>
          <w:rFonts w:ascii="GHEA Grapalat" w:hAnsi="GHEA Grapalat" w:cs="Calibri"/>
          <w:sz w:val="22"/>
          <w:szCs w:val="22"/>
        </w:rPr>
        <w:t>2024 թվականի առաջին եռամսյակում</w:t>
      </w:r>
      <w:r w:rsidRPr="00E82CD6">
        <w:rPr>
          <w:rFonts w:ascii="GHEA Grapalat" w:hAnsi="GHEA Grapalat" w:cs="GHEA Grapalat"/>
          <w:sz w:val="22"/>
          <w:szCs w:val="22"/>
        </w:rPr>
        <w:t xml:space="preserve"> </w:t>
      </w:r>
      <w:r w:rsidRPr="00E82CD6">
        <w:rPr>
          <w:rFonts w:ascii="GHEA Grapalat" w:hAnsi="GHEA Grapalat" w:cs="Calibri"/>
          <w:sz w:val="22"/>
          <w:szCs w:val="22"/>
        </w:rPr>
        <w:t xml:space="preserve">պետական տուրքերի 31%-ը </w:t>
      </w:r>
      <w:r w:rsidRPr="00E82CD6">
        <w:rPr>
          <w:rFonts w:ascii="GHEA Grapalat" w:hAnsi="GHEA Grapalat" w:cs="Calibri"/>
          <w:sz w:val="22"/>
          <w:szCs w:val="22"/>
          <w:lang w:val="hy-AM"/>
        </w:rPr>
        <w:t>ստացվել է</w:t>
      </w:r>
      <w:r w:rsidRPr="00E82CD6">
        <w:rPr>
          <w:rFonts w:ascii="GHEA Grapalat" w:hAnsi="GHEA Grapalat" w:cs="Calibri"/>
          <w:sz w:val="22"/>
          <w:szCs w:val="22"/>
        </w:rPr>
        <w:t xml:space="preserve"> </w:t>
      </w:r>
      <w:r w:rsidRPr="00E82CD6">
        <w:rPr>
          <w:rFonts w:ascii="GHEA Grapalat" w:hAnsi="GHEA Grapalat" w:cs="Calibri"/>
          <w:i/>
          <w:sz w:val="22"/>
          <w:szCs w:val="22"/>
        </w:rPr>
        <w:t>օրենքով սահմանված այլ ծառայությունների և գործողությունների</w:t>
      </w:r>
      <w:r w:rsidRPr="00E82CD6">
        <w:rPr>
          <w:rFonts w:ascii="GHEA Grapalat" w:hAnsi="GHEA Grapalat" w:cs="Calibri"/>
          <w:sz w:val="22"/>
          <w:szCs w:val="22"/>
        </w:rPr>
        <w:t xml:space="preserve"> </w:t>
      </w:r>
      <w:r w:rsidRPr="00E82CD6">
        <w:rPr>
          <w:rFonts w:ascii="GHEA Grapalat" w:hAnsi="GHEA Grapalat" w:cs="Calibri"/>
          <w:sz w:val="22"/>
          <w:szCs w:val="22"/>
          <w:lang w:val="hy-AM"/>
        </w:rPr>
        <w:t>համար, որոնց գծով պետական բյուջե է մուտքագրվել 4.6 մլրդ դրամ` 13.4%</w:t>
      </w:r>
      <w:r w:rsidRPr="00E82CD6">
        <w:rPr>
          <w:rFonts w:ascii="GHEA Grapalat" w:hAnsi="GHEA Grapalat" w:cs="Calibri"/>
          <w:sz w:val="22"/>
          <w:szCs w:val="22"/>
          <w:lang w:val="hy-AM"/>
        </w:rPr>
        <w:noBreakHyphen/>
        <w:t xml:space="preserve">ով (547.9 մլն դրամով) գերազանցելով կանխատեսված ցուցանիշը: Ծրագրվածից ավել մուտքերի ստացումը հիմնականում պայմանավորված է օրենքով սահմանված դեպքերում ծանուցման ենթակա գործունեությամբ զբաղվելու իրավունք ձեռք բերելու և </w:t>
      </w:r>
      <w:r w:rsidRPr="00E82CD6">
        <w:rPr>
          <w:rFonts w:ascii="GHEA Grapalat" w:hAnsi="GHEA Grapalat" w:cs="Calibri"/>
          <w:sz w:val="22"/>
          <w:szCs w:val="22"/>
          <w:lang w:val="hy-AM"/>
        </w:rPr>
        <w:lastRenderedPageBreak/>
        <w:t>ՀՀ-ից օդային տրանսպորտի միջոցներով ֆիզիկական անձանց (օդային ուղևորների) ելքի համար բյուջե մուտքագրված տուրքերով, որ</w:t>
      </w:r>
      <w:r w:rsidR="006C7D24" w:rsidRPr="00E82CD6">
        <w:rPr>
          <w:rFonts w:ascii="GHEA Grapalat" w:hAnsi="GHEA Grapalat" w:cs="Calibri"/>
          <w:sz w:val="22"/>
          <w:szCs w:val="22"/>
          <w:lang w:val="hy-AM"/>
        </w:rPr>
        <w:t xml:space="preserve">ոնք համապատասխանաբար կազմել են 712 մլն դրամ և </w:t>
      </w:r>
      <w:r w:rsidRPr="00E82CD6">
        <w:rPr>
          <w:rFonts w:ascii="GHEA Grapalat" w:hAnsi="GHEA Grapalat" w:cs="Calibri"/>
          <w:sz w:val="22"/>
          <w:szCs w:val="22"/>
          <w:lang w:val="hy-AM"/>
        </w:rPr>
        <w:t>3.3 մլրդ դրամ՝ 52.4%-ով (244.9 մլն դրամով) և 6.</w:t>
      </w:r>
      <w:r w:rsidRPr="00E82CD6">
        <w:rPr>
          <w:rFonts w:ascii="GHEA Grapalat" w:hAnsi="GHEA Grapalat" w:cs="GHEA Grapalat"/>
          <w:sz w:val="22"/>
          <w:szCs w:val="22"/>
          <w:lang w:val="hy-AM"/>
        </w:rPr>
        <w:t>9%-ով (210.8 մլն դրամով)</w:t>
      </w:r>
      <w:r w:rsidR="00B86992"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գերազանցելով կանխատեսված ցուցանիշը: Նախորդ տարվա </w:t>
      </w:r>
      <w:r w:rsidRPr="00E82CD6">
        <w:rPr>
          <w:rFonts w:ascii="GHEA Grapalat" w:hAnsi="GHEA Grapalat" w:cs="Calibri"/>
          <w:sz w:val="22"/>
          <w:szCs w:val="22"/>
          <w:lang w:val="hy-AM"/>
        </w:rPr>
        <w:t>առաջին եռամսյակի համեմատ օրենքով սահմանված այլ ծառայությունների և գործողությունների համար գանձվող տուրքերն ընդհանուր առմամբ էական փոփոխություն չեն կրել, սակայն օրենքով սահմանված դեպքերում ծանուցման ենթակա գործունեությամբ զբաղվելու իրավունք ձեռք բերելու համար սահմանված պետական տուրքի գծով արձանագրվել է 30.6% (166.8 մլն դրամ) աճ, իսկ ՀՀ-ից օդային տրանսպորտի միջոցներով ֆիզիկական անձանց (օդային ուղևորների) ելքի համար պետական տուրքի գծով մուտքերը նվազել են 5.9%-ով կամ 203.4 մլն դրամով:</w:t>
      </w:r>
    </w:p>
    <w:p w:rsidR="00DF3EAC" w:rsidRPr="00E82CD6" w:rsidRDefault="00DF3EAC" w:rsidP="00DF3EAC">
      <w:pPr>
        <w:autoSpaceDE w:val="0"/>
        <w:autoSpaceDN w:val="0"/>
        <w:adjustRightInd w:val="0"/>
        <w:spacing w:line="360" w:lineRule="auto"/>
        <w:ind w:firstLine="567"/>
        <w:jc w:val="both"/>
        <w:rPr>
          <w:rFonts w:ascii="GHEA Grapalat" w:hAnsi="GHEA Grapalat" w:cs="Calibri"/>
          <w:sz w:val="22"/>
          <w:szCs w:val="22"/>
        </w:rPr>
      </w:pPr>
    </w:p>
    <w:p w:rsidR="002D103C" w:rsidRPr="00E82CD6" w:rsidRDefault="002D103C" w:rsidP="002D103C">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4" w:name="_Toc8218752"/>
      <w:bookmarkStart w:id="45" w:name="_Toc39073421"/>
      <w:bookmarkStart w:id="46" w:name="_Toc71311892"/>
      <w:bookmarkStart w:id="47" w:name="_Toc166075134"/>
      <w:r w:rsidRPr="00E82CD6">
        <w:rPr>
          <w:rFonts w:ascii="GHEA Grapalat" w:hAnsi="GHEA Grapalat"/>
          <w:bCs/>
          <w:i w:val="0"/>
          <w:noProof/>
          <w:sz w:val="22"/>
          <w:szCs w:val="22"/>
          <w:lang w:val="de-AT"/>
        </w:rPr>
        <w:t>Պաշտոնական դրամաշնորհներ</w:t>
      </w:r>
      <w:bookmarkEnd w:id="44"/>
      <w:bookmarkEnd w:id="45"/>
      <w:bookmarkEnd w:id="46"/>
      <w:bookmarkEnd w:id="47"/>
    </w:p>
    <w:p w:rsidR="0006160D" w:rsidRPr="00E82CD6" w:rsidRDefault="0006160D" w:rsidP="0006160D">
      <w:pPr>
        <w:spacing w:line="360" w:lineRule="auto"/>
        <w:ind w:right="9" w:firstLine="567"/>
        <w:jc w:val="both"/>
        <w:rPr>
          <w:rFonts w:ascii="GHEA Grapalat" w:hAnsi="GHEA Grapalat" w:cs="Calibri"/>
          <w:bCs/>
          <w:sz w:val="22"/>
          <w:szCs w:val="22"/>
          <w:lang w:val="de-AT"/>
        </w:rPr>
      </w:pPr>
      <w:r w:rsidRPr="00E82CD6">
        <w:rPr>
          <w:rFonts w:ascii="GHEA Grapalat" w:hAnsi="GHEA Grapalat" w:cs="GHEA Grapalat"/>
          <w:color w:val="000000"/>
          <w:sz w:val="22"/>
          <w:szCs w:val="22"/>
          <w:lang w:val="de-AT"/>
        </w:rPr>
        <w:t xml:space="preserve">2024 </w:t>
      </w:r>
      <w:r w:rsidRPr="00E82CD6">
        <w:rPr>
          <w:rFonts w:ascii="GHEA Grapalat" w:hAnsi="GHEA Grapalat" w:cs="GHEA Grapalat"/>
          <w:color w:val="000000"/>
          <w:sz w:val="22"/>
          <w:szCs w:val="22"/>
        </w:rPr>
        <w:t>թվականի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առաջին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եռամսյակի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ընթացքում</w:t>
      </w:r>
      <w:r w:rsidRPr="00E82CD6">
        <w:rPr>
          <w:rFonts w:ascii="GHEA Grapalat" w:hAnsi="GHEA Grapalat" w:cs="GHEA Grapalat"/>
          <w:color w:val="000000"/>
          <w:sz w:val="22"/>
          <w:szCs w:val="22"/>
          <w:lang w:val="de-AT"/>
        </w:rPr>
        <w:t xml:space="preserve"> </w:t>
      </w:r>
      <w:r w:rsidRPr="00E82CD6">
        <w:rPr>
          <w:rFonts w:ascii="GHEA Grapalat" w:hAnsi="GHEA Grapalat" w:cs="Calibri"/>
          <w:bCs/>
          <w:sz w:val="22"/>
          <w:szCs w:val="22"/>
        </w:rPr>
        <w:t>արտաքին</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աղբյուրներից</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տրամադրվել</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են</w:t>
      </w:r>
      <w:r w:rsidR="00B86992" w:rsidRPr="00E82CD6">
        <w:rPr>
          <w:rFonts w:ascii="GHEA Grapalat" w:hAnsi="GHEA Grapalat" w:cs="Calibri"/>
          <w:bCs/>
          <w:sz w:val="22"/>
          <w:szCs w:val="22"/>
          <w:lang w:val="de-AT"/>
        </w:rPr>
        <w:t xml:space="preserve"> </w:t>
      </w:r>
      <w:r w:rsidRPr="00E82CD6">
        <w:rPr>
          <w:rFonts w:ascii="GHEA Grapalat" w:hAnsi="GHEA Grapalat" w:cs="GHEA Grapalat"/>
          <w:color w:val="000000"/>
          <w:lang w:val="de-AT"/>
        </w:rPr>
        <w:t>535.5</w:t>
      </w:r>
      <w:r w:rsidRPr="00E82CD6">
        <w:rPr>
          <w:rFonts w:ascii="GHEA Grapalat" w:hAnsi="GHEA Grapalat" w:cs="GHEA Grapalat"/>
          <w:color w:val="000000"/>
          <w:lang w:val="hy-AM"/>
        </w:rPr>
        <w:t xml:space="preserve"> մլն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դրամ</w:t>
      </w:r>
      <w:r w:rsidRPr="00E82CD6">
        <w:rPr>
          <w:rFonts w:ascii="GHEA Grapalat" w:hAnsi="GHEA Grapalat" w:cs="GHEA Grapalat"/>
          <w:color w:val="000000"/>
          <w:sz w:val="22"/>
          <w:szCs w:val="22"/>
          <w:lang w:val="de-AT"/>
        </w:rPr>
        <w:t xml:space="preserve"> </w:t>
      </w:r>
      <w:r w:rsidRPr="00E82CD6">
        <w:rPr>
          <w:rFonts w:ascii="GHEA Grapalat" w:hAnsi="GHEA Grapalat" w:cs="Calibri"/>
          <w:bCs/>
          <w:sz w:val="22"/>
          <w:szCs w:val="22"/>
        </w:rPr>
        <w:t>պաշտոնական</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դրամաշնորհներ</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կազմելով</w:t>
      </w:r>
      <w:r w:rsidRPr="00E82CD6">
        <w:rPr>
          <w:rFonts w:ascii="GHEA Grapalat" w:hAnsi="GHEA Grapalat" w:cs="Calibri"/>
          <w:bCs/>
          <w:sz w:val="22"/>
          <w:szCs w:val="22"/>
          <w:lang w:val="de-AT"/>
        </w:rPr>
        <w:t xml:space="preserve"> </w:t>
      </w:r>
      <w:r w:rsidRPr="00E82CD6">
        <w:rPr>
          <w:rFonts w:ascii="GHEA Grapalat" w:hAnsi="GHEA Grapalat" w:cs="GHEA Grapalat"/>
          <w:color w:val="000000"/>
          <w:sz w:val="22"/>
          <w:szCs w:val="22"/>
        </w:rPr>
        <w:t>առաջին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եռամսյակում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ծրագրված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մուտքերի</w:t>
      </w:r>
      <w:r w:rsidRPr="00E82CD6">
        <w:rPr>
          <w:rFonts w:ascii="GHEA Grapalat" w:hAnsi="GHEA Grapalat" w:cs="GHEA Grapalat"/>
          <w:color w:val="000000"/>
          <w:sz w:val="22"/>
          <w:szCs w:val="22"/>
          <w:lang w:val="de-AT"/>
        </w:rPr>
        <w:t xml:space="preserve"> 21.4%-</w:t>
      </w:r>
      <w:r w:rsidRPr="00E82CD6">
        <w:rPr>
          <w:rFonts w:ascii="GHEA Grapalat" w:hAnsi="GHEA Grapalat" w:cs="GHEA Grapalat"/>
          <w:color w:val="000000"/>
          <w:sz w:val="22"/>
          <w:szCs w:val="22"/>
        </w:rPr>
        <w:t>ը</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այսինքն</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կանխատեսվածից</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պակաս</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է</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ստացվել</w:t>
      </w:r>
      <w:r w:rsidRPr="00E82CD6">
        <w:rPr>
          <w:rFonts w:ascii="GHEA Grapalat" w:hAnsi="GHEA Grapalat" w:cs="Calibri"/>
          <w:bCs/>
          <w:sz w:val="22"/>
          <w:szCs w:val="22"/>
          <w:lang w:val="de-AT"/>
        </w:rPr>
        <w:t xml:space="preserve"> շուրջ 2 </w:t>
      </w:r>
      <w:r w:rsidRPr="00E82CD6">
        <w:rPr>
          <w:rFonts w:ascii="GHEA Grapalat" w:hAnsi="GHEA Grapalat" w:cs="Calibri"/>
          <w:bCs/>
          <w:sz w:val="22"/>
          <w:szCs w:val="22"/>
        </w:rPr>
        <w:t>մլրդ</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դրամ</w:t>
      </w:r>
      <w:r w:rsidRPr="00E82CD6">
        <w:rPr>
          <w:rFonts w:ascii="GHEA Grapalat" w:hAnsi="GHEA Grapalat" w:cs="Calibri"/>
          <w:bCs/>
          <w:sz w:val="22"/>
          <w:szCs w:val="22"/>
          <w:lang w:val="de-AT"/>
        </w:rPr>
        <w:t>:</w:t>
      </w:r>
    </w:p>
    <w:p w:rsidR="0006160D" w:rsidRPr="00E82CD6" w:rsidRDefault="0006160D" w:rsidP="0006160D">
      <w:pPr>
        <w:tabs>
          <w:tab w:val="left" w:pos="851"/>
        </w:tabs>
        <w:spacing w:line="360" w:lineRule="auto"/>
        <w:ind w:firstLine="567"/>
        <w:jc w:val="both"/>
        <w:rPr>
          <w:rFonts w:ascii="GHEA Grapalat" w:hAnsi="GHEA Grapalat" w:cs="GHEA Grapalat"/>
          <w:color w:val="000000"/>
          <w:sz w:val="22"/>
          <w:szCs w:val="22"/>
        </w:rPr>
      </w:pPr>
      <w:r w:rsidRPr="00E82CD6">
        <w:rPr>
          <w:rFonts w:ascii="GHEA Grapalat" w:hAnsi="GHEA Grapalat" w:cs="GHEA Grapalat"/>
          <w:sz w:val="22"/>
          <w:szCs w:val="22"/>
          <w:lang w:val="hy-AM"/>
        </w:rPr>
        <w:t xml:space="preserve">Միջոցները տրամադրվել են նպատակային ծրագրերի շրջանակներում, որոնց </w:t>
      </w:r>
      <w:r w:rsidRPr="00E82CD6">
        <w:rPr>
          <w:rFonts w:ascii="GHEA Grapalat" w:hAnsi="GHEA Grapalat" w:cs="GHEA Grapalat"/>
          <w:color w:val="000000"/>
          <w:sz w:val="22"/>
          <w:szCs w:val="22"/>
          <w:lang w:val="hy-AM"/>
        </w:rPr>
        <w:t xml:space="preserve">կատարողականով է պայմանավորված </w:t>
      </w:r>
      <w:r w:rsidRPr="00E82CD6">
        <w:rPr>
          <w:rFonts w:ascii="GHEA Grapalat" w:hAnsi="GHEA Grapalat" w:cs="GHEA Grapalat"/>
          <w:color w:val="000000"/>
          <w:sz w:val="22"/>
          <w:szCs w:val="22"/>
        </w:rPr>
        <w:t>ցածր</w:t>
      </w:r>
      <w:r w:rsidRPr="00E82CD6">
        <w:rPr>
          <w:rFonts w:ascii="GHEA Grapalat" w:hAnsi="GHEA Grapalat" w:cs="GHEA Grapalat"/>
          <w:color w:val="000000"/>
          <w:sz w:val="22"/>
          <w:szCs w:val="22"/>
          <w:lang w:val="hy-AM"/>
        </w:rPr>
        <w:t xml:space="preserve"> ցուցանիշը: </w:t>
      </w:r>
      <w:r w:rsidRPr="00E82CD6">
        <w:rPr>
          <w:rFonts w:ascii="GHEA Grapalat" w:hAnsi="GHEA Grapalat" w:cs="GHEA Grapalat"/>
          <w:color w:val="000000"/>
          <w:sz w:val="22"/>
          <w:szCs w:val="22"/>
        </w:rPr>
        <w:t>Նպատակային ծրագրերից 10-ի շրջանակներում նախատեսված 1.4 մլրդ դրամ դրամաշնորհները չեն ստացվել, իսկ 5 ծրագրերի շրջանակներում նախատեսված միջոցները ստացվել են մասնակիորեն՝ 37.9%-ով, որոնք կազմել են 427.9 մլն դրամ: Հարկ է նշել, որ 107.6 մլն դրամ չնախատեսված դրամաշնորհ է ստացվել ԵՄ-ից՝ Հորիզոն-2020. հետազոտությունների և նորարարության շրջանակային ծրագրի շրջանակներում, որը մուտքագրվել է ՀՀ ԿԳՄՍ նախարարության արտաբյուջետային հաշվին:</w:t>
      </w:r>
    </w:p>
    <w:p w:rsidR="0006160D" w:rsidRPr="00E82CD6" w:rsidRDefault="0006160D" w:rsidP="00CB3B34">
      <w:pPr>
        <w:pStyle w:val="a"/>
        <w:rPr>
          <w:lang w:val="hy-AM"/>
        </w:rPr>
      </w:pPr>
      <w:r w:rsidRPr="00E82CD6">
        <w:rPr>
          <w:lang w:val="hy-AM"/>
        </w:rPr>
        <w:lastRenderedPageBreak/>
        <w:t>Նպատակային դրամաշնորհներն ըստ դոնորների (մլն դրամ)</w:t>
      </w:r>
    </w:p>
    <w:p w:rsidR="0006160D" w:rsidRPr="00E82CD6" w:rsidRDefault="0006160D" w:rsidP="0006160D">
      <w:r w:rsidRPr="00E82CD6">
        <w:rPr>
          <w:rFonts w:ascii="GHEA Grapalat" w:hAnsi="GHEA Grapalat" w:cs="Calibri"/>
          <w:noProof/>
          <w:sz w:val="22"/>
          <w:szCs w:val="22"/>
        </w:rPr>
        <w:drawing>
          <wp:inline distT="0" distB="0" distL="0" distR="0" wp14:anchorId="1BB30277" wp14:editId="3D724E9F">
            <wp:extent cx="6086475" cy="4842344"/>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6160D" w:rsidRPr="00E82CD6" w:rsidRDefault="0006160D" w:rsidP="0006160D">
      <w:pPr>
        <w:tabs>
          <w:tab w:val="left" w:pos="851"/>
        </w:tabs>
        <w:spacing w:line="360" w:lineRule="auto"/>
        <w:ind w:firstLine="567"/>
        <w:jc w:val="both"/>
        <w:rPr>
          <w:rFonts w:ascii="GHEA Grapalat" w:hAnsi="GHEA Grapalat" w:cs="GHEA Grapalat"/>
          <w:color w:val="000000"/>
          <w:sz w:val="22"/>
          <w:szCs w:val="22"/>
        </w:rPr>
      </w:pPr>
    </w:p>
    <w:p w:rsidR="0006160D" w:rsidRPr="00E82CD6" w:rsidRDefault="0006160D" w:rsidP="0006160D">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 xml:space="preserve">2024 թվականի առաջին </w:t>
      </w:r>
      <w:r w:rsidRPr="00E82CD6">
        <w:rPr>
          <w:rFonts w:ascii="GHEA Grapalat" w:hAnsi="GHEA Grapalat" w:cs="GHEA Grapalat"/>
          <w:color w:val="000000"/>
          <w:sz w:val="22"/>
          <w:szCs w:val="22"/>
          <w:lang w:val="hy-AM"/>
        </w:rPr>
        <w:t xml:space="preserve">եռամսյակում պետական բյուջե մուտքագրված պաշտոնական դրամաշնորհները </w:t>
      </w:r>
      <w:r w:rsidRPr="00E82CD6">
        <w:rPr>
          <w:rFonts w:ascii="GHEA Grapalat" w:hAnsi="GHEA Grapalat" w:cs="GHEA Grapalat"/>
          <w:color w:val="000000"/>
          <w:sz w:val="22"/>
          <w:szCs w:val="22"/>
        </w:rPr>
        <w:t>44.8%-ով կամ 434.4 մլն դրամով զիջել են նախորդ տարվա նույն ժամանակահատվածի ցուցանիշը:</w:t>
      </w:r>
    </w:p>
    <w:p w:rsidR="0006160D" w:rsidRPr="00E82CD6" w:rsidRDefault="0006160D" w:rsidP="0006160D">
      <w:pPr>
        <w:rPr>
          <w:lang w:val="de-AT"/>
        </w:rPr>
      </w:pPr>
      <w:bookmarkStart w:id="48" w:name="_Toc8218753"/>
      <w:bookmarkStart w:id="49" w:name="_Toc39073422"/>
      <w:bookmarkStart w:id="50" w:name="_Toc71311893"/>
    </w:p>
    <w:p w:rsidR="0006160D" w:rsidRPr="00E82CD6" w:rsidRDefault="0006160D" w:rsidP="0006160D">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51" w:name="_Toc134468217"/>
      <w:bookmarkStart w:id="52" w:name="_Toc166075135"/>
      <w:r w:rsidRPr="00E82CD6">
        <w:rPr>
          <w:rFonts w:ascii="GHEA Grapalat" w:hAnsi="GHEA Grapalat"/>
          <w:bCs/>
          <w:i w:val="0"/>
          <w:noProof/>
          <w:sz w:val="22"/>
          <w:szCs w:val="22"/>
          <w:lang w:val="de-AT"/>
        </w:rPr>
        <w:t>Այլ եկամուտներ</w:t>
      </w:r>
      <w:bookmarkEnd w:id="48"/>
      <w:bookmarkEnd w:id="49"/>
      <w:bookmarkEnd w:id="50"/>
      <w:bookmarkEnd w:id="51"/>
      <w:bookmarkEnd w:id="52"/>
    </w:p>
    <w:p w:rsidR="0006160D" w:rsidRPr="00E82CD6" w:rsidRDefault="0006160D" w:rsidP="0006160D">
      <w:pPr>
        <w:spacing w:line="360" w:lineRule="auto"/>
        <w:ind w:firstLine="567"/>
        <w:jc w:val="both"/>
        <w:rPr>
          <w:rFonts w:ascii="GHEA Grapalat" w:hAnsi="GHEA Grapalat" w:cs="GHEA Grapalat"/>
          <w:color w:val="000000"/>
          <w:sz w:val="22"/>
          <w:szCs w:val="22"/>
          <w:lang w:val="de-AT"/>
        </w:rPr>
      </w:pPr>
      <w:r w:rsidRPr="00E82CD6">
        <w:rPr>
          <w:rFonts w:ascii="GHEA Grapalat" w:hAnsi="GHEA Grapalat" w:cs="GHEA Grapalat"/>
          <w:color w:val="000000"/>
          <w:sz w:val="22"/>
          <w:szCs w:val="22"/>
        </w:rPr>
        <w:t>Հաշվետու</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ժամանակահատվածում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ՀՀ</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պետական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բյուջեի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եկամուտները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կազմել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շուրջ</w:t>
      </w:r>
      <w:r w:rsidRPr="00E82CD6">
        <w:rPr>
          <w:rFonts w:ascii="GHEA Grapalat" w:hAnsi="GHEA Grapalat" w:cs="GHEA Grapalat"/>
          <w:color w:val="000000"/>
          <w:sz w:val="22"/>
          <w:szCs w:val="22"/>
          <w:lang w:val="de-AT"/>
        </w:rPr>
        <w:t xml:space="preserve"> 23.9 </w:t>
      </w:r>
      <w:r w:rsidRPr="00E82CD6">
        <w:rPr>
          <w:rFonts w:ascii="GHEA Grapalat" w:hAnsi="GHEA Grapalat" w:cs="GHEA Grapalat"/>
          <w:color w:val="000000"/>
          <w:sz w:val="22"/>
          <w:szCs w:val="22"/>
        </w:rPr>
        <w:t>մլրդ</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դրամ՝</w:t>
      </w:r>
      <w:r w:rsidRPr="00E82CD6">
        <w:rPr>
          <w:rFonts w:ascii="GHEA Grapalat" w:hAnsi="GHEA Grapalat" w:cs="GHEA Grapalat"/>
          <w:color w:val="000000"/>
          <w:sz w:val="22"/>
          <w:szCs w:val="22"/>
          <w:lang w:val="de-AT"/>
        </w:rPr>
        <w:t xml:space="preserve"> 45.6%-</w:t>
      </w:r>
      <w:r w:rsidRPr="00E82CD6">
        <w:rPr>
          <w:rFonts w:ascii="GHEA Grapalat" w:hAnsi="GHEA Grapalat" w:cs="GHEA Grapalat"/>
          <w:color w:val="000000"/>
          <w:sz w:val="22"/>
          <w:szCs w:val="22"/>
        </w:rPr>
        <w:t>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գերազանցելով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ծրագրված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ցուցանիշը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Դա</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հիմնականում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պայմանավորված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է</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բանկերում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և</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ֆինանսավարկային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հաստատություններում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բյուջեի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ժամանակավոր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ազատ</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միջոցների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օգտագործումից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ստացված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տոկոսավճարների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իրավախախտումների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համար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գործադիր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դատական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մարմինների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կողմից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կիրառվող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պատժամիջոցներից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ապրանքների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մատակարարումից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ու</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ծառայությունների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մատուցումից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մուտքերի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և</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իրավաբանական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անձանց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կապիտալում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կատարված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ներդրումներից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ստացվող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շահաբաժինների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եռամսյակային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ծրագրի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գերազանցմամբ</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Նախորդ</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տարվա</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նույն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lastRenderedPageBreak/>
        <w:t>ժամանակահատվածի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համեմատ</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եկամուտներն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աճել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են</w:t>
      </w:r>
      <w:r w:rsidRPr="00E82CD6">
        <w:rPr>
          <w:rFonts w:ascii="GHEA Grapalat" w:hAnsi="GHEA Grapalat" w:cs="GHEA Grapalat"/>
          <w:color w:val="000000"/>
          <w:sz w:val="22"/>
          <w:szCs w:val="22"/>
          <w:lang w:val="de-AT"/>
        </w:rPr>
        <w:t xml:space="preserve"> 11.9%</w:t>
      </w:r>
      <w:r w:rsidRPr="00E82CD6">
        <w:rPr>
          <w:rFonts w:ascii="GHEA Grapalat" w:hAnsi="GHEA Grapalat" w:cs="GHEA Grapalat"/>
          <w:color w:val="000000"/>
          <w:sz w:val="22"/>
          <w:szCs w:val="22"/>
          <w:lang w:val="de-AT"/>
        </w:rPr>
        <w:noBreakHyphen/>
      </w:r>
      <w:r w:rsidRPr="00E82CD6">
        <w:rPr>
          <w:rFonts w:ascii="GHEA Grapalat" w:hAnsi="GHEA Grapalat" w:cs="GHEA Grapalat"/>
          <w:color w:val="000000"/>
          <w:sz w:val="22"/>
          <w:szCs w:val="22"/>
        </w:rPr>
        <w:t>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կամ</w:t>
      </w:r>
      <w:r w:rsidRPr="00E82CD6">
        <w:rPr>
          <w:rFonts w:ascii="GHEA Grapalat" w:hAnsi="GHEA Grapalat" w:cs="GHEA Grapalat"/>
          <w:color w:val="000000"/>
          <w:sz w:val="22"/>
          <w:szCs w:val="22"/>
          <w:lang w:val="de-AT"/>
        </w:rPr>
        <w:t xml:space="preserve"> 2.5 </w:t>
      </w:r>
      <w:r w:rsidRPr="00E82CD6">
        <w:rPr>
          <w:rFonts w:ascii="GHEA Grapalat" w:hAnsi="GHEA Grapalat" w:cs="GHEA Grapalat"/>
          <w:color w:val="000000"/>
          <w:sz w:val="22"/>
          <w:szCs w:val="22"/>
        </w:rPr>
        <w:t>մլրդ</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դրամով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որը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հիմնականում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պայմանավորված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է</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իրավախախտումների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համար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գործադիր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դատական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մարմինների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կողմից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կիրառվող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պատժամիջոցներից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մուտքերի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և</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իրավաբանական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անձանց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կապիտալում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կատարված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ներդրումներից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ստացվող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շահաբաժինների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աճով</w:t>
      </w:r>
      <w:r w:rsidRPr="00E82CD6">
        <w:rPr>
          <w:rFonts w:ascii="GHEA Grapalat" w:hAnsi="GHEA Grapalat" w:cs="GHEA Grapalat"/>
          <w:color w:val="000000"/>
          <w:sz w:val="22"/>
          <w:szCs w:val="22"/>
          <w:lang w:val="de-AT"/>
        </w:rPr>
        <w:t>:</w:t>
      </w:r>
    </w:p>
    <w:p w:rsidR="0006160D" w:rsidRPr="00E82CD6" w:rsidRDefault="0006160D" w:rsidP="009D5E8C">
      <w:pPr>
        <w:spacing w:line="360" w:lineRule="auto"/>
        <w:ind w:firstLine="567"/>
        <w:jc w:val="both"/>
        <w:rPr>
          <w:rFonts w:ascii="GHEA Grapalat" w:hAnsi="GHEA Grapalat" w:cs="GHEA Grapalat"/>
          <w:color w:val="000000"/>
          <w:sz w:val="22"/>
          <w:szCs w:val="22"/>
          <w:lang w:val="de-AT"/>
        </w:rPr>
      </w:pP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եկամուտների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առանձին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բաղադրիչների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վերաբերյալ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տեղեկատվությունը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ներկայացված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է</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Աղյուսակ</w:t>
      </w:r>
      <w:r w:rsidRPr="00E82CD6">
        <w:rPr>
          <w:rFonts w:ascii="GHEA Grapalat" w:hAnsi="GHEA Grapalat" w:cs="GHEA Grapalat"/>
          <w:color w:val="000000"/>
          <w:sz w:val="22"/>
          <w:szCs w:val="22"/>
          <w:lang w:val="de-AT"/>
        </w:rPr>
        <w:t xml:space="preserve"> 7</w:t>
      </w:r>
      <w:r w:rsidRPr="00E82CD6">
        <w:rPr>
          <w:rFonts w:ascii="GHEA Grapalat" w:hAnsi="GHEA Grapalat" w:cs="GHEA Grapalat"/>
          <w:color w:val="000000"/>
          <w:sz w:val="22"/>
          <w:szCs w:val="22"/>
          <w:lang w:val="de-AT"/>
        </w:rPr>
        <w:noBreakHyphen/>
      </w:r>
      <w:r w:rsidRPr="00E82CD6">
        <w:rPr>
          <w:rFonts w:ascii="GHEA Grapalat" w:hAnsi="GHEA Grapalat" w:cs="GHEA Grapalat"/>
          <w:color w:val="000000"/>
          <w:sz w:val="22"/>
          <w:szCs w:val="22"/>
        </w:rPr>
        <w:t>ում</w:t>
      </w:r>
      <w:r w:rsidRPr="00E82CD6">
        <w:rPr>
          <w:rFonts w:ascii="GHEA Grapalat" w:hAnsi="GHEA Grapalat" w:cs="GHEA Grapalat"/>
          <w:color w:val="000000"/>
          <w:sz w:val="22"/>
          <w:szCs w:val="22"/>
          <w:lang w:val="de-AT"/>
        </w:rPr>
        <w:t xml:space="preserve">: </w:t>
      </w:r>
    </w:p>
    <w:p w:rsidR="0006160D" w:rsidRPr="00E82CD6" w:rsidRDefault="0006160D" w:rsidP="0006160D">
      <w:pPr>
        <w:spacing w:line="360" w:lineRule="auto"/>
        <w:ind w:firstLine="567"/>
        <w:jc w:val="both"/>
        <w:rPr>
          <w:rFonts w:ascii="GHEA Grapalat" w:hAnsi="GHEA Grapalat" w:cs="GHEA Grapalat"/>
          <w:color w:val="000000"/>
          <w:sz w:val="22"/>
          <w:szCs w:val="22"/>
          <w:lang w:val="de-AT"/>
        </w:rPr>
      </w:pPr>
    </w:p>
    <w:p w:rsidR="0006160D" w:rsidRPr="00E82CD6" w:rsidRDefault="0006160D"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Այլ եկամուտների գծով ՀՀ պետական բյուջեի մուտքերը (մլն դրամ)</w:t>
      </w:r>
    </w:p>
    <w:tbl>
      <w:tblPr>
        <w:tblW w:w="10206" w:type="dxa"/>
        <w:tblInd w:w="10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828"/>
        <w:gridCol w:w="1275"/>
        <w:gridCol w:w="1276"/>
        <w:gridCol w:w="1276"/>
        <w:gridCol w:w="1276"/>
        <w:gridCol w:w="1275"/>
      </w:tblGrid>
      <w:tr w:rsidR="0006160D" w:rsidRPr="00E82CD6" w:rsidTr="009B2ADC">
        <w:trPr>
          <w:trHeight w:val="832"/>
        </w:trPr>
        <w:tc>
          <w:tcPr>
            <w:tcW w:w="3828" w:type="dxa"/>
            <w:tcBorders>
              <w:left w:val="single" w:sz="4" w:space="0" w:color="auto"/>
              <w:right w:val="single" w:sz="4" w:space="0" w:color="auto"/>
            </w:tcBorders>
            <w:shd w:val="clear" w:color="auto" w:fill="auto"/>
            <w:noWrap/>
            <w:vAlign w:val="bottom"/>
            <w:hideMark/>
          </w:tcPr>
          <w:p w:rsidR="0006160D" w:rsidRPr="00E82CD6" w:rsidRDefault="0006160D" w:rsidP="00C4344A">
            <w:pPr>
              <w:rPr>
                <w:rFonts w:ascii="GHEA Grapalat" w:hAnsi="GHEA Grapalat" w:cs="Calibri"/>
                <w:sz w:val="18"/>
                <w:szCs w:val="18"/>
                <w:lang w:val="hy-AM"/>
              </w:rPr>
            </w:pPr>
            <w:r w:rsidRPr="00E82CD6">
              <w:rPr>
                <w:rFonts w:ascii="Calibri" w:hAnsi="Calibri" w:cs="Calibri"/>
                <w:sz w:val="18"/>
                <w:szCs w:val="18"/>
                <w:lang w:val="hy-AM"/>
              </w:rPr>
              <w:t> </w:t>
            </w:r>
          </w:p>
        </w:tc>
        <w:tc>
          <w:tcPr>
            <w:tcW w:w="1275" w:type="dxa"/>
            <w:tcBorders>
              <w:left w:val="single" w:sz="4" w:space="0" w:color="auto"/>
              <w:right w:val="single" w:sz="4" w:space="0" w:color="auto"/>
            </w:tcBorders>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276" w:type="dxa"/>
            <w:tcBorders>
              <w:left w:val="single" w:sz="4" w:space="0" w:color="auto"/>
              <w:right w:val="single" w:sz="4" w:space="0" w:color="auto"/>
            </w:tcBorders>
            <w:shd w:val="clear" w:color="000000" w:fill="FFFFFF"/>
            <w:hideMark/>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276" w:type="dxa"/>
            <w:tcBorders>
              <w:left w:val="single" w:sz="4" w:space="0" w:color="auto"/>
              <w:right w:val="single" w:sz="4" w:space="0" w:color="auto"/>
            </w:tcBorders>
            <w:shd w:val="clear" w:color="000000" w:fill="FFFFFF"/>
            <w:hideMark/>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76" w:type="dxa"/>
            <w:tcBorders>
              <w:left w:val="single" w:sz="4" w:space="0" w:color="auto"/>
              <w:right w:val="single" w:sz="4" w:space="0" w:color="auto"/>
            </w:tcBorders>
            <w:shd w:val="clear" w:color="000000" w:fill="FFFFFF"/>
            <w:hideMark/>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275" w:type="dxa"/>
            <w:tcBorders>
              <w:left w:val="single" w:sz="4" w:space="0" w:color="auto"/>
              <w:right w:val="single" w:sz="4" w:space="0" w:color="auto"/>
            </w:tcBorders>
            <w:shd w:val="clear" w:color="000000" w:fill="FFFFFF"/>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w:t>
            </w:r>
            <w:r w:rsidR="00120F44" w:rsidRPr="00E82CD6">
              <w:rPr>
                <w:rFonts w:ascii="GHEA Grapalat" w:hAnsi="GHEA Grapalat" w:cs="Calibri"/>
                <w:b/>
                <w:bCs/>
                <w:sz w:val="18"/>
                <w:szCs w:val="18"/>
                <w:lang w:val="hy-AM"/>
              </w:rPr>
              <w:t>ի</w:t>
            </w:r>
            <w:r w:rsidRPr="00E82CD6">
              <w:rPr>
                <w:rFonts w:ascii="GHEA Grapalat" w:hAnsi="GHEA Grapalat" w:cs="Calibri"/>
                <w:b/>
                <w:bCs/>
                <w:sz w:val="18"/>
                <w:szCs w:val="18"/>
                <w:lang w:val="hy-AM"/>
              </w:rPr>
              <w:t xml:space="preserve"> նկատմամբ</w:t>
            </w:r>
          </w:p>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Arial"/>
                <w:b/>
                <w:sz w:val="18"/>
                <w:szCs w:val="18"/>
              </w:rPr>
              <w:t>(%)</w:t>
            </w:r>
          </w:p>
        </w:tc>
      </w:tr>
      <w:tr w:rsidR="0006160D" w:rsidRPr="00E82CD6" w:rsidTr="009B2ADC">
        <w:trPr>
          <w:trHeight w:val="326"/>
        </w:trPr>
        <w:tc>
          <w:tcPr>
            <w:tcW w:w="3828" w:type="dxa"/>
            <w:tcBorders>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rPr>
            </w:pPr>
            <w:r w:rsidRPr="00E82CD6">
              <w:rPr>
                <w:rFonts w:ascii="GHEA Grapalat" w:hAnsi="GHEA Grapalat" w:cs="Calibri"/>
                <w:b/>
                <w:bCs/>
                <w:sz w:val="18"/>
                <w:szCs w:val="18"/>
                <w:lang w:val="hy-AM"/>
              </w:rPr>
              <w:t xml:space="preserve"> Այլ եկամուտներ</w:t>
            </w:r>
            <w:r w:rsidRPr="00E82CD6">
              <w:rPr>
                <w:rFonts w:ascii="GHEA Grapalat" w:hAnsi="GHEA Grapalat" w:cs="Calibri"/>
                <w:bCs/>
                <w:sz w:val="18"/>
                <w:szCs w:val="18"/>
              </w:rPr>
              <w:t xml:space="preserve">, </w:t>
            </w:r>
            <w:r w:rsidRPr="00E82CD6">
              <w:rPr>
                <w:rFonts w:ascii="GHEA Grapalat" w:hAnsi="GHEA Grapalat" w:cs="Calibri"/>
                <w:sz w:val="18"/>
                <w:szCs w:val="18"/>
              </w:rPr>
              <w:t>այդ թվում`</w:t>
            </w:r>
          </w:p>
        </w:tc>
        <w:tc>
          <w:tcPr>
            <w:tcW w:w="1275" w:type="dxa"/>
            <w:tcBorders>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21,319.8</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 xml:space="preserve">16,392.7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23,862.0</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145.6</w:t>
            </w:r>
          </w:p>
        </w:tc>
        <w:tc>
          <w:tcPr>
            <w:tcW w:w="1275" w:type="dxa"/>
            <w:tcBorders>
              <w:left w:val="single" w:sz="4" w:space="0" w:color="auto"/>
              <w:right w:val="single" w:sz="4" w:space="0" w:color="auto"/>
            </w:tcBorders>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111.9</w:t>
            </w:r>
          </w:p>
        </w:tc>
      </w:tr>
      <w:tr w:rsidR="0006160D" w:rsidRPr="00E82CD6" w:rsidTr="009B2ADC">
        <w:trPr>
          <w:trHeight w:val="291"/>
        </w:trPr>
        <w:tc>
          <w:tcPr>
            <w:tcW w:w="3828"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rPr>
            </w:pPr>
            <w:r w:rsidRPr="00E82CD6">
              <w:rPr>
                <w:rFonts w:ascii="GHEA Grapalat" w:hAnsi="GHEA Grapalat" w:cs="Calibri"/>
                <w:sz w:val="18"/>
                <w:szCs w:val="18"/>
              </w:rPr>
              <w:t>Պետական սեփականություն հանդիսացող գույքի վարձակալությունից եկամուտներ</w:t>
            </w:r>
          </w:p>
        </w:tc>
        <w:tc>
          <w:tcPr>
            <w:tcW w:w="1275" w:type="dxa"/>
            <w:tcBorders>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184.8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165.6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200.5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121.1</w:t>
            </w:r>
          </w:p>
        </w:tc>
        <w:tc>
          <w:tcPr>
            <w:tcW w:w="1275" w:type="dxa"/>
            <w:tcBorders>
              <w:left w:val="single" w:sz="4" w:space="0" w:color="auto"/>
              <w:bottom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108.5</w:t>
            </w:r>
          </w:p>
        </w:tc>
      </w:tr>
      <w:tr w:rsidR="0006160D" w:rsidRPr="00E82CD6" w:rsidTr="009B2ADC">
        <w:trPr>
          <w:trHeight w:val="291"/>
        </w:trPr>
        <w:tc>
          <w:tcPr>
            <w:tcW w:w="3828"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rPr>
            </w:pPr>
            <w:r w:rsidRPr="00E82CD6">
              <w:rPr>
                <w:rFonts w:ascii="GHEA Grapalat" w:hAnsi="GHEA Grapalat" w:cs="Calibri"/>
                <w:sz w:val="18"/>
                <w:szCs w:val="18"/>
              </w:rPr>
              <w:t>Տոկոսավճարներ և շահաբաժիններ, այդ թվում՝</w:t>
            </w:r>
          </w:p>
        </w:tc>
        <w:tc>
          <w:tcPr>
            <w:tcW w:w="1275" w:type="dxa"/>
            <w:tcBorders>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8,380.3</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3,512.0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9,080.9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258.6</w:t>
            </w:r>
          </w:p>
        </w:tc>
        <w:tc>
          <w:tcPr>
            <w:tcW w:w="1275" w:type="dxa"/>
            <w:tcBorders>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108.4</w:t>
            </w:r>
          </w:p>
        </w:tc>
      </w:tr>
      <w:tr w:rsidR="0006160D" w:rsidRPr="00E82CD6" w:rsidTr="009B2ADC">
        <w:trPr>
          <w:trHeight w:val="1249"/>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բանկերում և այլ ֆինանսավարկային հաստատություններում բյուջեի ժամանա</w:t>
            </w:r>
            <w:r w:rsidR="0002271D" w:rsidRPr="00E82CD6">
              <w:rPr>
                <w:rFonts w:ascii="GHEA Grapalat" w:hAnsi="GHEA Grapalat" w:cs="Calibri"/>
                <w:sz w:val="18"/>
                <w:szCs w:val="18"/>
              </w:rPr>
              <w:t>-</w:t>
            </w:r>
            <w:r w:rsidRPr="00E82CD6">
              <w:rPr>
                <w:rFonts w:ascii="GHEA Grapalat" w:hAnsi="GHEA Grapalat" w:cs="Calibri"/>
                <w:sz w:val="18"/>
                <w:szCs w:val="18"/>
                <w:lang w:val="hy-AM"/>
              </w:rPr>
              <w:t>կավոր ազատ միջոցների տեղաբաշխումից և դեպոզիտներից ստացվող տոկոսա</w:t>
            </w:r>
            <w:r w:rsidR="0002271D" w:rsidRPr="00E82CD6">
              <w:rPr>
                <w:rFonts w:ascii="GHEA Grapalat" w:hAnsi="GHEA Grapalat" w:cs="Calibri"/>
                <w:sz w:val="18"/>
                <w:szCs w:val="18"/>
              </w:rPr>
              <w:t>-</w:t>
            </w:r>
            <w:r w:rsidRPr="00E82CD6">
              <w:rPr>
                <w:rFonts w:ascii="GHEA Grapalat" w:hAnsi="GHEA Grapalat" w:cs="Calibri"/>
                <w:sz w:val="18"/>
                <w:szCs w:val="18"/>
                <w:lang w:val="hy-AM"/>
              </w:rPr>
              <w:t>վճարներ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8,331.8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3,500.0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8,064.9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230.4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96.8</w:t>
            </w:r>
          </w:p>
        </w:tc>
      </w:tr>
      <w:tr w:rsidR="0006160D" w:rsidRPr="00E82CD6" w:rsidTr="009B2ADC">
        <w:trPr>
          <w:trHeight w:val="16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իրավաբանական անձանց կապիտա</w:t>
            </w:r>
            <w:r w:rsidR="0002271D" w:rsidRPr="00E82CD6">
              <w:rPr>
                <w:rFonts w:ascii="GHEA Grapalat" w:hAnsi="GHEA Grapalat" w:cs="Calibri"/>
                <w:sz w:val="18"/>
                <w:szCs w:val="18"/>
              </w:rPr>
              <w:t>-</w:t>
            </w:r>
            <w:r w:rsidRPr="00E82CD6">
              <w:rPr>
                <w:rFonts w:ascii="GHEA Grapalat" w:hAnsi="GHEA Grapalat" w:cs="Calibri"/>
                <w:sz w:val="18"/>
                <w:szCs w:val="18"/>
                <w:lang w:val="hy-AM"/>
              </w:rPr>
              <w:t>լում կատարված ներդրումներից ստացվող շահաբաժիններ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48.5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1,016.0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8466.6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2094.6</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rPr>
                <w:rFonts w:ascii="GHEA Grapalat" w:hAnsi="GHEA Grapalat" w:cs="Calibri"/>
                <w:bCs/>
                <w:sz w:val="18"/>
                <w:szCs w:val="18"/>
                <w:lang w:val="hy-AM"/>
              </w:rPr>
            </w:pPr>
            <w:r w:rsidRPr="00E82CD6">
              <w:rPr>
                <w:rFonts w:ascii="GHEA Grapalat" w:hAnsi="GHEA Grapalat" w:cs="Calibri"/>
                <w:bCs/>
                <w:sz w:val="18"/>
                <w:szCs w:val="18"/>
                <w:lang w:val="hy-AM"/>
              </w:rPr>
              <w:t>Պետության կողմից տրված վարկերի օգտագործման դիմաց վճարներ (տոկոսներ), այդ թվում՝</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1,949.4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2,004.9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1,790.0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89.3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91.8</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ռեզիդենտներին տրամադրված վարկերի օգտագործման տոկոսավճարներ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1,932.8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1,992.9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1,778.0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89.2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92.0</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ոչ ռեզիդենտներին տրամադրված վարկերի օգտագործման</w:t>
            </w:r>
            <w:r w:rsidRPr="00E82CD6">
              <w:rPr>
                <w:rFonts w:ascii="GHEA Grapalat" w:hAnsi="GHEA Grapalat" w:cs="Calibri"/>
                <w:sz w:val="18"/>
                <w:szCs w:val="18"/>
              </w:rPr>
              <w:t xml:space="preserve"> </w:t>
            </w:r>
            <w:r w:rsidRPr="00E82CD6">
              <w:rPr>
                <w:rFonts w:ascii="GHEA Grapalat" w:hAnsi="GHEA Grapalat" w:cs="Calibri"/>
                <w:sz w:val="18"/>
                <w:szCs w:val="18"/>
                <w:lang w:val="hy-AM"/>
              </w:rPr>
              <w:t>տոկոսավճարներ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12.0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12.0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71.9</w:t>
            </w:r>
          </w:p>
        </w:tc>
      </w:tr>
      <w:tr w:rsidR="0006160D" w:rsidRPr="00E82CD6" w:rsidTr="009B2ADC">
        <w:trPr>
          <w:trHeight w:val="291"/>
        </w:trPr>
        <w:tc>
          <w:tcPr>
            <w:tcW w:w="3828"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Այլ կատեգորիաներում չդասակարգված տրանսֆերտներ</w:t>
            </w:r>
          </w:p>
        </w:tc>
        <w:tc>
          <w:tcPr>
            <w:tcW w:w="1275" w:type="dxa"/>
            <w:tcBorders>
              <w:top w:val="single" w:sz="4" w:space="0" w:color="auto"/>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0.0 </w:t>
            </w:r>
          </w:p>
        </w:tc>
        <w:tc>
          <w:tcPr>
            <w:tcW w:w="1276"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w:t>
            </w:r>
          </w:p>
        </w:tc>
        <w:tc>
          <w:tcPr>
            <w:tcW w:w="1276"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(15.4)</w:t>
            </w:r>
          </w:p>
        </w:tc>
        <w:tc>
          <w:tcPr>
            <w:tcW w:w="1276"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Calibri" w:hAnsi="Calibri" w:cs="Calibri"/>
                <w:sz w:val="18"/>
                <w:szCs w:val="18"/>
              </w:rPr>
              <w:t> </w:t>
            </w:r>
          </w:p>
        </w:tc>
        <w:tc>
          <w:tcPr>
            <w:tcW w:w="1275" w:type="dxa"/>
            <w:tcBorders>
              <w:top w:val="single" w:sz="4" w:space="0" w:color="auto"/>
              <w:left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-127096.4</w:t>
            </w:r>
          </w:p>
        </w:tc>
      </w:tr>
      <w:tr w:rsidR="0006160D" w:rsidRPr="00E82CD6" w:rsidTr="009B2ADC">
        <w:trPr>
          <w:trHeight w:val="291"/>
        </w:trPr>
        <w:tc>
          <w:tcPr>
            <w:tcW w:w="3828" w:type="dxa"/>
            <w:tcBorders>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Իրավախախտումների համար գործադիր, դատական մարմինների կողմից կիրառվող պատժամիջոցներից մուտքեր</w:t>
            </w:r>
          </w:p>
        </w:tc>
        <w:tc>
          <w:tcPr>
            <w:tcW w:w="1275" w:type="dxa"/>
            <w:tcBorders>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5,007.1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5,016.2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7,039.8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140.3</w:t>
            </w:r>
          </w:p>
        </w:tc>
        <w:tc>
          <w:tcPr>
            <w:tcW w:w="1275" w:type="dxa"/>
            <w:tcBorders>
              <w:left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140.6</w:t>
            </w:r>
          </w:p>
        </w:tc>
      </w:tr>
      <w:tr w:rsidR="0006160D" w:rsidRPr="00E82CD6" w:rsidTr="009B2ADC">
        <w:trPr>
          <w:trHeight w:val="291"/>
        </w:trPr>
        <w:tc>
          <w:tcPr>
            <w:tcW w:w="3828" w:type="dxa"/>
            <w:tcBorders>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Ապրանքների մատակարարումից և ծառայությունների մատուցումից եկամուտներ</w:t>
            </w:r>
          </w:p>
        </w:tc>
        <w:tc>
          <w:tcPr>
            <w:tcW w:w="1275" w:type="dxa"/>
            <w:tcBorders>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5,188.3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4,505.6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5,580.9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123.9</w:t>
            </w:r>
          </w:p>
        </w:tc>
        <w:tc>
          <w:tcPr>
            <w:tcW w:w="1275" w:type="dxa"/>
            <w:tcBorders>
              <w:left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107.6</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Օրենքով և իրավական այլ ակտերով սահմանված՝ պետական բյուջե մուտքագրվող այլ եկամուտներ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609.9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1,188.5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185.3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15.6</w:t>
            </w:r>
          </w:p>
        </w:tc>
        <w:tc>
          <w:tcPr>
            <w:tcW w:w="1275" w:type="dxa"/>
            <w:tcBorders>
              <w:top w:val="single" w:sz="4" w:space="0" w:color="auto"/>
              <w:left w:val="single" w:sz="4" w:space="0" w:color="auto"/>
              <w:bottom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30.4</w:t>
            </w:r>
          </w:p>
        </w:tc>
      </w:tr>
    </w:tbl>
    <w:p w:rsidR="0006160D" w:rsidRPr="00E82CD6" w:rsidRDefault="0006160D" w:rsidP="00B86992">
      <w:pPr>
        <w:spacing w:line="360" w:lineRule="auto"/>
        <w:ind w:firstLine="567"/>
        <w:jc w:val="both"/>
        <w:rPr>
          <w:rFonts w:ascii="GHEA Grapalat" w:hAnsi="GHEA Grapalat" w:cs="GHEA Grapalat"/>
          <w:color w:val="000000"/>
          <w:sz w:val="22"/>
          <w:szCs w:val="22"/>
        </w:rPr>
      </w:pP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lastRenderedPageBreak/>
        <w:t>Հաշվետու ժամանակահատվածում բանկերում և այլ ֆինանսավարկային հաստատություններում բյուջեի ժամանակավոր ազատ միջոցների տեղաբաշխումից և դեպոզիտներից ստացվել են շուրջ 8.1 մլրդ դրամ տոկոսավճարներ, որոնք 2.3 անգամ գերազանցել են եռամսյակային ծրագրային ցուցանիշը և 3.2%-ով զիջել նախորդ տարվա նույն ժամանակահատվածի ցուցանիշը: Ծրագրված ցուցանիշի գերազանցումը պայմանավորված է 2024 թվականի առաջին եռամսյակի ընթացքում պետական բյուջեի ելքերի եռամսյակային ծրագրային ցուցանիշի համեմատաբար ցածր կատարողականով, որի պայմաններում առաջացել են լրացուցիչ ժամանակավոր ազատ դրամական միջոցներ, որոնք ներդրվել են՝ ապահովելով լրացուցիչ տոկոսային եկամուտներ, ինչպես նաև գանձապետական միասնական հաշվի միջոցների ակտիվ կառավարմամբ, որի արդյունքում հնարավոր է եղել միջին օրական մնացորդը կանխատեսվածից 1.3 մլրդ դրամով ավելի ցածր մակարդակում պահել (առաջին եռամսյակի փաստացի միջին օրական ԳՄՀ մնացորդը աշխատանքային օրերի համար կազմել է 8.7 մլրդ դրամ): Նախորդ տարվա նույն ժամանակահատվածի համեմատ զուտ տոկոսագումարների նվազումը հիմնականում պայմանավորված է տոկոսադրույքների 1.53 տոկոսային կետով իջեցմամբ: 2024 թվականի առաջին եռամսյակում ներդրված ավանդների միջին կշռված տոկոսադրույքը կազմել է 9.28%` 2023 թվականի առաջին եռամսյակի 10.81%-ի դիմաց:</w:t>
      </w: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եռամսյակի ընթացքում ՀՀ ԿԲ և ՀՀ ՖՆ միջև կնքվել է թվով 71 ավանդային պայմանագիր` 557 մլրդ դրամ ընդհանուր գումարով (նախորդ տարվա առաջին եռամսյակի ընթացքում կնքվել էր 56 ավանդային պայմանագիր` 450 մլրդ դրամ ընդհանուր գումարով): Հաշվետու տարում ներդրված ավանդների միջին մեծությունը կազմել է շուրջ 7.8 մլրդ դրամ, որը նախորդ տարվա համեմատ նվազել է շուրջ 0.3 մլրդ դրամով:</w:t>
      </w:r>
    </w:p>
    <w:p w:rsidR="0006160D" w:rsidRPr="00E82CD6" w:rsidRDefault="0006160D" w:rsidP="0006160D">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եռամսյակի ընթացքում իրավախախտումների համար գործադիր, դատական մարմինների կողմից կիրառվող պատժամիջոցներից ստացված մուտքերի ծրագրված ցուցանիշի 40.3%-ով գերազանցումը և նախորդ տարվա նույն ժամանակահատվածի համեմատ 40.6% աճը մասամբ պայմանավորված է ճանապարհային երթևեկության կանոնները խախտելու համար ՀՀ ներքին գործերի նախարարության կողմից կիրառված պատժամիջոցների արդյունքում գանձված գումարների աճով, որոնք կազմել են 4.6 մլրդ դրամ՝ 12.3%-ով (507.6 մլն դրամով) գերազանցելով ծրագրված ցուցանիշը և 13%-ով (532.6 մլն դրամով)՝ նախորդ տարվա ցուցանիշը: Մուտքերի բարձր ցուցանիշն ապահովվել է նաև ՀՀ ազգային անվտանգության ծառայության կողմից կիրառված պատժամիջոցներից գանձվող մուտքերի հաշվին, որոնք կազմել են շուրջ 385 մլն դրամ՝ 5.2 անգամ (310.5 մլն դրամով) գերազանցելով ծրագրված ցուցանիշը և 5.1 անգամ (309.7 մլն դրամով)՝ նախորդ տարվա ցուցանիշը:</w:t>
      </w: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lastRenderedPageBreak/>
        <w:t>Հաշվետու ժամանակահատվածում մուտքերի բարձր մակարդակ է գրանցվել նաև ՀՀ արդարադատության նախարության կողմից կիրառված պատժամիջոցների դիմաց գանձված գումարների գծով, որոնք կազմել են 210.1</w:t>
      </w:r>
      <w:r w:rsidRPr="00E82CD6">
        <w:rPr>
          <w:rFonts w:ascii="Calibri" w:hAnsi="Calibri" w:cs="Calibri"/>
          <w:color w:val="000000"/>
          <w:sz w:val="22"/>
          <w:szCs w:val="22"/>
        </w:rPr>
        <w:t> </w:t>
      </w:r>
      <w:r w:rsidRPr="00E82CD6">
        <w:rPr>
          <w:rFonts w:ascii="GHEA Grapalat" w:hAnsi="GHEA Grapalat" w:cs="GHEA Grapalat"/>
          <w:color w:val="000000"/>
          <w:sz w:val="22"/>
          <w:szCs w:val="22"/>
        </w:rPr>
        <w:t>մլն դրամ՝ 2.1 անգամ գերազանցելով ծրագրված և նախորդ տարվա փաստացի ցուցանիշները՝ պայմանավորված պրոբացիայի ծառայության կողմից գանձված տուգանքների աճով:</w:t>
      </w: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Իրավախախտումների համար գանձված մուտքերի ծրագրված և նախորդ տարվա փաստացի ցուցանիշների գերազանցումը զգալիորեն պայմանավորված է նաև պետական բյուջեի նկատմամբ ստանձնած պայմանագրային պարտավորությունների չկատարման դիմաց գանձվող տույժերից մուտքերի աճով, որոնք կազմել են 1.1 մլրդ դրամ՝ 11 անգամ (994.5</w:t>
      </w:r>
      <w:r w:rsidRPr="00E82CD6">
        <w:rPr>
          <w:rFonts w:ascii="Calibri" w:hAnsi="Calibri" w:cs="Calibri"/>
          <w:color w:val="000000"/>
          <w:sz w:val="22"/>
          <w:szCs w:val="22"/>
        </w:rPr>
        <w:t> </w:t>
      </w:r>
      <w:r w:rsidRPr="00E82CD6">
        <w:rPr>
          <w:rFonts w:ascii="GHEA Grapalat" w:hAnsi="GHEA Grapalat" w:cs="GHEA Grapalat"/>
          <w:color w:val="000000"/>
          <w:sz w:val="22"/>
          <w:szCs w:val="22"/>
        </w:rPr>
        <w:t>մլն դրամով) գերազանցելով ծրագրված ցուցանիշը և 15.7 անգամ (1 մլրդ դրամով)՝ նախորդ տարվա ցուցանիշը:</w:t>
      </w:r>
    </w:p>
    <w:p w:rsidR="0006160D" w:rsidRPr="00E82CD6" w:rsidRDefault="0006160D" w:rsidP="0006160D">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Հաշվետու ժամանակահատվածում ապրանքների մատակարարումից և ծառա</w:t>
      </w:r>
      <w:r w:rsidR="00230489" w:rsidRPr="00E82CD6">
        <w:rPr>
          <w:rFonts w:ascii="GHEA Grapalat" w:hAnsi="GHEA Grapalat" w:cs="GHEA Grapalat"/>
          <w:color w:val="000000"/>
          <w:sz w:val="22"/>
          <w:szCs w:val="22"/>
        </w:rPr>
        <w:t>յությունների մատուցումից ստացվել են 5.6 մլրդ դրամ</w:t>
      </w:r>
      <w:r w:rsidRPr="00E82CD6">
        <w:rPr>
          <w:rFonts w:ascii="GHEA Grapalat" w:hAnsi="GHEA Grapalat" w:cs="GHEA Grapalat"/>
          <w:color w:val="000000"/>
          <w:sz w:val="22"/>
          <w:szCs w:val="22"/>
        </w:rPr>
        <w:t xml:space="preserve"> մուտքեր</w:t>
      </w:r>
      <w:r w:rsidR="00230489" w:rsidRPr="00E82CD6">
        <w:rPr>
          <w:rFonts w:ascii="GHEA Grapalat" w:hAnsi="GHEA Grapalat" w:cs="GHEA Grapalat"/>
          <w:color w:val="000000"/>
          <w:sz w:val="22"/>
          <w:szCs w:val="22"/>
        </w:rPr>
        <w:t>, որոնք</w:t>
      </w:r>
      <w:r w:rsidRPr="00E82CD6">
        <w:rPr>
          <w:rFonts w:ascii="GHEA Grapalat" w:hAnsi="GHEA Grapalat" w:cs="GHEA Grapalat"/>
          <w:color w:val="000000"/>
          <w:sz w:val="22"/>
          <w:szCs w:val="22"/>
        </w:rPr>
        <w:t xml:space="preserve"> 23.9%</w:t>
      </w:r>
      <w:r w:rsidRPr="00E82CD6">
        <w:rPr>
          <w:rFonts w:ascii="GHEA Grapalat" w:hAnsi="GHEA Grapalat" w:cs="GHEA Grapalat"/>
          <w:color w:val="000000"/>
          <w:sz w:val="22"/>
          <w:szCs w:val="22"/>
        </w:rPr>
        <w:noBreakHyphen/>
        <w:t>ով (1.1 մլրդ դրամով) գերազանցել են եռամսյակային ծրագրային ցուցանիշը և 7.6%</w:t>
      </w:r>
      <w:r w:rsidRPr="00E82CD6">
        <w:rPr>
          <w:rFonts w:ascii="GHEA Grapalat" w:hAnsi="GHEA Grapalat" w:cs="GHEA Grapalat"/>
          <w:color w:val="000000"/>
          <w:sz w:val="22"/>
          <w:szCs w:val="22"/>
        </w:rPr>
        <w:noBreakHyphen/>
        <w:t>ով (392.6 մլն դրամով)՝ նախորդ տարվա առաջին եռամսյակի ցուցանիշը: Մասնավորապես՝ ՀՀ ներքին գործերի նախարարության կողմից մատուցված ծառայություններից ստացված մուտքերը կազմել են շուրջ 2.3 մլրդ դրամ՝ 40.3%-ով (650.7 մլն դրամով) գերազանցելով ծրագրված ցուցանիշը: ՀՀ կադաստրի կոմիտեի կողմից մատուցված ծառայությունների դիմաց եկամուտները կազմել են 1.6 մլրդ դրամ՝ 23%</w:t>
      </w:r>
      <w:r w:rsidRPr="00E82CD6">
        <w:rPr>
          <w:rFonts w:ascii="GHEA Grapalat" w:hAnsi="GHEA Grapalat" w:cs="GHEA Grapalat"/>
          <w:color w:val="000000"/>
          <w:sz w:val="22"/>
          <w:szCs w:val="22"/>
        </w:rPr>
        <w:noBreakHyphen/>
        <w:t>ով (301.4 մլն դրամով) գերազանցելով ծրագրված ցուցանիշը և 17.1%-ով (235.3 մլն դրամով)՝ նախորդ տարվա ցուցանիշը: ՀՀ էկոնոմիկայի նախարարության կողմից մատուցված ծառայությունների դիմաց գանձվել է շուրջ 290.6 մլն դրամ՝ 2.8 անգամ (188.4 մլն դրամով) գերազանցելով ծրագրված ցուցանիշը և 3.5 անգամ (207.2 մլն դրամով)՝ նախորդ տարվա ցուցանիշը:</w:t>
      </w:r>
    </w:p>
    <w:p w:rsidR="002D103C"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Իրավաբանական անձանց կապիտալում կատարված ներդրումներից առաջին եռամսյակի ընթացքում ստացվել են ավելի քան 1 մլրդ դրամ շահաբաժիններ՝ առաջին եռամսյակում կանխատեսված 12 մլն դրամի դիմաց: Շահաբաժինները զգալիորեն գերազանցել են նաև նախորդ տարվա նույն ժամանակահատվածի ցուցանիշը: Ծրագրված և նախորդ տարվա նույն ժամանակահատվածի ցուցանիշների գերազանցումը հիմնականում պայմանավորված է «Երևանի ջերմաէլեկտրակենտրոն» ՓԲԸ-ի և «Հայկական ատոմային էլեկտրակայան» ՓԲԸ-ի կողմից վճարված շահաբաժիններով:</w:t>
      </w:r>
    </w:p>
    <w:p w:rsidR="0006160D" w:rsidRPr="00E82CD6" w:rsidRDefault="0006160D" w:rsidP="0006160D">
      <w:pPr>
        <w:spacing w:line="360" w:lineRule="auto"/>
        <w:ind w:right="180" w:firstLine="540"/>
        <w:jc w:val="both"/>
        <w:rPr>
          <w:rFonts w:ascii="GHEA Grapalat" w:hAnsi="GHEA Grapalat" w:cs="GHEA Grapalat"/>
          <w:lang w:val="hy-AM"/>
        </w:rPr>
        <w:sectPr w:rsidR="0006160D" w:rsidRPr="00E82CD6" w:rsidSect="009C41C6">
          <w:footerReference w:type="default" r:id="rId52"/>
          <w:pgSz w:w="11907" w:h="16840" w:code="9"/>
          <w:pgMar w:top="1134" w:right="567" w:bottom="567" w:left="1134" w:header="720" w:footer="567" w:gutter="0"/>
          <w:cols w:space="720"/>
        </w:sectPr>
      </w:pPr>
    </w:p>
    <w:p w:rsidR="007E5933" w:rsidRPr="00E82CD6" w:rsidRDefault="00E61A03" w:rsidP="00442572">
      <w:pPr>
        <w:pStyle w:val="Heading1"/>
        <w:overflowPunct/>
        <w:autoSpaceDE/>
        <w:autoSpaceDN/>
        <w:adjustRightInd/>
        <w:ind w:firstLine="0"/>
        <w:jc w:val="left"/>
        <w:textAlignment w:val="auto"/>
        <w:rPr>
          <w:rFonts w:ascii="GHEA Grapalat" w:hAnsi="GHEA Grapalat" w:cs="Sylfaen"/>
          <w:noProof/>
          <w:sz w:val="22"/>
          <w:szCs w:val="22"/>
        </w:rPr>
      </w:pPr>
      <w:bookmarkStart w:id="53" w:name="_Toc71311894"/>
      <w:bookmarkStart w:id="54" w:name="_Toc166075136"/>
      <w:r w:rsidRPr="00E82CD6">
        <w:rPr>
          <w:rFonts w:ascii="GHEA Grapalat" w:hAnsi="GHEA Grapalat" w:cs="Sylfaen"/>
          <w:noProof/>
          <w:sz w:val="22"/>
          <w:szCs w:val="22"/>
          <w:lang w:val="hy-AM"/>
        </w:rPr>
        <w:lastRenderedPageBreak/>
        <w:t>ՀՀ ՊԵՏԱԿԱՆ ԲՅՈՒՋԵԻ ԾԱԽՍԵՐԸ</w:t>
      </w:r>
      <w:bookmarkEnd w:id="41"/>
      <w:r w:rsidR="000B32BA" w:rsidRPr="00E82CD6">
        <w:rPr>
          <w:rFonts w:ascii="GHEA Grapalat" w:hAnsi="GHEA Grapalat" w:cs="Sylfaen"/>
          <w:noProof/>
          <w:sz w:val="22"/>
          <w:szCs w:val="22"/>
          <w:lang w:val="hy-AM"/>
        </w:rPr>
        <w:t xml:space="preserve"> 202</w:t>
      </w:r>
      <w:r w:rsidR="00D122A6" w:rsidRPr="00E82CD6">
        <w:rPr>
          <w:rFonts w:ascii="GHEA Grapalat" w:hAnsi="GHEA Grapalat" w:cs="Sylfaen"/>
          <w:noProof/>
          <w:sz w:val="22"/>
          <w:szCs w:val="22"/>
        </w:rPr>
        <w:t>4</w:t>
      </w:r>
      <w:r w:rsidR="00606AEA" w:rsidRPr="00E82CD6">
        <w:rPr>
          <w:rFonts w:ascii="GHEA Grapalat" w:hAnsi="GHEA Grapalat" w:cs="Sylfaen"/>
          <w:noProof/>
          <w:sz w:val="22"/>
          <w:szCs w:val="22"/>
          <w:lang w:val="hy-AM"/>
        </w:rPr>
        <w:t xml:space="preserve"> </w:t>
      </w:r>
      <w:r w:rsidR="00D16570" w:rsidRPr="00E82CD6">
        <w:rPr>
          <w:rFonts w:ascii="GHEA Grapalat" w:hAnsi="GHEA Grapalat" w:cs="Sylfaen"/>
          <w:noProof/>
          <w:sz w:val="22"/>
          <w:szCs w:val="22"/>
          <w:lang w:val="hy-AM"/>
        </w:rPr>
        <w:t xml:space="preserve">ԹՎԱԿԱՆԻ </w:t>
      </w:r>
      <w:bookmarkEnd w:id="53"/>
      <w:r w:rsidR="00D122A6" w:rsidRPr="00E82CD6">
        <w:rPr>
          <w:rFonts w:ascii="GHEA Grapalat" w:hAnsi="GHEA Grapalat" w:cs="Sylfaen"/>
          <w:noProof/>
          <w:sz w:val="22"/>
          <w:szCs w:val="22"/>
        </w:rPr>
        <w:t>ԱՌԱՋԻՆ ԵՌԱՄՍՅԱԿՈՒՄ</w:t>
      </w:r>
      <w:bookmarkEnd w:id="54"/>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եռամսյակում ՀՀ պետական բյուջեի փաստացի ծախսերը կազմել են 525.9 մլրդ դրամ: Պետական բյուջեի ծախսերի առաջին եռամսյակի ճշտված ծրագիրը կատարվել է 82.5%-ով, շեղման ընդհանուր գումարի 75.9%-ը բաժին է ընկել ընթացիկ ծախսերին, 24.1%-ը` ոչ ֆինանսական ակտիվների հետ գործառնություններին:</w:t>
      </w:r>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Ըստ ֆինանսավորման աղբյուրների պետական բյուջեի ներքին աղբյուրների հաշվին կատարվել է ծախսերի 9</w:t>
      </w:r>
      <w:r w:rsidR="009210C2" w:rsidRPr="00E82CD6">
        <w:rPr>
          <w:rFonts w:ascii="GHEA Grapalat" w:hAnsi="GHEA Grapalat" w:cs="GHEA Grapalat"/>
          <w:color w:val="000000"/>
          <w:sz w:val="22"/>
          <w:szCs w:val="22"/>
        </w:rPr>
        <w:t>8.3</w:t>
      </w:r>
      <w:r w:rsidRPr="00E82CD6">
        <w:rPr>
          <w:rFonts w:ascii="GHEA Grapalat" w:hAnsi="GHEA Grapalat" w:cs="GHEA Grapalat"/>
          <w:color w:val="000000"/>
          <w:sz w:val="22"/>
          <w:szCs w:val="22"/>
        </w:rPr>
        <w:t>%-ը կամ 51</w:t>
      </w:r>
      <w:r w:rsidR="009210C2" w:rsidRPr="00E82CD6">
        <w:rPr>
          <w:rFonts w:ascii="GHEA Grapalat" w:hAnsi="GHEA Grapalat" w:cs="GHEA Grapalat"/>
          <w:color w:val="000000"/>
          <w:sz w:val="22"/>
          <w:szCs w:val="22"/>
        </w:rPr>
        <w:t>7</w:t>
      </w:r>
      <w:r w:rsidRPr="00E82CD6">
        <w:rPr>
          <w:rFonts w:ascii="Calibri" w:hAnsi="Calibri" w:cs="Calibri"/>
          <w:color w:val="000000"/>
          <w:sz w:val="22"/>
          <w:szCs w:val="22"/>
        </w:rPr>
        <w:t> </w:t>
      </w:r>
      <w:r w:rsidRPr="00E82CD6">
        <w:rPr>
          <w:rFonts w:ascii="GHEA Grapalat" w:hAnsi="GHEA Grapalat" w:cs="GHEA Grapalat"/>
          <w:color w:val="000000"/>
          <w:sz w:val="22"/>
          <w:szCs w:val="22"/>
        </w:rPr>
        <w:t>մլրդ դրամը, որոնց եռամ</w:t>
      </w:r>
      <w:r w:rsidR="009210C2" w:rsidRPr="00E82CD6">
        <w:rPr>
          <w:rFonts w:ascii="GHEA Grapalat" w:hAnsi="GHEA Grapalat" w:cs="GHEA Grapalat"/>
          <w:color w:val="000000"/>
          <w:sz w:val="22"/>
          <w:szCs w:val="22"/>
        </w:rPr>
        <w:t>սյակային ծրագիրը կատարվել է 83.2</w:t>
      </w:r>
      <w:r w:rsidRPr="00E82CD6">
        <w:rPr>
          <w:rFonts w:ascii="GHEA Grapalat" w:hAnsi="GHEA Grapalat" w:cs="GHEA Grapalat"/>
          <w:color w:val="000000"/>
          <w:sz w:val="22"/>
          <w:szCs w:val="22"/>
        </w:rPr>
        <w:t xml:space="preserve">%-ով: Բյուջեի ծախսերի </w:t>
      </w:r>
      <w:r w:rsidR="009210C2" w:rsidRPr="00E82CD6">
        <w:rPr>
          <w:rFonts w:ascii="GHEA Grapalat" w:hAnsi="GHEA Grapalat" w:cs="GHEA Grapalat"/>
          <w:color w:val="000000"/>
          <w:sz w:val="22"/>
          <w:szCs w:val="22"/>
        </w:rPr>
        <w:t>1.7</w:t>
      </w:r>
      <w:r w:rsidRPr="00E82CD6">
        <w:rPr>
          <w:rFonts w:ascii="GHEA Grapalat" w:hAnsi="GHEA Grapalat" w:cs="GHEA Grapalat"/>
          <w:color w:val="000000"/>
          <w:sz w:val="22"/>
          <w:szCs w:val="22"/>
        </w:rPr>
        <w:t xml:space="preserve">%-ը՝ </w:t>
      </w:r>
      <w:r w:rsidR="009210C2" w:rsidRPr="00E82CD6">
        <w:rPr>
          <w:rFonts w:ascii="GHEA Grapalat" w:hAnsi="GHEA Grapalat" w:cs="GHEA Grapalat"/>
          <w:color w:val="000000"/>
          <w:sz w:val="22"/>
          <w:szCs w:val="22"/>
        </w:rPr>
        <w:t xml:space="preserve">8.8 </w:t>
      </w:r>
      <w:r w:rsidRPr="00E82CD6">
        <w:rPr>
          <w:rFonts w:ascii="GHEA Grapalat" w:hAnsi="GHEA Grapalat" w:cs="GHEA Grapalat"/>
          <w:color w:val="000000"/>
          <w:sz w:val="22"/>
          <w:szCs w:val="22"/>
        </w:rPr>
        <w:t>մլրդ դրամը ֆինանսավորվել է արտաքին աղբյ</w:t>
      </w:r>
      <w:r w:rsidR="009210C2" w:rsidRPr="00E82CD6">
        <w:rPr>
          <w:rFonts w:ascii="GHEA Grapalat" w:hAnsi="GHEA Grapalat" w:cs="GHEA Grapalat"/>
          <w:color w:val="000000"/>
          <w:sz w:val="22"/>
          <w:szCs w:val="22"/>
        </w:rPr>
        <w:t>ուրներից, որը կազմել է ծրագրի 54.7</w:t>
      </w:r>
      <w:r w:rsidRPr="00E82CD6">
        <w:rPr>
          <w:rFonts w:ascii="GHEA Grapalat" w:hAnsi="GHEA Grapalat" w:cs="GHEA Grapalat"/>
          <w:color w:val="000000"/>
          <w:sz w:val="22"/>
          <w:szCs w:val="22"/>
        </w:rPr>
        <w:t>%</w:t>
      </w:r>
      <w:r w:rsidRPr="00E82CD6">
        <w:rPr>
          <w:rFonts w:ascii="GHEA Grapalat" w:hAnsi="GHEA Grapalat" w:cs="GHEA Grapalat"/>
          <w:color w:val="000000"/>
          <w:sz w:val="22"/>
          <w:szCs w:val="22"/>
        </w:rPr>
        <w:noBreakHyphen/>
        <w:t>ը</w:t>
      </w:r>
      <w:r w:rsidRPr="00E82CD6">
        <w:rPr>
          <w:rFonts w:ascii="GHEA Grapalat" w:hAnsi="GHEA Grapalat" w:cs="GHEA Grapalat"/>
          <w:color w:val="000000"/>
          <w:sz w:val="22"/>
          <w:szCs w:val="22"/>
          <w:vertAlign w:val="superscript"/>
        </w:rPr>
        <w:footnoteReference w:id="27"/>
      </w:r>
      <w:r w:rsidRPr="00E82CD6">
        <w:rPr>
          <w:rFonts w:ascii="GHEA Grapalat" w:hAnsi="GHEA Grapalat" w:cs="GHEA Grapalat"/>
          <w:color w:val="000000"/>
          <w:sz w:val="22"/>
          <w:szCs w:val="22"/>
        </w:rPr>
        <w:t>: Հարկ է նշել, 202</w:t>
      </w:r>
      <w:r w:rsidR="009210C2" w:rsidRPr="00E82CD6">
        <w:rPr>
          <w:rFonts w:ascii="GHEA Grapalat" w:hAnsi="GHEA Grapalat" w:cs="GHEA Grapalat"/>
          <w:color w:val="000000"/>
          <w:sz w:val="22"/>
          <w:szCs w:val="22"/>
        </w:rPr>
        <w:t>4</w:t>
      </w:r>
      <w:r w:rsidRPr="00E82CD6">
        <w:rPr>
          <w:rFonts w:ascii="GHEA Grapalat" w:hAnsi="GHEA Grapalat" w:cs="GHEA Grapalat"/>
          <w:color w:val="000000"/>
          <w:sz w:val="22"/>
          <w:szCs w:val="22"/>
        </w:rPr>
        <w:t xml:space="preserve"> թվականի առաջին եռամսյակում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եռամսյակում ՀՀ պետական բյուջեի ծախսերը նախորդ տարվա նույն ժամանակահատվածի համեմատ աճել են 24.4%-ով կամ 103.2 մլրդ դրամով՝</w:t>
      </w:r>
      <w:r w:rsidR="006F6C69" w:rsidRPr="00E82CD6">
        <w:rPr>
          <w:rFonts w:ascii="GHEA Grapalat" w:hAnsi="GHEA Grapalat" w:cs="GHEA Grapalat"/>
          <w:color w:val="000000"/>
          <w:sz w:val="22"/>
          <w:szCs w:val="22"/>
        </w:rPr>
        <w:t xml:space="preserve"> </w:t>
      </w:r>
      <w:r w:rsidRPr="00E82CD6">
        <w:rPr>
          <w:rFonts w:ascii="GHEA Grapalat" w:hAnsi="GHEA Grapalat" w:cs="GHEA Grapalat"/>
          <w:color w:val="000000"/>
          <w:sz w:val="22"/>
          <w:szCs w:val="22"/>
        </w:rPr>
        <w:t>իսկ նախորդ տարվա հետ համադրելի ցուցանիշի</w:t>
      </w:r>
      <w:r w:rsidR="00EB556E" w:rsidRPr="00E82CD6">
        <w:rPr>
          <w:rFonts w:ascii="GHEA Grapalat" w:hAnsi="GHEA Grapalat" w:cs="GHEA Grapalat"/>
          <w:color w:val="000000"/>
          <w:sz w:val="22"/>
          <w:szCs w:val="22"/>
        </w:rPr>
        <w:t xml:space="preserve"> (առանց </w:t>
      </w:r>
      <w:r w:rsidR="00321E5C" w:rsidRPr="00E82CD6">
        <w:rPr>
          <w:rFonts w:ascii="GHEA Grapalat" w:hAnsi="GHEA Grapalat" w:cs="GHEA Grapalat"/>
          <w:sz w:val="22"/>
          <w:szCs w:val="22"/>
          <w:lang w:val="hy-AM"/>
        </w:rPr>
        <w:t xml:space="preserve">հիպոտեկային վարկերի վճարված տոկոսների գումարի </w:t>
      </w:r>
      <w:r w:rsidR="00EB556E" w:rsidRPr="00E82CD6">
        <w:rPr>
          <w:rFonts w:ascii="GHEA Grapalat" w:hAnsi="GHEA Grapalat" w:cs="GHEA Grapalat"/>
          <w:color w:val="000000"/>
          <w:sz w:val="22"/>
          <w:szCs w:val="22"/>
        </w:rPr>
        <w:t>վերադարձի)</w:t>
      </w:r>
      <w:r w:rsidR="00F87E28" w:rsidRPr="00E82CD6">
        <w:rPr>
          <w:rFonts w:ascii="GHEA Grapalat" w:hAnsi="GHEA Grapalat" w:cs="GHEA Grapalat"/>
          <w:color w:val="000000"/>
          <w:sz w:val="22"/>
          <w:szCs w:val="22"/>
        </w:rPr>
        <w:t xml:space="preserve"> աճը կազմում է 20.5% (86.7</w:t>
      </w:r>
      <w:r w:rsidR="00F87E28" w:rsidRPr="00E82CD6">
        <w:rPr>
          <w:rFonts w:ascii="Calibri" w:hAnsi="Calibri" w:cs="Calibri"/>
          <w:color w:val="000000"/>
          <w:sz w:val="22"/>
          <w:szCs w:val="22"/>
        </w:rPr>
        <w:t> </w:t>
      </w:r>
      <w:r w:rsidRPr="00E82CD6">
        <w:rPr>
          <w:rFonts w:ascii="GHEA Grapalat" w:hAnsi="GHEA Grapalat" w:cs="GHEA Grapalat"/>
          <w:color w:val="000000"/>
          <w:sz w:val="22"/>
          <w:szCs w:val="22"/>
        </w:rPr>
        <w:t>մլրդ դրամ)՝ հիմնականում պայմանավորված սոցիալական նպաստների, կենսաթոշակների և ոչ ֆինանսական ակտիվների գծով ծախսերի աճով:</w:t>
      </w:r>
    </w:p>
    <w:p w:rsidR="00442572" w:rsidRPr="00E82CD6" w:rsidRDefault="00442572" w:rsidP="00442572">
      <w:pPr>
        <w:spacing w:line="360" w:lineRule="auto"/>
        <w:ind w:firstLine="567"/>
        <w:jc w:val="both"/>
        <w:rPr>
          <w:rFonts w:ascii="GHEA Grapalat" w:hAnsi="GHEA Grapalat" w:cs="GHEA Grapalat"/>
          <w:color w:val="000000"/>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ծախսերը (մլրդ դրամ)</w:t>
      </w:r>
      <w:r w:rsidRPr="00E82CD6">
        <w:rPr>
          <w:rFonts w:ascii="GHEA Grapalat" w:hAnsi="GHEA Grapalat"/>
          <w:vertAlign w:val="superscript"/>
        </w:rPr>
        <w:footnoteReference w:id="28"/>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842"/>
        <w:gridCol w:w="1843"/>
        <w:gridCol w:w="1701"/>
      </w:tblGrid>
      <w:tr w:rsidR="00442572" w:rsidRPr="00E82CD6" w:rsidTr="006F6C69">
        <w:trPr>
          <w:trHeight w:val="860"/>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rPr>
                <w:rFonts w:ascii="GHEA Grapalat" w:hAnsi="GHEA Grapalat" w:cs="Calibri"/>
                <w:color w:val="000000"/>
                <w:sz w:val="18"/>
                <w:szCs w:val="18"/>
                <w:lang w:val="hy-AM"/>
              </w:rPr>
            </w:pPr>
            <w:r w:rsidRPr="00E82CD6">
              <w:rPr>
                <w:rFonts w:ascii="Courier New" w:hAnsi="Courier New" w:cs="Courier New"/>
                <w:color w:val="000000"/>
                <w:sz w:val="18"/>
                <w:szCs w:val="18"/>
                <w:lang w:val="hy-AM"/>
              </w:rPr>
              <w:t> </w:t>
            </w:r>
          </w:p>
        </w:tc>
        <w:tc>
          <w:tcPr>
            <w:tcW w:w="1842"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w:t>
            </w:r>
            <w:r w:rsidR="00E41F0D" w:rsidRPr="00E82CD6">
              <w:rPr>
                <w:rFonts w:ascii="GHEA Grapalat" w:hAnsi="GHEA Grapalat" w:cs="Calibri"/>
                <w:b/>
                <w:bCs/>
                <w:color w:val="000000"/>
                <w:sz w:val="18"/>
                <w:szCs w:val="18"/>
              </w:rPr>
              <w:t>.</w:t>
            </w:r>
            <w:r w:rsidRPr="00E82CD6">
              <w:rPr>
                <w:rFonts w:ascii="GHEA Grapalat" w:hAnsi="GHEA Grapalat" w:cs="Calibri"/>
                <w:b/>
                <w:bCs/>
                <w:color w:val="000000"/>
                <w:sz w:val="18"/>
                <w:szCs w:val="18"/>
              </w:rPr>
              <w:t xml:space="preserve"> առաջին եռամսյակի փաստ</w:t>
            </w:r>
          </w:p>
        </w:tc>
        <w:tc>
          <w:tcPr>
            <w:tcW w:w="1843"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701"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r>
      <w:tr w:rsidR="00442572" w:rsidRPr="00E82CD6" w:rsidTr="006F6C69">
        <w:trPr>
          <w:trHeight w:val="347"/>
        </w:trPr>
        <w:tc>
          <w:tcPr>
            <w:tcW w:w="4394" w:type="dxa"/>
            <w:tcBorders>
              <w:top w:val="single" w:sz="4" w:space="0" w:color="auto"/>
              <w:left w:val="single" w:sz="4" w:space="0" w:color="auto"/>
              <w:bottom w:val="single" w:sz="4" w:space="0" w:color="auto"/>
              <w:right w:val="single" w:sz="4" w:space="0" w:color="auto"/>
            </w:tcBorders>
            <w:vAlign w:val="center"/>
            <w:hideMark/>
          </w:tcPr>
          <w:p w:rsidR="00442572" w:rsidRPr="00E82CD6" w:rsidRDefault="00442572" w:rsidP="006F6C69">
            <w:pPr>
              <w:rPr>
                <w:rFonts w:ascii="GHEA Grapalat" w:hAnsi="GHEA Grapalat" w:cs="Calibri"/>
                <w:b/>
                <w:bCs/>
                <w:color w:val="000000"/>
                <w:sz w:val="18"/>
                <w:szCs w:val="18"/>
              </w:rPr>
            </w:pPr>
            <w:r w:rsidRPr="00E82CD6">
              <w:rPr>
                <w:rFonts w:ascii="GHEA Grapalat" w:hAnsi="GHEA Grapalat" w:cs="Calibri"/>
                <w:b/>
                <w:bCs/>
                <w:color w:val="000000"/>
                <w:sz w:val="18"/>
                <w:szCs w:val="18"/>
              </w:rPr>
              <w:t>Ընդամենը ծախսեր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422.7</w:t>
            </w:r>
          </w:p>
        </w:tc>
        <w:tc>
          <w:tcPr>
            <w:tcW w:w="184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637.5</w:t>
            </w:r>
          </w:p>
        </w:tc>
        <w:tc>
          <w:tcPr>
            <w:tcW w:w="170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525.9</w:t>
            </w: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Ընթացիկ ծախսեր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394.2</w:t>
            </w: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545.7</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461.0</w:t>
            </w: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Ոչ ֆինանսական ակտիվների հետ գործառնություններ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28.5</w:t>
            </w:r>
          </w:p>
        </w:tc>
        <w:tc>
          <w:tcPr>
            <w:tcW w:w="1843"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91.8</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64.9</w:t>
            </w:r>
          </w:p>
        </w:tc>
      </w:tr>
      <w:tr w:rsidR="00442572" w:rsidRPr="00E82CD6" w:rsidTr="006F6C69">
        <w:trPr>
          <w:trHeight w:val="20"/>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jc w:val="right"/>
              <w:rPr>
                <w:rFonts w:ascii="GHEA Grapalat" w:hAnsi="GHEA Grapalat" w:cs="Calibri"/>
                <w:color w:val="000000"/>
                <w:sz w:val="18"/>
                <w:szCs w:val="18"/>
              </w:rPr>
            </w:pPr>
            <w:r w:rsidRPr="00E82CD6">
              <w:rPr>
                <w:rFonts w:ascii="Courier New" w:hAnsi="Courier New" w:cs="Courier New"/>
                <w:color w:val="000000"/>
                <w:sz w:val="18"/>
                <w:szCs w:val="18"/>
              </w:rPr>
              <w:t> </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r>
      <w:tr w:rsidR="00442572" w:rsidRPr="00E82CD6" w:rsidTr="006F6C69">
        <w:trPr>
          <w:trHeight w:val="347"/>
        </w:trPr>
        <w:tc>
          <w:tcPr>
            <w:tcW w:w="4394" w:type="dxa"/>
            <w:tcBorders>
              <w:top w:val="single" w:sz="4" w:space="0" w:color="auto"/>
              <w:left w:val="single" w:sz="4" w:space="0" w:color="auto"/>
              <w:bottom w:val="single" w:sz="4" w:space="0" w:color="auto"/>
              <w:right w:val="single" w:sz="4" w:space="0" w:color="auto"/>
            </w:tcBorders>
            <w:vAlign w:val="center"/>
            <w:hideMark/>
          </w:tcPr>
          <w:p w:rsidR="00442572" w:rsidRPr="00E82CD6" w:rsidRDefault="00442572" w:rsidP="006F6C69">
            <w:pPr>
              <w:rPr>
                <w:rFonts w:ascii="GHEA Grapalat" w:hAnsi="GHEA Grapalat" w:cs="Calibri"/>
                <w:b/>
                <w:bCs/>
                <w:color w:val="000000"/>
                <w:sz w:val="18"/>
                <w:szCs w:val="18"/>
              </w:rPr>
            </w:pPr>
            <w:r w:rsidRPr="00E82CD6">
              <w:rPr>
                <w:rFonts w:ascii="GHEA Grapalat" w:hAnsi="GHEA Grapalat" w:cs="Calibri"/>
                <w:b/>
                <w:bCs/>
                <w:color w:val="000000"/>
                <w:sz w:val="18"/>
                <w:szCs w:val="18"/>
              </w:rPr>
              <w:t>Կշիռն ընդամենը ծախսերի մեջ</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Ընթացիկ ծախսեր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93.2</w:t>
            </w:r>
          </w:p>
        </w:tc>
        <w:tc>
          <w:tcPr>
            <w:tcW w:w="184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85.6</w:t>
            </w:r>
          </w:p>
        </w:tc>
        <w:tc>
          <w:tcPr>
            <w:tcW w:w="170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87.7</w:t>
            </w: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Ոչ ֆինանսական ակտիվների հետ գործառնություններ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6.8</w:t>
            </w:r>
          </w:p>
        </w:tc>
        <w:tc>
          <w:tcPr>
            <w:tcW w:w="184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14.4</w:t>
            </w:r>
          </w:p>
        </w:tc>
        <w:tc>
          <w:tcPr>
            <w:tcW w:w="170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12.3</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lastRenderedPageBreak/>
        <w:t>Ընթացիկ ծախսերի բաղադրիչների վերաբերյալ տվյա</w:t>
      </w:r>
      <w:r w:rsidR="00E41F0D" w:rsidRPr="00E82CD6">
        <w:rPr>
          <w:rFonts w:ascii="GHEA Grapalat" w:hAnsi="GHEA Grapalat" w:cs="GHEA Grapalat"/>
          <w:sz w:val="22"/>
          <w:szCs w:val="22"/>
        </w:rPr>
        <w:t>լները ներկայացված են Աղյուսակ 10</w:t>
      </w:r>
      <w:r w:rsidRPr="00E82CD6">
        <w:rPr>
          <w:rFonts w:ascii="GHEA Grapalat" w:hAnsi="GHEA Grapalat" w:cs="GHEA Grapalat"/>
          <w:sz w:val="22"/>
          <w:szCs w:val="22"/>
        </w:rPr>
        <w:t xml:space="preserve">-ում: </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ընթացիկ ծախսերը (մլրդ դրամ)</w:t>
      </w:r>
    </w:p>
    <w:tbl>
      <w:tblPr>
        <w:tblStyle w:val="TableGrid"/>
        <w:tblW w:w="10206" w:type="dxa"/>
        <w:tblInd w:w="108" w:type="dxa"/>
        <w:tblLayout w:type="fixed"/>
        <w:tblLook w:val="04A0" w:firstRow="1" w:lastRow="0" w:firstColumn="1" w:lastColumn="0" w:noHBand="0" w:noVBand="1"/>
      </w:tblPr>
      <w:tblGrid>
        <w:gridCol w:w="2835"/>
        <w:gridCol w:w="1463"/>
        <w:gridCol w:w="1372"/>
        <w:gridCol w:w="1327"/>
        <w:gridCol w:w="1553"/>
        <w:gridCol w:w="1656"/>
      </w:tblGrid>
      <w:tr w:rsidR="00442572" w:rsidRPr="00E82CD6" w:rsidTr="00442572">
        <w:trPr>
          <w:trHeight w:val="1403"/>
        </w:trPr>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463"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372"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327"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553"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656"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ind w:firstLineChars="100" w:firstLine="180"/>
              <w:rPr>
                <w:rFonts w:ascii="GHEA Grapalat" w:hAnsi="GHEA Grapalat" w:cs="Calibri"/>
                <w:b/>
                <w:bCs/>
                <w:sz w:val="18"/>
                <w:szCs w:val="18"/>
              </w:rPr>
            </w:pPr>
            <w:r w:rsidRPr="00E82CD6">
              <w:rPr>
                <w:rFonts w:ascii="GHEA Grapalat" w:hAnsi="GHEA Grapalat" w:cs="Calibri"/>
                <w:b/>
                <w:bCs/>
                <w:sz w:val="18"/>
                <w:szCs w:val="18"/>
              </w:rPr>
              <w:t>Ընթացիկ ծախսեր</w:t>
            </w:r>
          </w:p>
        </w:tc>
        <w:tc>
          <w:tcPr>
            <w:tcW w:w="146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394.2</w:t>
            </w:r>
          </w:p>
        </w:tc>
        <w:tc>
          <w:tcPr>
            <w:tcW w:w="1372"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545.7</w:t>
            </w:r>
          </w:p>
        </w:tc>
        <w:tc>
          <w:tcPr>
            <w:tcW w:w="1327"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461.0</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84.5</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116.9</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Աշխատավարձ</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40.0</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50.8</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45.2</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89.0</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113.1</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Ծառայությունների և ապրանքների ձեռքբերում</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32.2</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24.3</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14.6</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60.1</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45.4</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Տոկոսավճարներ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37.7</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43.7</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39.6</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90.7</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105.1</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Սուբսիդիաներ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28.6</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39.2</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35.3</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90.0</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123.5</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Դրամաշնորհներ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51.6</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71.4</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55.7</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77.9</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107.8</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Սոցիալական նպաստներ և կենսաթոշակներ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160.9</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259.5</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234.2</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90.3</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145.5</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Այլ ծախսեր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43.1</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56.8</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36.3</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63.9</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84.2</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ind w:firstLineChars="100" w:firstLine="180"/>
              <w:rPr>
                <w:rFonts w:ascii="GHEA Grapalat" w:hAnsi="GHEA Grapalat" w:cs="Calibri"/>
                <w:b/>
                <w:bCs/>
                <w:sz w:val="18"/>
                <w:szCs w:val="18"/>
              </w:rPr>
            </w:pPr>
            <w:r w:rsidRPr="00E82CD6">
              <w:rPr>
                <w:rFonts w:ascii="GHEA Grapalat" w:hAnsi="GHEA Grapalat" w:cs="Calibri"/>
                <w:b/>
                <w:bCs/>
                <w:sz w:val="18"/>
                <w:szCs w:val="18"/>
              </w:rPr>
              <w:t>Կշիռն ընթացիկ ծախսերում (%)</w:t>
            </w:r>
          </w:p>
        </w:tc>
        <w:tc>
          <w:tcPr>
            <w:tcW w:w="146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372"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327"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Աշխատավարձ</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10.1</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9.3</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9.8</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Ծառայությունների և ապրանքների ձեռք բերում</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8.2</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4.5</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3.2</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Տոկոսավճարներ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9.6</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8.0</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8.6</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Սուբսիդիաներ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7.3</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7.2</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7.7</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Դրամաշնորհներ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13.1</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13.1</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12.1</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Սոցիալական նպաստներ և կենսաթոշակներ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40.8</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47.5</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50.8</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Այլ ծախսեր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10.9</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10.4</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7.9</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bl>
    <w:p w:rsidR="00442572" w:rsidRPr="00E82CD6" w:rsidRDefault="00442572" w:rsidP="00442572">
      <w:pPr>
        <w:spacing w:line="360" w:lineRule="auto"/>
        <w:ind w:firstLine="567"/>
        <w:jc w:val="both"/>
        <w:rPr>
          <w:rFonts w:ascii="GHEA Grapalat" w:hAnsi="GHEA Grapalat" w:cs="GHEA Grapalat"/>
          <w:color w:val="000000"/>
          <w:lang w:val="hy-AM"/>
        </w:rPr>
      </w:pPr>
    </w:p>
    <w:p w:rsidR="00D91F04" w:rsidRPr="00E82CD6" w:rsidRDefault="00442572" w:rsidP="008D0F4C">
      <w:pPr>
        <w:spacing w:line="360" w:lineRule="auto"/>
        <w:ind w:firstLine="567"/>
        <w:jc w:val="both"/>
        <w:rPr>
          <w:rFonts w:ascii="GHEA Grapalat" w:hAnsi="GHEA Grapalat" w:cs="Sylfaen"/>
          <w:sz w:val="22"/>
          <w:szCs w:val="22"/>
        </w:rPr>
      </w:pPr>
      <w:r w:rsidRPr="00E82CD6">
        <w:rPr>
          <w:rFonts w:ascii="GHEA Grapalat" w:hAnsi="GHEA Grapalat" w:cs="GHEA Grapalat"/>
          <w:sz w:val="22"/>
          <w:szCs w:val="22"/>
        </w:rPr>
        <w:t xml:space="preserve">2024 թվականի առաջին եռամսյակում ՀՀ կառավարության պարտքի սպասարկման փաստացի ծախսերը կազմել են 39.6 մլրդ դրամ կամ </w:t>
      </w:r>
      <w:r w:rsidRPr="00E82CD6">
        <w:rPr>
          <w:rFonts w:ascii="GHEA Grapalat" w:hAnsi="GHEA Grapalat" w:cs="GHEA Grapalat"/>
          <w:sz w:val="22"/>
          <w:szCs w:val="22"/>
          <w:lang w:val="hy-AM"/>
        </w:rPr>
        <w:t>ծրագրի</w:t>
      </w:r>
      <w:r w:rsidRPr="00E82CD6">
        <w:rPr>
          <w:rFonts w:ascii="GHEA Grapalat" w:hAnsi="GHEA Grapalat" w:cs="GHEA Grapalat"/>
          <w:sz w:val="22"/>
          <w:szCs w:val="22"/>
        </w:rPr>
        <w:t xml:space="preserve"> 90.7%-ը:</w:t>
      </w:r>
      <w:r w:rsidR="00AF1CB7" w:rsidRPr="00E82CD6">
        <w:rPr>
          <w:rFonts w:ascii="GHEA Grapalat" w:hAnsi="GHEA Grapalat" w:cs="GHEA Grapalat"/>
          <w:sz w:val="22"/>
          <w:szCs w:val="22"/>
        </w:rPr>
        <w:t xml:space="preserve"> Մասնավորապես՝ ա</w:t>
      </w:r>
      <w:r w:rsidR="00122A9A" w:rsidRPr="00E82CD6">
        <w:rPr>
          <w:rFonts w:ascii="GHEA Grapalat" w:hAnsi="GHEA Grapalat" w:cs="Sylfaen"/>
          <w:sz w:val="22"/>
          <w:szCs w:val="22"/>
        </w:rPr>
        <w:t xml:space="preserve">րտաքին տոկոսավճարները կազմել են շուրջ 25 մլրդ դրամ կամ ծրագրված ցուցանիշի 88.4%-ը: </w:t>
      </w:r>
    </w:p>
    <w:p w:rsidR="00442572" w:rsidRPr="00E82CD6" w:rsidRDefault="00442572" w:rsidP="00442572">
      <w:pPr>
        <w:shd w:val="clear" w:color="auto" w:fill="FFFFFF"/>
        <w:spacing w:line="360" w:lineRule="auto"/>
        <w:ind w:firstLine="360"/>
        <w:jc w:val="both"/>
        <w:rPr>
          <w:rFonts w:ascii="GHEA Grapalat" w:hAnsi="GHEA Grapalat" w:cs="Sylfaen"/>
          <w:sz w:val="22"/>
          <w:szCs w:val="22"/>
          <w:lang w:val="hy-AM"/>
        </w:rPr>
      </w:pPr>
      <w:r w:rsidRPr="00E82CD6">
        <w:rPr>
          <w:rFonts w:ascii="GHEA Grapalat" w:hAnsi="GHEA Grapalat" w:cs="Sylfaen"/>
          <w:sz w:val="22"/>
          <w:szCs w:val="22"/>
          <w:lang w:val="hy-AM"/>
        </w:rPr>
        <w:t xml:space="preserve">Արտաքին վարկերի սպասարկման գծով </w:t>
      </w:r>
      <w:r w:rsidR="00AF1CB7" w:rsidRPr="00E82CD6">
        <w:rPr>
          <w:rFonts w:ascii="GHEA Grapalat" w:hAnsi="GHEA Grapalat" w:cs="Sylfaen"/>
          <w:sz w:val="22"/>
          <w:szCs w:val="22"/>
        </w:rPr>
        <w:t>խնայողությունները</w:t>
      </w:r>
      <w:r w:rsidRPr="00E82CD6">
        <w:rPr>
          <w:rFonts w:ascii="GHEA Grapalat" w:hAnsi="GHEA Grapalat" w:cs="Sylfaen"/>
          <w:sz w:val="22"/>
          <w:szCs w:val="22"/>
          <w:lang w:val="hy-AM"/>
        </w:rPr>
        <w:t xml:space="preserve"> պայմանավորված </w:t>
      </w:r>
      <w:r w:rsidR="00AF1CB7" w:rsidRPr="00E82CD6">
        <w:rPr>
          <w:rFonts w:ascii="GHEA Grapalat" w:hAnsi="GHEA Grapalat" w:cs="Sylfaen"/>
          <w:sz w:val="22"/>
          <w:szCs w:val="22"/>
        </w:rPr>
        <w:t>են</w:t>
      </w:r>
      <w:r w:rsidRPr="00E82CD6">
        <w:rPr>
          <w:rFonts w:ascii="GHEA Grapalat" w:hAnsi="GHEA Grapalat" w:cs="Sylfaen"/>
          <w:sz w:val="22"/>
          <w:szCs w:val="22"/>
          <w:lang w:val="hy-AM"/>
        </w:rPr>
        <w:t xml:space="preserve"> եղել հետևյալ գործոններով.</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6-ամսյա EURIBOR, SOFR և SDR տոկոսադրույքի կանխատեսումային և 2024</w:t>
      </w:r>
      <w:r w:rsidR="00F90BAC"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թ</w:t>
      </w:r>
      <w:r w:rsidR="00F90BAC" w:rsidRPr="00E82CD6">
        <w:rPr>
          <w:rFonts w:ascii="GHEA Grapalat" w:hAnsi="GHEA Grapalat" w:cs="Sylfaen"/>
          <w:sz w:val="22"/>
          <w:szCs w:val="22"/>
          <w:lang w:val="hy-AM"/>
        </w:rPr>
        <w:t>վականի</w:t>
      </w:r>
      <w:r w:rsidRPr="00E82CD6">
        <w:rPr>
          <w:rFonts w:ascii="GHEA Grapalat" w:hAnsi="GHEA Grapalat" w:cs="Sylfaen"/>
          <w:sz w:val="22"/>
          <w:szCs w:val="22"/>
          <w:lang w:val="hy-AM"/>
        </w:rPr>
        <w:t xml:space="preserve"> </w:t>
      </w:r>
      <w:r w:rsidR="00F90BAC" w:rsidRPr="00E82CD6">
        <w:rPr>
          <w:rFonts w:ascii="GHEA Grapalat" w:hAnsi="GHEA Grapalat" w:cs="Sylfaen"/>
          <w:sz w:val="22"/>
          <w:szCs w:val="22"/>
          <w:lang w:val="hy-AM"/>
        </w:rPr>
        <w:t>առաջ</w:t>
      </w:r>
      <w:r w:rsidRPr="00E82CD6">
        <w:rPr>
          <w:rFonts w:ascii="GHEA Grapalat" w:hAnsi="GHEA Grapalat" w:cs="Sylfaen"/>
          <w:sz w:val="22"/>
          <w:szCs w:val="22"/>
          <w:lang w:val="hy-AM"/>
        </w:rPr>
        <w:t>ին եռամսյակի վճարումների համար կիրառված փաստացի դրույքաչափերի տարբերություն,</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2023թ. և 2024</w:t>
      </w:r>
      <w:r w:rsidR="00F90BAC" w:rsidRPr="00E82CD6">
        <w:rPr>
          <w:rFonts w:ascii="GHEA Grapalat" w:hAnsi="GHEA Grapalat" w:cs="Sylfaen"/>
          <w:sz w:val="22"/>
          <w:szCs w:val="22"/>
          <w:lang w:val="hy-AM"/>
        </w:rPr>
        <w:t>թ. առաջ</w:t>
      </w:r>
      <w:r w:rsidRPr="00E82CD6">
        <w:rPr>
          <w:rFonts w:ascii="GHEA Grapalat" w:hAnsi="GHEA Grapalat" w:cs="Sylfaen"/>
          <w:sz w:val="22"/>
          <w:szCs w:val="22"/>
          <w:lang w:val="hy-AM"/>
        </w:rPr>
        <w:t>ին եռամսյակ</w:t>
      </w:r>
      <w:r w:rsidR="00F90BAC" w:rsidRPr="00E82CD6">
        <w:rPr>
          <w:rFonts w:ascii="GHEA Grapalat" w:hAnsi="GHEA Grapalat" w:cs="Sylfaen"/>
          <w:sz w:val="22"/>
          <w:szCs w:val="22"/>
          <w:lang w:val="hy-AM"/>
        </w:rPr>
        <w:t>ներ</w:t>
      </w:r>
      <w:r w:rsidRPr="00E82CD6">
        <w:rPr>
          <w:rFonts w:ascii="GHEA Grapalat" w:hAnsi="GHEA Grapalat" w:cs="Sylfaen"/>
          <w:sz w:val="22"/>
          <w:szCs w:val="22"/>
          <w:lang w:val="hy-AM"/>
        </w:rPr>
        <w:t>ի ընթացքում մի շարք վարկերի գծով մասհանումների պլանային ցուցանիշի էական թերակատարում,</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ԱՄՆ դոլարի նկատմամբ SDR-ի կանխատեսումային և փաստացի ձևավորված փոխարժեքի տարբերություն,</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արտարժույթների նկատմամբ ՀՀ դրամի կանխատեսումային և փաստացի ձևավորված փոխարժեքների տարբերություն: 2024</w:t>
      </w:r>
      <w:r w:rsidR="00821A82"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թ</w:t>
      </w:r>
      <w:r w:rsidR="00821A82" w:rsidRPr="00E82CD6">
        <w:rPr>
          <w:rFonts w:ascii="GHEA Grapalat" w:hAnsi="GHEA Grapalat" w:cs="Sylfaen"/>
          <w:sz w:val="22"/>
          <w:szCs w:val="22"/>
          <w:lang w:val="hy-AM"/>
        </w:rPr>
        <w:t>վականի</w:t>
      </w:r>
      <w:r w:rsidRPr="00E82CD6">
        <w:rPr>
          <w:rFonts w:ascii="GHEA Grapalat" w:hAnsi="GHEA Grapalat" w:cs="Sylfaen"/>
          <w:sz w:val="22"/>
          <w:szCs w:val="22"/>
          <w:lang w:val="hy-AM"/>
        </w:rPr>
        <w:t xml:space="preserve"> առաջին եռամսյակի ընթացքում կիրառված ԱՄՆ </w:t>
      </w:r>
      <w:r w:rsidRPr="00E82CD6">
        <w:rPr>
          <w:rFonts w:ascii="GHEA Grapalat" w:hAnsi="GHEA Grapalat" w:cs="Sylfaen"/>
          <w:sz w:val="22"/>
          <w:szCs w:val="22"/>
          <w:lang w:val="hy-AM"/>
        </w:rPr>
        <w:lastRenderedPageBreak/>
        <w:t>դոլար / ՀՀ դրամ միջին կշռված փաստացի փոխարժեքը կազմել է 405.55, մինչդեռ 2024</w:t>
      </w:r>
      <w:r w:rsidR="00821A82"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թ</w:t>
      </w:r>
      <w:r w:rsidR="00821A82" w:rsidRPr="00E82CD6">
        <w:rPr>
          <w:rFonts w:ascii="GHEA Grapalat" w:hAnsi="GHEA Grapalat" w:cs="Sylfaen"/>
          <w:sz w:val="22"/>
          <w:szCs w:val="22"/>
          <w:lang w:val="hy-AM"/>
        </w:rPr>
        <w:t>վականի</w:t>
      </w:r>
      <w:r w:rsidRPr="00E82CD6">
        <w:rPr>
          <w:rFonts w:ascii="GHEA Grapalat" w:hAnsi="GHEA Grapalat" w:cs="Sylfaen"/>
          <w:sz w:val="22"/>
          <w:szCs w:val="22"/>
          <w:lang w:val="hy-AM"/>
        </w:rPr>
        <w:t xml:space="preserve"> պետական բյուջեի ծրագրավորման ընթացքում արտարժութային մուտքերի և ելքերի փոխարկման համար կիրառվել է 402.39 փոխարժեքը (01.11.2023թ. դրությամբ ՀՀ կենտրոնական բանկի կողմից հրապարակված միջին փոխարժեք):</w:t>
      </w: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Արտարժութային պետական պարտատոմսերի սպասարկման գծով </w:t>
      </w:r>
      <w:r w:rsidR="00AF1CB7" w:rsidRPr="00E82CD6">
        <w:rPr>
          <w:rFonts w:ascii="GHEA Grapalat" w:hAnsi="GHEA Grapalat" w:cs="GHEA Grapalat"/>
          <w:sz w:val="22"/>
          <w:szCs w:val="22"/>
        </w:rPr>
        <w:t>խնայողությունը</w:t>
      </w:r>
      <w:r w:rsidRPr="00E82CD6">
        <w:rPr>
          <w:rFonts w:ascii="GHEA Grapalat" w:hAnsi="GHEA Grapalat" w:cs="GHEA Grapalat"/>
          <w:sz w:val="22"/>
          <w:szCs w:val="22"/>
        </w:rPr>
        <w:t xml:space="preserve"> պայմանավորված է եղել ԱՄՆ դոլարի նկատմամբ ՀՀ դրամի կանխատեսումային և փաստացի ձևավորված փոխարժեքների տարբերությամբ: 2024</w:t>
      </w:r>
      <w:r w:rsidR="00DF31DC" w:rsidRPr="00E82CD6">
        <w:rPr>
          <w:rFonts w:ascii="GHEA Grapalat" w:hAnsi="GHEA Grapalat" w:cs="GHEA Grapalat"/>
          <w:sz w:val="22"/>
          <w:szCs w:val="22"/>
        </w:rPr>
        <w:t xml:space="preserve"> </w:t>
      </w:r>
      <w:r w:rsidRPr="00E82CD6">
        <w:rPr>
          <w:rFonts w:ascii="GHEA Grapalat" w:hAnsi="GHEA Grapalat" w:cs="GHEA Grapalat"/>
          <w:sz w:val="22"/>
          <w:szCs w:val="22"/>
        </w:rPr>
        <w:t>թ</w:t>
      </w:r>
      <w:r w:rsidR="00DF31DC" w:rsidRPr="00E82CD6">
        <w:rPr>
          <w:rFonts w:ascii="GHEA Grapalat" w:hAnsi="GHEA Grapalat" w:cs="GHEA Grapalat"/>
          <w:sz w:val="22"/>
          <w:szCs w:val="22"/>
        </w:rPr>
        <w:t>վականի</w:t>
      </w:r>
      <w:r w:rsidRPr="00E82CD6">
        <w:rPr>
          <w:rFonts w:ascii="GHEA Grapalat" w:hAnsi="GHEA Grapalat" w:cs="GHEA Grapalat"/>
          <w:sz w:val="22"/>
          <w:szCs w:val="22"/>
        </w:rPr>
        <w:t xml:space="preserve"> առաջին եռամսյակի ընթացքում կիրառված ԱՄՆ դոլար / ՀՀ դրամ միջին կշռված փաստացի փոխարժեքը կազմել է 402.62, մինչդեռ 2024</w:t>
      </w:r>
      <w:r w:rsidR="00DF31DC" w:rsidRPr="00E82CD6">
        <w:rPr>
          <w:rFonts w:ascii="GHEA Grapalat" w:hAnsi="GHEA Grapalat" w:cs="GHEA Grapalat"/>
          <w:sz w:val="22"/>
          <w:szCs w:val="22"/>
        </w:rPr>
        <w:t xml:space="preserve"> </w:t>
      </w:r>
      <w:r w:rsidRPr="00E82CD6">
        <w:rPr>
          <w:rFonts w:ascii="GHEA Grapalat" w:hAnsi="GHEA Grapalat" w:cs="GHEA Grapalat"/>
          <w:sz w:val="22"/>
          <w:szCs w:val="22"/>
        </w:rPr>
        <w:t>թ</w:t>
      </w:r>
      <w:r w:rsidR="00DF31DC" w:rsidRPr="00E82CD6">
        <w:rPr>
          <w:rFonts w:ascii="GHEA Grapalat" w:hAnsi="GHEA Grapalat" w:cs="GHEA Grapalat"/>
          <w:sz w:val="22"/>
          <w:szCs w:val="22"/>
        </w:rPr>
        <w:t>վականի</w:t>
      </w:r>
      <w:r w:rsidRPr="00E82CD6">
        <w:rPr>
          <w:rFonts w:ascii="GHEA Grapalat" w:hAnsi="GHEA Grapalat" w:cs="GHEA Grapalat"/>
          <w:sz w:val="22"/>
          <w:szCs w:val="22"/>
        </w:rPr>
        <w:t xml:space="preserve"> պետական բյուջեի ծրագրավորման ընթացքում</w:t>
      </w:r>
      <w:r w:rsidR="006F6C69" w:rsidRPr="00E82CD6">
        <w:rPr>
          <w:rFonts w:ascii="GHEA Grapalat" w:hAnsi="GHEA Grapalat" w:cs="GHEA Grapalat"/>
          <w:sz w:val="22"/>
          <w:szCs w:val="22"/>
        </w:rPr>
        <w:t xml:space="preserve"> </w:t>
      </w:r>
      <w:r w:rsidRPr="00E82CD6">
        <w:rPr>
          <w:rFonts w:ascii="GHEA Grapalat" w:hAnsi="GHEA Grapalat" w:cs="GHEA Grapalat"/>
          <w:sz w:val="22"/>
          <w:szCs w:val="22"/>
        </w:rPr>
        <w:t>արտարժութային մուտքերի և ելքերի փոխարկման համար</w:t>
      </w:r>
      <w:r w:rsidR="00DF31DC" w:rsidRPr="00E82CD6">
        <w:rPr>
          <w:rFonts w:ascii="GHEA Grapalat" w:hAnsi="GHEA Grapalat" w:cs="GHEA Grapalat"/>
          <w:sz w:val="22"/>
          <w:szCs w:val="22"/>
        </w:rPr>
        <w:t>, ինչպես նշվեց,</w:t>
      </w:r>
      <w:r w:rsidRPr="00E82CD6">
        <w:rPr>
          <w:rFonts w:ascii="GHEA Grapalat" w:hAnsi="GHEA Grapalat" w:cs="GHEA Grapalat"/>
          <w:sz w:val="22"/>
          <w:szCs w:val="22"/>
        </w:rPr>
        <w:t xml:space="preserve"> կիրառվել է 402.39 փոխարժեքը:</w:t>
      </w:r>
    </w:p>
    <w:p w:rsidR="00290DB7" w:rsidRPr="00E82CD6" w:rsidRDefault="00290DB7" w:rsidP="00290DB7">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Ներքին </w:t>
      </w:r>
      <w:r w:rsidR="00AF1CB7" w:rsidRPr="00E82CD6">
        <w:rPr>
          <w:rFonts w:ascii="GHEA Grapalat" w:hAnsi="GHEA Grapalat" w:cs="GHEA Grapalat"/>
          <w:sz w:val="22"/>
          <w:szCs w:val="22"/>
        </w:rPr>
        <w:t>տոկոսավճարներ</w:t>
      </w:r>
      <w:r w:rsidR="00BF4ACC" w:rsidRPr="00E82CD6">
        <w:rPr>
          <w:rFonts w:ascii="GHEA Grapalat" w:hAnsi="GHEA Grapalat" w:cs="GHEA Grapalat"/>
          <w:sz w:val="22"/>
          <w:szCs w:val="22"/>
        </w:rPr>
        <w:t>ը կազմել են 14.7 մլրդ դրամ կամ ծրագրված ցուցանիշի 95.1%-ը:</w:t>
      </w:r>
      <w:r w:rsidRPr="00E82CD6">
        <w:rPr>
          <w:rFonts w:ascii="GHEA Grapalat" w:hAnsi="GHEA Grapalat" w:cs="GHEA Grapalat"/>
          <w:sz w:val="22"/>
          <w:szCs w:val="22"/>
        </w:rPr>
        <w:t xml:space="preserve"> </w:t>
      </w:r>
      <w:r w:rsidR="00AF1CB7" w:rsidRPr="00E82CD6">
        <w:rPr>
          <w:rFonts w:ascii="GHEA Grapalat" w:hAnsi="GHEA Grapalat" w:cs="GHEA Grapalat"/>
          <w:sz w:val="22"/>
          <w:szCs w:val="22"/>
        </w:rPr>
        <w:t>754.2</w:t>
      </w:r>
      <w:r w:rsidRPr="00E82CD6">
        <w:rPr>
          <w:rFonts w:ascii="GHEA Grapalat" w:hAnsi="GHEA Grapalat" w:cs="GHEA Grapalat"/>
          <w:sz w:val="22"/>
          <w:szCs w:val="22"/>
        </w:rPr>
        <w:t xml:space="preserve"> մլ</w:t>
      </w:r>
      <w:r w:rsidR="00AF1CB7" w:rsidRPr="00E82CD6">
        <w:rPr>
          <w:rFonts w:ascii="GHEA Grapalat" w:hAnsi="GHEA Grapalat" w:cs="GHEA Grapalat"/>
          <w:sz w:val="22"/>
          <w:szCs w:val="22"/>
        </w:rPr>
        <w:t>ն</w:t>
      </w:r>
      <w:r w:rsidRPr="00E82CD6">
        <w:rPr>
          <w:rFonts w:ascii="GHEA Grapalat" w:hAnsi="GHEA Grapalat" w:cs="GHEA Grapalat"/>
          <w:sz w:val="22"/>
          <w:szCs w:val="22"/>
        </w:rPr>
        <w:t xml:space="preserve"> դրամի շեղումը պայմանավորված է եղել նրանով, որ նախատեսվածի համեմատ ավելի փոքր ծավալով հետգնումներ են իրականացվել: </w:t>
      </w:r>
    </w:p>
    <w:p w:rsidR="00442572" w:rsidRPr="00E82CD6" w:rsidRDefault="00442572" w:rsidP="00442572">
      <w:pPr>
        <w:shd w:val="clear" w:color="auto" w:fill="FFFFFF"/>
        <w:spacing w:line="360" w:lineRule="auto"/>
        <w:ind w:firstLine="540"/>
        <w:jc w:val="both"/>
        <w:rPr>
          <w:rFonts w:ascii="GHEA Grapalat" w:hAnsi="GHEA Grapalat" w:cs="GHEA Grapalat"/>
          <w:sz w:val="22"/>
          <w:szCs w:val="22"/>
        </w:rPr>
      </w:pPr>
      <w:r w:rsidRPr="00E82CD6">
        <w:rPr>
          <w:rFonts w:ascii="GHEA Grapalat" w:hAnsi="GHEA Grapalat" w:cs="GHEA Grapalat"/>
          <w:sz w:val="22"/>
          <w:szCs w:val="22"/>
        </w:rPr>
        <w:t>2023 թվականի առաջին եռամսյակի համեմատ ՀՀ կառավարության պարտքի սպասարկման ծախսեր</w:t>
      </w:r>
      <w:r w:rsidR="00DF31DC" w:rsidRPr="00E82CD6">
        <w:rPr>
          <w:rFonts w:ascii="GHEA Grapalat" w:hAnsi="GHEA Grapalat" w:cs="GHEA Grapalat"/>
          <w:sz w:val="22"/>
          <w:szCs w:val="22"/>
        </w:rPr>
        <w:t>ն</w:t>
      </w:r>
      <w:r w:rsidRPr="00E82CD6">
        <w:rPr>
          <w:rFonts w:ascii="GHEA Grapalat" w:hAnsi="GHEA Grapalat" w:cs="GHEA Grapalat"/>
          <w:sz w:val="22"/>
          <w:szCs w:val="22"/>
        </w:rPr>
        <w:t xml:space="preserve"> ավելացել են 1.9 մլրդ դրամով կամ 5.1%-ով, ինչը պայմանավորված է եղել նշված ժամանակաշրջաններում կիրառված ԱՄՆ դոլար / ՀՀ դրամ փաստացի փոխարժեքների տարբերությամբ, շրջանառության մեջ գտնվող գանձապետա</w:t>
      </w:r>
      <w:r w:rsidR="0078204B" w:rsidRPr="00E82CD6">
        <w:rPr>
          <w:rFonts w:ascii="GHEA Grapalat" w:hAnsi="GHEA Grapalat" w:cs="GHEA Grapalat"/>
          <w:sz w:val="22"/>
          <w:szCs w:val="22"/>
        </w:rPr>
        <w:t>կան պարտատոմսերի ծավալների աճով և</w:t>
      </w:r>
      <w:r w:rsidRPr="00E82CD6">
        <w:rPr>
          <w:rFonts w:ascii="GHEA Grapalat" w:hAnsi="GHEA Grapalat" w:cs="GHEA Grapalat"/>
          <w:sz w:val="22"/>
          <w:szCs w:val="22"/>
        </w:rPr>
        <w:t xml:space="preserve"> լողացող տոկոսադրույքների աճով:</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Կառավարության պարտքի սպասարկման ծախսերը (մլրդ դրամ)</w:t>
      </w:r>
    </w:p>
    <w:tbl>
      <w:tblPr>
        <w:tblW w:w="102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0"/>
        <w:gridCol w:w="1275"/>
        <w:gridCol w:w="1275"/>
        <w:gridCol w:w="1276"/>
        <w:gridCol w:w="1671"/>
        <w:gridCol w:w="1628"/>
      </w:tblGrid>
      <w:tr w:rsidR="00442572" w:rsidRPr="00E82CD6" w:rsidTr="0078204B">
        <w:trPr>
          <w:trHeight w:val="1425"/>
        </w:trPr>
        <w:tc>
          <w:tcPr>
            <w:tcW w:w="3120"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78204B">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671"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628"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78204B">
        <w:trPr>
          <w:trHeight w:val="315"/>
        </w:trPr>
        <w:tc>
          <w:tcPr>
            <w:tcW w:w="3120"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b/>
                <w:sz w:val="18"/>
                <w:szCs w:val="18"/>
              </w:rPr>
              <w:t>Տոկոսավճարներ,</w:t>
            </w:r>
            <w:r w:rsidRPr="00E82CD6">
              <w:rPr>
                <w:rFonts w:ascii="GHEA Grapalat" w:hAnsi="GHEA Grapalat"/>
                <w:sz w:val="18"/>
                <w:szCs w:val="18"/>
              </w:rPr>
              <w:t xml:space="preserve"> այդ թվում՝</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37.7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43.7</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39.6</w:t>
            </w:r>
          </w:p>
        </w:tc>
        <w:tc>
          <w:tcPr>
            <w:tcW w:w="167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90.7</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105.1</w:t>
            </w:r>
          </w:p>
        </w:tc>
      </w:tr>
      <w:tr w:rsidR="00442572" w:rsidRPr="00E82CD6" w:rsidTr="0078204B">
        <w:trPr>
          <w:trHeight w:val="315"/>
        </w:trPr>
        <w:tc>
          <w:tcPr>
            <w:tcW w:w="3120"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Ներքին տոկոսավճարներ</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12.7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15.4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14.6</w:t>
            </w:r>
          </w:p>
        </w:tc>
        <w:tc>
          <w:tcPr>
            <w:tcW w:w="167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95.1</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115.2</w:t>
            </w:r>
          </w:p>
        </w:tc>
      </w:tr>
      <w:tr w:rsidR="00442572" w:rsidRPr="00E82CD6" w:rsidTr="0078204B">
        <w:trPr>
          <w:trHeight w:val="315"/>
        </w:trPr>
        <w:tc>
          <w:tcPr>
            <w:tcW w:w="3120"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Արտաքին տոկոսավճարներ</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25.0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 xml:space="preserve"> 28.3</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25.0</w:t>
            </w:r>
          </w:p>
        </w:tc>
        <w:tc>
          <w:tcPr>
            <w:tcW w:w="167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sz w:val="18"/>
                <w:szCs w:val="18"/>
              </w:rPr>
              <w:t>88.4</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100.0</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2023 թվականի հունվար-մարտ ամիսների համեմատ պետական բյուջեից տրամադրված սուբսիդիաների աճը հիմնականում պայմանավորված է հաշվետու ժամանակահատվածում Հանրակրթության ծրագրի և տնտեսության արդիականացման միջոցառմանը պետական աջակցության շրջանակներում, ինչպես նաև ՀՀ-ում ինտենսիվ այգեգործության զարգացման նպատակով սուբսիդավորման ավելացմամբ:</w:t>
      </w: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lastRenderedPageBreak/>
        <w:t>Նախորդ տարվա առաջին եռամսյակի</w:t>
      </w:r>
      <w:r w:rsidR="006F6C69" w:rsidRPr="00E82CD6">
        <w:rPr>
          <w:rFonts w:ascii="GHEA Grapalat" w:hAnsi="GHEA Grapalat" w:cs="GHEA Grapalat"/>
          <w:sz w:val="22"/>
          <w:szCs w:val="22"/>
        </w:rPr>
        <w:t xml:space="preserve"> </w:t>
      </w:r>
      <w:r w:rsidRPr="00E82CD6">
        <w:rPr>
          <w:rFonts w:ascii="GHEA Grapalat" w:hAnsi="GHEA Grapalat" w:cs="GHEA Grapalat"/>
          <w:sz w:val="22"/>
          <w:szCs w:val="22"/>
        </w:rPr>
        <w:t>համեմատ պետական բյուջեից տրամադրված դրամաշնորհների աճը հիմնականում արձանագրվել է պետական բյուջեից համայնքների բյուջեներին համահարթեցման սկզբունքով տրվող դոտացիաների, ՀՀ պաշտպանության ժամանակ զինծառայողների կյանքին կամ առողջությանը պատճառված վնասների հատուցման, ինչպես նաև կապիտալ դրամաշնորհների գծով ծախսերում: ՀՀ պաշտպանության ժամանակ զինծառայողների կյանքին կամ առողջությանը պատճառված վնասների հատուցման ծախսերը կազմել են 11.6 մլրդ դրամ և 14.6%-ով (1.5 մլրդ դրամով) գերազանցել 2023 թվականի առաջին եռամսյակի ցուցանիշը:</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բյուջեից տրամադրված դրամաշնորհները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6"/>
        <w:gridCol w:w="1134"/>
        <w:gridCol w:w="1134"/>
        <w:gridCol w:w="1134"/>
        <w:gridCol w:w="1418"/>
        <w:gridCol w:w="1417"/>
      </w:tblGrid>
      <w:tr w:rsidR="00442572" w:rsidRPr="00E82CD6" w:rsidTr="008A5267">
        <w:trPr>
          <w:trHeight w:val="1447"/>
        </w:trPr>
        <w:tc>
          <w:tcPr>
            <w:tcW w:w="3856" w:type="dxa"/>
            <w:shd w:val="clear" w:color="auto" w:fill="auto"/>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134" w:type="dxa"/>
            <w:shd w:val="clear" w:color="000000"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134" w:type="dxa"/>
            <w:shd w:val="clear" w:color="000000"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134" w:type="dxa"/>
            <w:shd w:val="clear" w:color="000000"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418" w:type="dxa"/>
            <w:shd w:val="clear" w:color="000000" w:fill="FFFFFF"/>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417" w:type="dxa"/>
            <w:shd w:val="clear" w:color="000000"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8A5267">
        <w:trPr>
          <w:trHeight w:val="320"/>
        </w:trPr>
        <w:tc>
          <w:tcPr>
            <w:tcW w:w="3856" w:type="dxa"/>
            <w:shd w:val="clear" w:color="auto" w:fill="auto"/>
            <w:noWrap/>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b/>
                <w:sz w:val="18"/>
                <w:szCs w:val="18"/>
              </w:rPr>
              <w:t>Դրամաշնորհներ,</w:t>
            </w:r>
            <w:r w:rsidRPr="00E82CD6">
              <w:rPr>
                <w:rFonts w:ascii="GHEA Grapalat" w:hAnsi="GHEA Grapalat"/>
                <w:sz w:val="18"/>
                <w:szCs w:val="18"/>
              </w:rPr>
              <w:t xml:space="preserve"> այդ թվում՝</w:t>
            </w:r>
          </w:p>
        </w:tc>
        <w:tc>
          <w:tcPr>
            <w:tcW w:w="1134" w:type="dxa"/>
            <w:shd w:val="clear" w:color="auto" w:fill="auto"/>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51.6</w:t>
            </w:r>
          </w:p>
        </w:tc>
        <w:tc>
          <w:tcPr>
            <w:tcW w:w="1134" w:type="dxa"/>
            <w:shd w:val="clear" w:color="auto" w:fill="auto"/>
            <w:noWrap/>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71.4</w:t>
            </w:r>
          </w:p>
        </w:tc>
        <w:tc>
          <w:tcPr>
            <w:tcW w:w="1134" w:type="dxa"/>
            <w:shd w:val="clear" w:color="auto" w:fill="auto"/>
            <w:noWrap/>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55.7</w:t>
            </w:r>
          </w:p>
        </w:tc>
        <w:tc>
          <w:tcPr>
            <w:tcW w:w="1418" w:type="dxa"/>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77.9</w:t>
            </w:r>
          </w:p>
        </w:tc>
        <w:tc>
          <w:tcPr>
            <w:tcW w:w="1417" w:type="dxa"/>
            <w:shd w:val="clear" w:color="auto" w:fill="auto"/>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107.8</w:t>
            </w:r>
          </w:p>
        </w:tc>
      </w:tr>
      <w:tr w:rsidR="00442572" w:rsidRPr="00E82CD6" w:rsidTr="008A5267">
        <w:trPr>
          <w:trHeight w:val="320"/>
        </w:trPr>
        <w:tc>
          <w:tcPr>
            <w:tcW w:w="3856" w:type="dxa"/>
            <w:shd w:val="clear" w:color="auto" w:fill="auto"/>
            <w:vAlign w:val="bottom"/>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Միջազգային կազմակերպություններին</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0.8</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1.8</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0.7</w:t>
            </w:r>
          </w:p>
        </w:tc>
        <w:tc>
          <w:tcPr>
            <w:tcW w:w="1418" w:type="dxa"/>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40.1</w:t>
            </w:r>
          </w:p>
        </w:tc>
        <w:tc>
          <w:tcPr>
            <w:tcW w:w="1417" w:type="dxa"/>
            <w:shd w:val="clear" w:color="auto" w:fill="auto"/>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90.7</w:t>
            </w:r>
          </w:p>
        </w:tc>
      </w:tr>
      <w:tr w:rsidR="00442572" w:rsidRPr="00E82CD6" w:rsidTr="008A5267">
        <w:trPr>
          <w:trHeight w:val="320"/>
        </w:trPr>
        <w:tc>
          <w:tcPr>
            <w:tcW w:w="3856" w:type="dxa"/>
            <w:shd w:val="clear" w:color="auto" w:fill="auto"/>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Պետական հատվածի այլ մակարդակներին (ընթացիկ), այդ թվում`</w:t>
            </w:r>
          </w:p>
        </w:tc>
        <w:tc>
          <w:tcPr>
            <w:tcW w:w="1134" w:type="dxa"/>
            <w:shd w:val="clear" w:color="auto" w:fill="auto"/>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48.2</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 xml:space="preserve"> 63.0</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51.2</w:t>
            </w:r>
          </w:p>
        </w:tc>
        <w:tc>
          <w:tcPr>
            <w:tcW w:w="1418" w:type="dxa"/>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sz w:val="18"/>
                <w:szCs w:val="18"/>
              </w:rPr>
              <w:t>81.2</w:t>
            </w:r>
          </w:p>
        </w:tc>
        <w:tc>
          <w:tcPr>
            <w:tcW w:w="1417" w:type="dxa"/>
            <w:shd w:val="clear" w:color="auto" w:fill="auto"/>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106.2</w:t>
            </w:r>
          </w:p>
        </w:tc>
      </w:tr>
      <w:tr w:rsidR="00442572" w:rsidRPr="00E82CD6" w:rsidTr="008A5267">
        <w:trPr>
          <w:trHeight w:val="320"/>
        </w:trPr>
        <w:tc>
          <w:tcPr>
            <w:tcW w:w="3856" w:type="dxa"/>
            <w:shd w:val="clear" w:color="auto" w:fill="auto"/>
            <w:vAlign w:val="bottom"/>
          </w:tcPr>
          <w:p w:rsidR="00442572" w:rsidRPr="00E82CD6" w:rsidRDefault="00442572" w:rsidP="006F6C69">
            <w:pPr>
              <w:pStyle w:val="ListParagraph"/>
              <w:tabs>
                <w:tab w:val="left" w:pos="459"/>
              </w:tabs>
              <w:ind w:left="34"/>
              <w:rPr>
                <w:rFonts w:ascii="GHEA Grapalat" w:hAnsi="GHEA Grapalat" w:cs="Calibri"/>
                <w:sz w:val="18"/>
                <w:szCs w:val="18"/>
                <w:lang w:val="hy-AM"/>
              </w:rPr>
            </w:pPr>
            <w:r w:rsidRPr="00E82CD6">
              <w:rPr>
                <w:rFonts w:ascii="GHEA Grapalat" w:hAnsi="GHEA Grapalat" w:cs="Calibri"/>
                <w:sz w:val="18"/>
                <w:szCs w:val="18"/>
              </w:rPr>
              <w:t xml:space="preserve"> - </w:t>
            </w:r>
            <w:r w:rsidRPr="00E82CD6">
              <w:rPr>
                <w:rFonts w:ascii="GHEA Grapalat" w:hAnsi="GHEA Grapalat" w:cs="Calibri"/>
                <w:sz w:val="18"/>
                <w:szCs w:val="18"/>
                <w:lang w:val="hy-AM"/>
              </w:rPr>
              <w:t>Համայնքների բյուջեներին համահարթեցման սկզբունքով տրվող դոտացիաներ</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17.4</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21.3</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21.3</w:t>
            </w:r>
          </w:p>
        </w:tc>
        <w:tc>
          <w:tcPr>
            <w:tcW w:w="1418" w:type="dxa"/>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100.0</w:t>
            </w:r>
          </w:p>
        </w:tc>
        <w:tc>
          <w:tcPr>
            <w:tcW w:w="1417" w:type="dxa"/>
            <w:shd w:val="clear" w:color="auto" w:fill="auto"/>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122.3</w:t>
            </w:r>
          </w:p>
        </w:tc>
      </w:tr>
      <w:tr w:rsidR="00442572" w:rsidRPr="00E82CD6" w:rsidTr="008A5267">
        <w:trPr>
          <w:trHeight w:val="320"/>
        </w:trPr>
        <w:tc>
          <w:tcPr>
            <w:tcW w:w="3856" w:type="dxa"/>
            <w:shd w:val="clear" w:color="auto" w:fill="auto"/>
            <w:vAlign w:val="bottom"/>
          </w:tcPr>
          <w:p w:rsidR="00442572" w:rsidRPr="00E82CD6" w:rsidRDefault="00442572" w:rsidP="006F6C69">
            <w:pPr>
              <w:rPr>
                <w:rFonts w:ascii="GHEA Grapalat" w:hAnsi="GHEA Grapalat"/>
                <w:sz w:val="18"/>
                <w:szCs w:val="18"/>
              </w:rPr>
            </w:pPr>
            <w:r w:rsidRPr="00E82CD6">
              <w:rPr>
                <w:rFonts w:ascii="GHEA Grapalat" w:hAnsi="GHEA Grapalat"/>
                <w:sz w:val="18"/>
                <w:szCs w:val="18"/>
              </w:rPr>
              <w:t>Պետական հատվածի այլ մակարդակներին (կապիտալ)</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2.6</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6.6</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3.7</w:t>
            </w:r>
          </w:p>
        </w:tc>
        <w:tc>
          <w:tcPr>
            <w:tcW w:w="1418" w:type="dxa"/>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56.5</w:t>
            </w:r>
          </w:p>
        </w:tc>
        <w:tc>
          <w:tcPr>
            <w:tcW w:w="1417" w:type="dxa"/>
            <w:shd w:val="clear" w:color="auto" w:fill="auto"/>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142.5</w:t>
            </w:r>
          </w:p>
        </w:tc>
      </w:tr>
    </w:tbl>
    <w:p w:rsidR="00442572" w:rsidRPr="00E82CD6" w:rsidRDefault="00442572" w:rsidP="00442572">
      <w:pPr>
        <w:spacing w:line="360" w:lineRule="auto"/>
        <w:ind w:firstLine="567"/>
        <w:jc w:val="both"/>
        <w:rPr>
          <w:rFonts w:ascii="GHEA Grapalat" w:hAnsi="GHEA Grapalat" w:cs="GHEA Grapalat"/>
          <w:color w:val="000000"/>
          <w:sz w:val="22"/>
          <w:szCs w:val="22"/>
        </w:rPr>
      </w:pPr>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 xml:space="preserve">Նախորդ տարվա հունվար-մարտ ամիսների </w:t>
      </w:r>
      <w:r w:rsidRPr="00E82CD6">
        <w:rPr>
          <w:rFonts w:ascii="GHEA Grapalat" w:hAnsi="GHEA Grapalat" w:cs="GHEA Grapalat"/>
          <w:color w:val="000000"/>
          <w:sz w:val="22"/>
          <w:szCs w:val="22"/>
          <w:lang w:val="hy-AM"/>
        </w:rPr>
        <w:t>համեմատ սոցիալական նպաստների</w:t>
      </w:r>
      <w:r w:rsidRPr="00E82CD6">
        <w:rPr>
          <w:rFonts w:ascii="GHEA Grapalat" w:hAnsi="GHEA Grapalat" w:cs="GHEA Grapalat"/>
          <w:color w:val="000000"/>
          <w:sz w:val="22"/>
          <w:szCs w:val="22"/>
        </w:rPr>
        <w:t xml:space="preserve"> և կենսաթոշակների գծով ծախսերի աճը (73.3 մլրդ դրամ) մասամբ պայմանավորված է այն հանգամանքով, որ 2024 թվականին հիպոտեկային վարկերի վճարված տոկոսների գումարի վերադարձը, որը նախկինում նվազեցվում էր եկամտային հարկից, ներառվել է պետական բյուջեի ծախսերում: Առանց նշված գումարների՝ սոցիալական նպաստների և կենսաթոշակների գծով ծախսերի աճը կազմում է 35.3% (56.9</w:t>
      </w:r>
      <w:r w:rsidRPr="00E82CD6">
        <w:rPr>
          <w:rFonts w:ascii="Calibri" w:hAnsi="Calibri" w:cs="Calibri"/>
          <w:color w:val="000000"/>
          <w:sz w:val="22"/>
          <w:szCs w:val="22"/>
        </w:rPr>
        <w:t> </w:t>
      </w:r>
      <w:r w:rsidRPr="00E82CD6">
        <w:rPr>
          <w:rFonts w:ascii="GHEA Grapalat" w:hAnsi="GHEA Grapalat" w:cs="GHEA Grapalat"/>
          <w:color w:val="000000"/>
          <w:sz w:val="22"/>
          <w:szCs w:val="22"/>
        </w:rPr>
        <w:t>մլրդ դրամ)՝ հիմնականում պայմանավորված Լեռնային Ղարաբաղից բռնի տեղահանվածներին նպաստների և կենսաթոշակային համակարգերում ընդգրկելու արդյունքում շահառուների թվի աճով, նրանց ճգնաժամերի հակազդման և արտակարգ իրավիճակների հետևանքների նվազեցման և վերացման նպատակով աջակցության տրամադրմամբ, ինչպես նաև 2023 թվականի հուլիսի 1-ից կենսաթոշակների չափերի բարձրացմամբ:</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ՀՀ պետական բյուջեից տրամադրված նպաստները և կենսաթոշակները (մլրդ դրամ)</w:t>
      </w:r>
    </w:p>
    <w:tbl>
      <w:tblPr>
        <w:tblW w:w="101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396"/>
        <w:gridCol w:w="1389"/>
        <w:gridCol w:w="1282"/>
        <w:gridCol w:w="1454"/>
        <w:gridCol w:w="1454"/>
      </w:tblGrid>
      <w:tr w:rsidR="00442572" w:rsidRPr="00E82CD6" w:rsidTr="006F6C69">
        <w:trPr>
          <w:trHeight w:val="1902"/>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rPr>
            </w:pPr>
            <w:r w:rsidRPr="00E82CD6">
              <w:rPr>
                <w:rFonts w:ascii="Courier New" w:hAnsi="Courier New" w:cs="Courier New"/>
                <w:sz w:val="18"/>
                <w:szCs w:val="18"/>
              </w:rPr>
              <w:t> </w:t>
            </w:r>
          </w:p>
        </w:tc>
        <w:tc>
          <w:tcPr>
            <w:tcW w:w="139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389"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282"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45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45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6F6C69">
        <w:trPr>
          <w:trHeight w:val="396"/>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Courier New" w:hAnsi="Courier New" w:cs="Courier New"/>
                <w:sz w:val="18"/>
                <w:szCs w:val="18"/>
              </w:rPr>
            </w:pPr>
            <w:r w:rsidRPr="00E82CD6">
              <w:rPr>
                <w:rFonts w:ascii="GHEA Grapalat" w:hAnsi="GHEA Grapalat" w:cs="Calibri"/>
                <w:b/>
                <w:sz w:val="18"/>
                <w:szCs w:val="18"/>
              </w:rPr>
              <w:t>Սոցիալական նպաստներ և կենսաթոշակներ,</w:t>
            </w:r>
            <w:r w:rsidRPr="00E82CD6">
              <w:rPr>
                <w:rFonts w:ascii="GHEA Grapalat" w:hAnsi="GHEA Grapalat" w:cs="Calibri"/>
                <w:sz w:val="18"/>
                <w:szCs w:val="18"/>
              </w:rPr>
              <w:t xml:space="preserve"> այդ թվում`</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160.9</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259.5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234.2</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90.3</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145.5</w:t>
            </w:r>
          </w:p>
        </w:tc>
      </w:tr>
      <w:tr w:rsidR="00442572" w:rsidRPr="00E82CD6" w:rsidTr="006F6C69">
        <w:trPr>
          <w:trHeight w:val="261"/>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Courier New" w:hAnsi="Courier New" w:cs="Courier New"/>
                <w:sz w:val="18"/>
                <w:szCs w:val="18"/>
              </w:rPr>
            </w:pPr>
            <w:r w:rsidRPr="00E82CD6">
              <w:rPr>
                <w:rFonts w:ascii="GHEA Grapalat" w:hAnsi="GHEA Grapalat" w:cs="Calibri"/>
                <w:sz w:val="18"/>
                <w:szCs w:val="18"/>
              </w:rPr>
              <w:t>Նպաստներ</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 xml:space="preserve">50.0 </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122.9</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105.3</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85.7</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color w:val="000000"/>
                <w:sz w:val="18"/>
                <w:szCs w:val="18"/>
              </w:rPr>
              <w:t>210.5</w:t>
            </w:r>
          </w:p>
        </w:tc>
      </w:tr>
      <w:tr w:rsidR="00442572" w:rsidRPr="00E82CD6" w:rsidTr="006F6C69">
        <w:trPr>
          <w:trHeight w:val="256"/>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Courier New" w:hAnsi="Courier New" w:cs="Courier New"/>
                <w:sz w:val="18"/>
                <w:szCs w:val="18"/>
              </w:rPr>
            </w:pPr>
            <w:r w:rsidRPr="00E82CD6">
              <w:rPr>
                <w:rFonts w:ascii="GHEA Grapalat" w:hAnsi="GHEA Grapalat" w:cs="Calibri"/>
                <w:sz w:val="18"/>
                <w:szCs w:val="18"/>
              </w:rPr>
              <w:t>Կենսաթոշակներ</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110.9</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136.6</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128.9</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94.4</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color w:val="000000"/>
                <w:sz w:val="18"/>
                <w:szCs w:val="18"/>
              </w:rPr>
              <w:t>116.3</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Նախորդ տարվա նույն ժամանակահատվածի համեմատ ոչ ֆինանսական ակտիվների հետ գործառնությունների ցուցանիշի 2.3 անգամ (36.4 մլրդ դրամ) աճը պայմանավորված է </w:t>
      </w:r>
      <w:r w:rsidR="00036EAD" w:rsidRPr="00E82CD6">
        <w:rPr>
          <w:rFonts w:ascii="GHEA Grapalat" w:hAnsi="GHEA Grapalat" w:cs="GHEA Grapalat"/>
          <w:sz w:val="22"/>
          <w:szCs w:val="22"/>
        </w:rPr>
        <w:t>կապիտալ ծախսերի ավելացմամբ, որը</w:t>
      </w:r>
      <w:r w:rsidRPr="00E82CD6">
        <w:rPr>
          <w:rFonts w:ascii="GHEA Grapalat" w:hAnsi="GHEA Grapalat" w:cs="GHEA Grapalat"/>
          <w:sz w:val="22"/>
          <w:szCs w:val="22"/>
        </w:rPr>
        <w:t xml:space="preserve"> հիմնականում կապված է ՀՀ պաշտպանության նախարարության շենքային պայմանների բարելավման ծախսերի աճի հետ:</w:t>
      </w: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Աղյուսակ 1</w:t>
      </w:r>
      <w:r w:rsidR="008A5267" w:rsidRPr="00E82CD6">
        <w:rPr>
          <w:rFonts w:ascii="GHEA Grapalat" w:hAnsi="GHEA Grapalat" w:cs="GHEA Grapalat"/>
          <w:sz w:val="22"/>
          <w:szCs w:val="22"/>
        </w:rPr>
        <w:t>4</w:t>
      </w:r>
      <w:r w:rsidRPr="00E82CD6">
        <w:rPr>
          <w:rFonts w:ascii="GHEA Grapalat" w:hAnsi="GHEA Grapalat" w:cs="GHEA Grapalat"/>
          <w:sz w:val="22"/>
          <w:szCs w:val="22"/>
        </w:rPr>
        <w:t>-ում ներկայացված են կապիտալ ծախսերն ըստ ֆինանսավորման աղբյուրների:</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կապիտալ ծախսերն ըստ ֆինանսավորման աղբյուրների (մլրդ դրամ)</w:t>
      </w:r>
    </w:p>
    <w:tbl>
      <w:tblPr>
        <w:tblW w:w="103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19"/>
        <w:gridCol w:w="1134"/>
        <w:gridCol w:w="1134"/>
        <w:gridCol w:w="1134"/>
        <w:gridCol w:w="1418"/>
        <w:gridCol w:w="1286"/>
      </w:tblGrid>
      <w:tr w:rsidR="00442572" w:rsidRPr="00E82CD6" w:rsidTr="006F6C69">
        <w:trPr>
          <w:trHeight w:val="1643"/>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28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6F6C69">
        <w:trPr>
          <w:trHeight w:val="351"/>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cs="Calibri"/>
                <w:b/>
                <w:bCs/>
                <w:sz w:val="18"/>
                <w:szCs w:val="18"/>
              </w:rPr>
              <w:t>Ոչ ֆինանսական ակտիվների գծով ծախսեր (կապիտալ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b/>
                <w:sz w:val="18"/>
                <w:szCs w:val="18"/>
              </w:rPr>
            </w:pPr>
            <w:r w:rsidRPr="00E82CD6">
              <w:rPr>
                <w:rFonts w:ascii="GHEA Grapalat" w:hAnsi="GHEA Grapalat" w:cs="Calibri"/>
                <w:b/>
                <w:sz w:val="18"/>
                <w:szCs w:val="18"/>
              </w:rPr>
              <w:t>30.4</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sz w:val="18"/>
                <w:szCs w:val="18"/>
              </w:rPr>
            </w:pPr>
            <w:r w:rsidRPr="00E82CD6">
              <w:rPr>
                <w:rFonts w:ascii="GHEA Grapalat" w:hAnsi="GHEA Grapalat" w:cs="Calibri"/>
                <w:b/>
                <w:sz w:val="18"/>
                <w:szCs w:val="18"/>
              </w:rPr>
              <w:t>94.8</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b/>
                <w:sz w:val="18"/>
                <w:szCs w:val="18"/>
              </w:rPr>
            </w:pPr>
            <w:r w:rsidRPr="00E82CD6">
              <w:rPr>
                <w:rFonts w:ascii="GHEA Grapalat" w:hAnsi="GHEA Grapalat" w:cs="Calibri"/>
                <w:b/>
                <w:sz w:val="18"/>
                <w:szCs w:val="18"/>
              </w:rPr>
              <w:t>71.0</w:t>
            </w:r>
          </w:p>
        </w:tc>
        <w:tc>
          <w:tcPr>
            <w:tcW w:w="1418"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74.9</w:t>
            </w:r>
          </w:p>
        </w:tc>
        <w:tc>
          <w:tcPr>
            <w:tcW w:w="128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233.6</w:t>
            </w:r>
          </w:p>
        </w:tc>
      </w:tr>
      <w:tr w:rsidR="00442572" w:rsidRPr="00E82CD6" w:rsidTr="006F6C69">
        <w:trPr>
          <w:trHeight w:val="232"/>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pStyle w:val="ListParagraph"/>
              <w:spacing w:line="276" w:lineRule="auto"/>
              <w:ind w:left="270"/>
              <w:rPr>
                <w:rFonts w:ascii="GHEA Grapalat" w:hAnsi="GHEA Grapalat" w:cs="Calibri"/>
                <w:sz w:val="18"/>
                <w:szCs w:val="18"/>
              </w:rPr>
            </w:pPr>
            <w:r w:rsidRPr="00E82CD6">
              <w:rPr>
                <w:rFonts w:ascii="GHEA Grapalat" w:hAnsi="GHEA Grapalat" w:cs="Calibri"/>
                <w:sz w:val="18"/>
                <w:szCs w:val="18"/>
              </w:rPr>
              <w:t>Արտաքին աջակցությամբ իրականացվող ծրագրեր (ներառյալ ՀՀ կառավարության համաֆինանսավորումները)</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8.5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18.3</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11.0</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60.0</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color w:val="000000"/>
                <w:sz w:val="18"/>
                <w:szCs w:val="18"/>
              </w:rPr>
            </w:pPr>
            <w:r w:rsidRPr="00E82CD6">
              <w:rPr>
                <w:rFonts w:ascii="GHEA Grapalat" w:hAnsi="GHEA Grapalat" w:cs="Calibri"/>
                <w:color w:val="000000"/>
                <w:sz w:val="18"/>
                <w:szCs w:val="18"/>
              </w:rPr>
              <w:t>129.</w:t>
            </w:r>
            <w:r w:rsidR="00F73A5C" w:rsidRPr="00E82CD6">
              <w:rPr>
                <w:rFonts w:ascii="GHEA Grapalat" w:hAnsi="GHEA Grapalat" w:cs="Calibri"/>
                <w:color w:val="000000"/>
                <w:sz w:val="18"/>
                <w:szCs w:val="18"/>
              </w:rPr>
              <w:t>3</w:t>
            </w:r>
          </w:p>
        </w:tc>
      </w:tr>
      <w:tr w:rsidR="00442572" w:rsidRPr="00E82CD6" w:rsidTr="006F6C69">
        <w:trPr>
          <w:trHeight w:val="464"/>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pStyle w:val="ListParagraph"/>
              <w:spacing w:line="276" w:lineRule="auto"/>
              <w:ind w:left="270"/>
              <w:rPr>
                <w:rFonts w:ascii="GHEA Grapalat" w:hAnsi="GHEA Grapalat" w:cs="Calibri"/>
                <w:sz w:val="18"/>
                <w:szCs w:val="18"/>
              </w:rPr>
            </w:pPr>
            <w:r w:rsidRPr="00E82CD6">
              <w:rPr>
                <w:rFonts w:ascii="GHEA Grapalat" w:hAnsi="GHEA Grapalat" w:cs="Calibri"/>
                <w:sz w:val="18"/>
                <w:szCs w:val="18"/>
              </w:rPr>
              <w:t>Ներքին ռեսուրսների հաշվին իրականացվող ծրագրեր,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21.9</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76.5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60.</w:t>
            </w:r>
            <w:r w:rsidR="00F73A5C" w:rsidRPr="00E82CD6">
              <w:rPr>
                <w:rFonts w:ascii="GHEA Grapalat" w:hAnsi="GHEA Grapalat" w:cs="Calibri"/>
                <w:sz w:val="18"/>
                <w:szCs w:val="18"/>
              </w:rPr>
              <w:t>1</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F73A5C">
            <w:pPr>
              <w:jc w:val="right"/>
              <w:rPr>
                <w:rFonts w:ascii="GHEA Grapalat" w:hAnsi="GHEA Grapalat" w:cs="Calibri"/>
                <w:color w:val="000000"/>
                <w:sz w:val="18"/>
                <w:szCs w:val="18"/>
              </w:rPr>
            </w:pPr>
            <w:r w:rsidRPr="00E82CD6">
              <w:rPr>
                <w:rFonts w:ascii="GHEA Grapalat" w:hAnsi="GHEA Grapalat" w:cs="Calibri"/>
                <w:color w:val="000000"/>
                <w:sz w:val="18"/>
                <w:szCs w:val="18"/>
              </w:rPr>
              <w:t>78.</w:t>
            </w:r>
            <w:r w:rsidR="00F73A5C" w:rsidRPr="00E82CD6">
              <w:rPr>
                <w:rFonts w:ascii="GHEA Grapalat" w:hAnsi="GHEA Grapalat" w:cs="Calibri"/>
                <w:color w:val="000000"/>
                <w:sz w:val="18"/>
                <w:szCs w:val="18"/>
              </w:rPr>
              <w:t>5</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274.0</w:t>
            </w:r>
          </w:p>
        </w:tc>
      </w:tr>
      <w:tr w:rsidR="00442572" w:rsidRPr="00E82CD6" w:rsidTr="006F6C69">
        <w:trPr>
          <w:trHeight w:val="260"/>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567" w:hanging="141"/>
              <w:rPr>
                <w:rFonts w:ascii="GHEA Grapalat" w:hAnsi="GHEA Grapalat" w:cs="Calibri"/>
                <w:sz w:val="18"/>
                <w:szCs w:val="18"/>
              </w:rPr>
            </w:pPr>
            <w:r w:rsidRPr="00E82CD6">
              <w:rPr>
                <w:rFonts w:ascii="GHEA Grapalat" w:hAnsi="GHEA Grapalat" w:cs="Calibri"/>
                <w:i/>
                <w:iCs/>
                <w:sz w:val="18"/>
                <w:szCs w:val="18"/>
              </w:rPr>
              <w:t>ՀՀ պաշտպանության նախարարության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19.5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57.9</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56.9</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98.3</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29</w:t>
            </w:r>
            <w:r w:rsidR="00F73A5C" w:rsidRPr="00E82CD6">
              <w:rPr>
                <w:rFonts w:ascii="GHEA Grapalat" w:hAnsi="GHEA Grapalat" w:cs="Calibri"/>
                <w:sz w:val="18"/>
                <w:szCs w:val="18"/>
              </w:rPr>
              <w:t>2.2</w:t>
            </w:r>
          </w:p>
        </w:tc>
      </w:tr>
      <w:tr w:rsidR="00442572" w:rsidRPr="00E82CD6" w:rsidTr="006F6C69">
        <w:trPr>
          <w:trHeight w:val="207"/>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567" w:hanging="141"/>
              <w:rPr>
                <w:rFonts w:ascii="GHEA Grapalat" w:hAnsi="GHEA Grapalat" w:cs="Calibri"/>
                <w:i/>
                <w:iCs/>
                <w:sz w:val="18"/>
                <w:szCs w:val="18"/>
              </w:rPr>
            </w:pPr>
            <w:r w:rsidRPr="00E82CD6">
              <w:rPr>
                <w:rFonts w:ascii="GHEA Grapalat" w:hAnsi="GHEA Grapalat" w:cs="Calibri"/>
                <w:i/>
                <w:iCs/>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18.6</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3.</w:t>
            </w:r>
            <w:r w:rsidR="00F73A5C" w:rsidRPr="00E82CD6">
              <w:rPr>
                <w:rFonts w:ascii="GHEA Grapalat" w:hAnsi="GHEA Grapalat" w:cs="Calibri"/>
                <w:sz w:val="18"/>
                <w:szCs w:val="18"/>
              </w:rPr>
              <w:t>2</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1</w:t>
            </w:r>
            <w:r w:rsidR="00F73A5C" w:rsidRPr="00E82CD6">
              <w:rPr>
                <w:rFonts w:ascii="GHEA Grapalat" w:hAnsi="GHEA Grapalat" w:cs="Calibri"/>
                <w:sz w:val="18"/>
                <w:szCs w:val="18"/>
              </w:rPr>
              <w:t>7.1</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w:t>
            </w:r>
            <w:r w:rsidR="00F73A5C" w:rsidRPr="00E82CD6">
              <w:rPr>
                <w:rFonts w:ascii="GHEA Grapalat" w:hAnsi="GHEA Grapalat" w:cs="Calibri"/>
                <w:sz w:val="18"/>
                <w:szCs w:val="18"/>
              </w:rPr>
              <w:t>29.7</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Ոչ ֆինանսական ակտիվների օտարումից հաշվետու ժամանակահատվածում ստացվել են 6.1</w:t>
      </w:r>
      <w:r w:rsidRPr="00E82CD6">
        <w:rPr>
          <w:rFonts w:ascii="Calibri" w:hAnsi="Calibri" w:cs="Calibri"/>
          <w:sz w:val="22"/>
          <w:szCs w:val="22"/>
        </w:rPr>
        <w:t> </w:t>
      </w:r>
      <w:r w:rsidRPr="00E82CD6">
        <w:rPr>
          <w:rFonts w:ascii="GHEA Grapalat" w:hAnsi="GHEA Grapalat" w:cs="GHEA Grapalat"/>
          <w:sz w:val="22"/>
          <w:szCs w:val="22"/>
        </w:rPr>
        <w:t>մլրդ դրամ մուտքեր՝ եռամսյակային ծրագրով նախատեսված 3 մլրդ դրամի և 2023 թվականի նույն ժամանակահատվածում ստացված 1.9 մլրդ դրամի դիմաց:</w:t>
      </w:r>
      <w:r w:rsidR="0036724D" w:rsidRPr="00E82CD6">
        <w:rPr>
          <w:rFonts w:ascii="GHEA Grapalat" w:hAnsi="GHEA Grapalat" w:cs="GHEA Grapalat"/>
          <w:sz w:val="22"/>
          <w:szCs w:val="22"/>
        </w:rPr>
        <w:t xml:space="preserve"> Փաստացի մուտքերից 5</w:t>
      </w:r>
      <w:r w:rsidR="0036724D" w:rsidRPr="00E82CD6">
        <w:rPr>
          <w:rFonts w:ascii="GHEA Grapalat" w:hAnsi="GHEA Grapalat"/>
          <w:sz w:val="22"/>
          <w:szCs w:val="22"/>
        </w:rPr>
        <w:t>.3 մլրդ դրամը ստացվել է պետական սեփականություն հանդիսացող հողերի վաճառքից:</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ոչ ֆինանսական ակտիվների հետ գործառնությունները (մլրդ դրամ)</w:t>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134"/>
        <w:gridCol w:w="993"/>
        <w:gridCol w:w="992"/>
        <w:gridCol w:w="1276"/>
        <w:gridCol w:w="1281"/>
      </w:tblGrid>
      <w:tr w:rsidR="009B2ADC" w:rsidRPr="00E82CD6" w:rsidTr="009B2ADC">
        <w:trPr>
          <w:trHeight w:val="196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281"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8A5267">
        <w:trPr>
          <w:trHeight w:val="603"/>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cs="Calibri"/>
                <w:b/>
                <w:bCs/>
                <w:sz w:val="18"/>
                <w:szCs w:val="18"/>
              </w:rPr>
              <w:t xml:space="preserve">Ոչ ֆինանսական ակտիվների հետ գործառնություններ, </w:t>
            </w:r>
            <w:r w:rsidRPr="00E82CD6">
              <w:rPr>
                <w:rFonts w:ascii="GHEA Grapalat" w:hAnsi="GHEA Grapalat" w:cs="Calibri"/>
                <w:sz w:val="18"/>
                <w:szCs w:val="18"/>
              </w:rPr>
              <w:t>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28.5</w:t>
            </w:r>
          </w:p>
        </w:tc>
        <w:tc>
          <w:tcPr>
            <w:tcW w:w="993"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91.8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64.9</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70.7</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227.4</w:t>
            </w:r>
          </w:p>
        </w:tc>
      </w:tr>
      <w:tr w:rsidR="00442572" w:rsidRPr="00E82CD6" w:rsidTr="008A5267">
        <w:trPr>
          <w:trHeight w:val="601"/>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 xml:space="preserve"> Ոչ ֆինանսական ակտիվների գծով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30.4</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94.8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71.0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74.9</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233.6</w:t>
            </w:r>
          </w:p>
        </w:tc>
      </w:tr>
      <w:tr w:rsidR="00442572" w:rsidRPr="00E82CD6" w:rsidTr="008A5267">
        <w:trPr>
          <w:trHeight w:val="366"/>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426" w:hanging="156"/>
              <w:rPr>
                <w:rFonts w:ascii="GHEA Grapalat" w:hAnsi="GHEA Grapalat" w:cs="Calibri"/>
                <w:sz w:val="18"/>
                <w:szCs w:val="18"/>
              </w:rPr>
            </w:pPr>
            <w:r w:rsidRPr="00E82CD6">
              <w:rPr>
                <w:rFonts w:ascii="GHEA Grapalat" w:hAnsi="GHEA Grapalat" w:cs="Calibri"/>
                <w:sz w:val="18"/>
                <w:szCs w:val="18"/>
              </w:rPr>
              <w:t>շենքեր և շինություններ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26.5</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84.6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66.2</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78.3</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250.2</w:t>
            </w:r>
          </w:p>
        </w:tc>
      </w:tr>
      <w:tr w:rsidR="00442572" w:rsidRPr="00E82CD6" w:rsidTr="008A5267">
        <w:trPr>
          <w:trHeight w:val="567"/>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426" w:hanging="156"/>
              <w:rPr>
                <w:rFonts w:ascii="GHEA Grapalat" w:hAnsi="GHEA Grapalat" w:cs="Calibri"/>
                <w:sz w:val="18"/>
                <w:szCs w:val="18"/>
              </w:rPr>
            </w:pPr>
            <w:r w:rsidRPr="00E82CD6">
              <w:rPr>
                <w:rFonts w:ascii="GHEA Grapalat" w:hAnsi="GHEA Grapalat" w:cs="Calibri"/>
                <w:sz w:val="18"/>
                <w:szCs w:val="18"/>
              </w:rPr>
              <w:t>մեքենաների և սարքավորումների ձեռք բերում, պահպանում և հիմնանորոգում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3.0</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7.9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4.0</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50.6</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131.6</w:t>
            </w:r>
          </w:p>
        </w:tc>
      </w:tr>
      <w:tr w:rsidR="00442572" w:rsidRPr="00E82CD6" w:rsidTr="008A5267">
        <w:trPr>
          <w:trHeight w:val="341"/>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426" w:hanging="156"/>
              <w:rPr>
                <w:rFonts w:ascii="GHEA Grapalat" w:hAnsi="GHEA Grapalat" w:cs="Calibri"/>
                <w:sz w:val="18"/>
                <w:szCs w:val="18"/>
              </w:rPr>
            </w:pPr>
            <w:r w:rsidRPr="00E82CD6">
              <w:rPr>
                <w:rFonts w:ascii="GHEA Grapalat" w:hAnsi="GHEA Grapalat" w:cs="Calibri"/>
                <w:sz w:val="18"/>
                <w:szCs w:val="18"/>
              </w:rPr>
              <w:t>այլ հիմնական միջոցներ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0.9</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2.3</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0.8</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34.4</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89.6</w:t>
            </w:r>
          </w:p>
        </w:tc>
      </w:tr>
      <w:tr w:rsidR="00442572" w:rsidRPr="00E82CD6" w:rsidTr="008A5267">
        <w:trPr>
          <w:trHeight w:val="398"/>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 xml:space="preserve"> Ոչ ֆինանսական ակտիվների օտարումից մուտքեր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(1.9</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(3.0)</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(6.1)</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203.8</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329.3</w:t>
            </w:r>
          </w:p>
        </w:tc>
      </w:tr>
    </w:tbl>
    <w:p w:rsidR="00442572" w:rsidRPr="00E82CD6" w:rsidRDefault="00442572" w:rsidP="00442572">
      <w:pPr>
        <w:sectPr w:rsidR="00442572" w:rsidRPr="00E82CD6" w:rsidSect="009C41C6">
          <w:pgSz w:w="11907" w:h="16840" w:code="9"/>
          <w:pgMar w:top="1134" w:right="567" w:bottom="567" w:left="1134" w:header="720" w:footer="567" w:gutter="0"/>
          <w:cols w:space="720"/>
        </w:sectPr>
      </w:pPr>
    </w:p>
    <w:p w:rsidR="001D1F16" w:rsidRPr="00E82CD6" w:rsidRDefault="00E37514" w:rsidP="008C2DC3">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hy-AM"/>
        </w:rPr>
      </w:pPr>
      <w:bookmarkStart w:id="55" w:name="_Toc8218755"/>
      <w:bookmarkStart w:id="56" w:name="_Toc39073424"/>
      <w:bookmarkStart w:id="57" w:name="_Toc71311895"/>
      <w:bookmarkStart w:id="58" w:name="_Toc166075137"/>
      <w:r w:rsidRPr="00E82CD6">
        <w:rPr>
          <w:rFonts w:ascii="GHEA Grapalat" w:hAnsi="GHEA Grapalat"/>
          <w:bCs/>
          <w:i w:val="0"/>
          <w:noProof/>
          <w:sz w:val="22"/>
          <w:szCs w:val="22"/>
          <w:lang w:val="de-AT"/>
        </w:rPr>
        <w:lastRenderedPageBreak/>
        <w:t>ՀՀ պետական բյուջեի ծախսերը ծ</w:t>
      </w:r>
      <w:r w:rsidR="00B578BA" w:rsidRPr="00E82CD6">
        <w:rPr>
          <w:rFonts w:ascii="GHEA Grapalat" w:hAnsi="GHEA Grapalat"/>
          <w:bCs/>
          <w:i w:val="0"/>
          <w:noProof/>
          <w:sz w:val="22"/>
          <w:szCs w:val="22"/>
          <w:lang w:val="de-AT"/>
        </w:rPr>
        <w:t>րագրային</w:t>
      </w:r>
      <w:r w:rsidR="003C43CF" w:rsidRPr="00E82CD6">
        <w:rPr>
          <w:rFonts w:ascii="GHEA Grapalat" w:hAnsi="GHEA Grapalat"/>
          <w:bCs/>
          <w:i w:val="0"/>
          <w:noProof/>
          <w:sz w:val="22"/>
          <w:szCs w:val="22"/>
          <w:lang w:val="de-AT"/>
        </w:rPr>
        <w:t xml:space="preserve"> դասակարգ</w:t>
      </w:r>
      <w:bookmarkEnd w:id="55"/>
      <w:bookmarkEnd w:id="56"/>
      <w:bookmarkEnd w:id="57"/>
      <w:r w:rsidRPr="00E82CD6">
        <w:rPr>
          <w:rFonts w:ascii="GHEA Grapalat" w:hAnsi="GHEA Grapalat"/>
          <w:bCs/>
          <w:i w:val="0"/>
          <w:noProof/>
          <w:sz w:val="22"/>
          <w:szCs w:val="22"/>
          <w:lang w:val="de-AT"/>
        </w:rPr>
        <w:t>մամբ</w:t>
      </w:r>
      <w:r w:rsidR="00222EDE" w:rsidRPr="00E82CD6">
        <w:rPr>
          <w:rStyle w:val="FootnoteReference"/>
          <w:rFonts w:ascii="GHEA Grapalat" w:hAnsi="GHEA Grapalat"/>
          <w:bCs/>
          <w:i w:val="0"/>
          <w:noProof/>
          <w:sz w:val="22"/>
          <w:szCs w:val="22"/>
          <w:lang w:val="de-AT"/>
        </w:rPr>
        <w:footnoteReference w:id="29"/>
      </w:r>
      <w:bookmarkEnd w:id="58"/>
    </w:p>
    <w:p w:rsidR="00A95DFB" w:rsidRPr="00E82CD6"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20</w:t>
      </w:r>
      <w:r w:rsidR="00092D7E" w:rsidRPr="00E82CD6">
        <w:rPr>
          <w:rFonts w:ascii="GHEA Grapalat" w:hAnsi="GHEA Grapalat" w:cs="GHEA Grapalat"/>
          <w:sz w:val="22"/>
          <w:szCs w:val="22"/>
          <w:lang w:val="hy-AM"/>
        </w:rPr>
        <w:t>2</w:t>
      </w:r>
      <w:r w:rsidR="00C4344A" w:rsidRPr="00E82CD6">
        <w:rPr>
          <w:rFonts w:ascii="GHEA Grapalat" w:hAnsi="GHEA Grapalat" w:cs="GHEA Grapalat"/>
          <w:sz w:val="22"/>
          <w:szCs w:val="22"/>
          <w:lang w:val="hy-AM"/>
        </w:rPr>
        <w:t>4</w:t>
      </w:r>
      <w:r w:rsidRPr="00E82CD6">
        <w:rPr>
          <w:rFonts w:ascii="GHEA Grapalat" w:hAnsi="GHEA Grapalat" w:cs="GHEA Grapalat"/>
          <w:sz w:val="22"/>
          <w:szCs w:val="22"/>
          <w:lang w:val="hy-AM"/>
        </w:rPr>
        <w:t xml:space="preserve"> թվականի պետական բյուջեի </w:t>
      </w:r>
      <w:r w:rsidR="004E07A7" w:rsidRPr="00E82CD6">
        <w:rPr>
          <w:rFonts w:ascii="GHEA Grapalat" w:hAnsi="GHEA Grapalat" w:cs="GHEA Grapalat"/>
          <w:sz w:val="22"/>
          <w:szCs w:val="22"/>
          <w:lang w:val="hy-AM"/>
        </w:rPr>
        <w:t>կատարումն ապահովող միջոցառումների վերաբերյալ ՀՀ կառավարության որոշմամբ</w:t>
      </w:r>
      <w:r w:rsidR="00917AF5" w:rsidRPr="00E82CD6">
        <w:rPr>
          <w:rFonts w:ascii="GHEA Grapalat" w:hAnsi="GHEA Grapalat" w:cs="GHEA Grapalat"/>
          <w:sz w:val="22"/>
          <w:szCs w:val="22"/>
          <w:lang w:val="hy-AM"/>
        </w:rPr>
        <w:t xml:space="preserve"> </w:t>
      </w:r>
      <w:r w:rsidR="00C4344A" w:rsidRPr="00E82CD6">
        <w:rPr>
          <w:rFonts w:ascii="GHEA Grapalat" w:hAnsi="GHEA Grapalat" w:cs="GHEA Grapalat"/>
          <w:sz w:val="22"/>
          <w:szCs w:val="22"/>
          <w:lang w:val="hy-AM"/>
        </w:rPr>
        <w:t>առաջին եռամսյակում</w:t>
      </w:r>
      <w:r w:rsidRPr="00E82CD6">
        <w:rPr>
          <w:rFonts w:ascii="GHEA Grapalat" w:hAnsi="GHEA Grapalat" w:cs="GHEA Grapalat"/>
          <w:sz w:val="22"/>
          <w:szCs w:val="22"/>
          <w:lang w:val="hy-AM"/>
        </w:rPr>
        <w:t xml:space="preserve"> նախատեսվել էր թվով </w:t>
      </w:r>
      <w:r w:rsidR="00491689" w:rsidRPr="00E82CD6">
        <w:rPr>
          <w:rFonts w:ascii="GHEA Grapalat" w:hAnsi="GHEA Grapalat" w:cs="GHEA Grapalat"/>
          <w:sz w:val="22"/>
          <w:szCs w:val="22"/>
          <w:lang w:val="hy-AM"/>
        </w:rPr>
        <w:t>16</w:t>
      </w:r>
      <w:r w:rsidR="00F42DFC" w:rsidRPr="00E82CD6">
        <w:rPr>
          <w:rFonts w:ascii="GHEA Grapalat" w:hAnsi="GHEA Grapalat" w:cs="GHEA Grapalat"/>
          <w:sz w:val="22"/>
          <w:szCs w:val="22"/>
        </w:rPr>
        <w:t>1</w:t>
      </w:r>
      <w:r w:rsidR="007C577B"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ծրագրերի իրականացում 4</w:t>
      </w:r>
      <w:r w:rsidR="00F42DFC" w:rsidRPr="00E82CD6">
        <w:rPr>
          <w:rFonts w:ascii="GHEA Grapalat" w:hAnsi="GHEA Grapalat" w:cs="GHEA Grapalat"/>
          <w:sz w:val="22"/>
          <w:szCs w:val="22"/>
          <w:lang w:val="hy-AM"/>
        </w:rPr>
        <w:t>7</w:t>
      </w:r>
      <w:r w:rsidR="00946454"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պետական մարմինների և ՀՀ կառավարության պատասխանատվության ներքո: ՀՀ կառավարության կողմից կատարված ճշտումների արդյունքում նախատեսված ծրագրերի թիվը կազմել է </w:t>
      </w:r>
      <w:r w:rsidR="009C79DD" w:rsidRPr="00E82CD6">
        <w:rPr>
          <w:rFonts w:ascii="GHEA Grapalat" w:hAnsi="GHEA Grapalat" w:cs="GHEA Grapalat"/>
          <w:sz w:val="22"/>
          <w:szCs w:val="22"/>
          <w:lang w:val="hy-AM"/>
        </w:rPr>
        <w:t>1</w:t>
      </w:r>
      <w:r w:rsidR="00F42DFC" w:rsidRPr="00E82CD6">
        <w:rPr>
          <w:rFonts w:ascii="GHEA Grapalat" w:hAnsi="GHEA Grapalat" w:cs="GHEA Grapalat"/>
          <w:sz w:val="22"/>
          <w:szCs w:val="22"/>
        </w:rPr>
        <w:t>63</w:t>
      </w:r>
      <w:r w:rsidRPr="00E82CD6">
        <w:rPr>
          <w:rFonts w:ascii="GHEA Grapalat" w:hAnsi="GHEA Grapalat" w:cs="GHEA Grapalat"/>
          <w:sz w:val="22"/>
          <w:szCs w:val="22"/>
          <w:lang w:val="hy-AM"/>
        </w:rPr>
        <w:t xml:space="preserve">, որոնցից </w:t>
      </w:r>
      <w:r w:rsidR="00F42DFC" w:rsidRPr="00E82CD6">
        <w:rPr>
          <w:rFonts w:ascii="GHEA Grapalat" w:hAnsi="GHEA Grapalat" w:cs="GHEA Grapalat"/>
          <w:sz w:val="22"/>
          <w:szCs w:val="22"/>
        </w:rPr>
        <w:t>առաջին եռամսյակում</w:t>
      </w:r>
      <w:r w:rsidR="00A54721"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փաստացի միջոցներ են օգտագործվել 1</w:t>
      </w:r>
      <w:r w:rsidR="00F42DFC" w:rsidRPr="00E82CD6">
        <w:rPr>
          <w:rFonts w:ascii="GHEA Grapalat" w:hAnsi="GHEA Grapalat" w:cs="GHEA Grapalat"/>
          <w:sz w:val="22"/>
          <w:szCs w:val="22"/>
        </w:rPr>
        <w:t>55</w:t>
      </w:r>
      <w:r w:rsidRPr="00E82CD6">
        <w:rPr>
          <w:rFonts w:ascii="GHEA Grapalat" w:hAnsi="GHEA Grapalat" w:cs="GHEA Grapalat"/>
          <w:sz w:val="22"/>
          <w:szCs w:val="22"/>
          <w:lang w:val="hy-AM"/>
        </w:rPr>
        <w:t xml:space="preserve">-ի գծով, </w:t>
      </w:r>
      <w:r w:rsidR="0068673B" w:rsidRPr="00E82CD6">
        <w:rPr>
          <w:rFonts w:ascii="GHEA Grapalat" w:hAnsi="GHEA Grapalat" w:cs="GHEA Grapalat"/>
          <w:sz w:val="22"/>
          <w:szCs w:val="22"/>
          <w:lang w:val="hy-AM"/>
        </w:rPr>
        <w:t>ընդ որում</w:t>
      </w:r>
      <w:r w:rsidR="00C461C0"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ՀՀ կառավարության պատասխանատվությամբ </w:t>
      </w:r>
      <w:r w:rsidR="005B3F63" w:rsidRPr="00E82CD6">
        <w:rPr>
          <w:rFonts w:ascii="GHEA Grapalat" w:hAnsi="GHEA Grapalat" w:cs="GHEA Grapalat"/>
          <w:sz w:val="22"/>
          <w:szCs w:val="22"/>
          <w:lang w:val="hy-AM"/>
        </w:rPr>
        <w:t>3</w:t>
      </w:r>
      <w:r w:rsidRPr="00E82CD6">
        <w:rPr>
          <w:rFonts w:ascii="GHEA Grapalat" w:hAnsi="GHEA Grapalat" w:cs="GHEA Grapalat"/>
          <w:sz w:val="22"/>
          <w:szCs w:val="22"/>
          <w:lang w:val="hy-AM"/>
        </w:rPr>
        <w:t xml:space="preserve"> ծրագրերի շրջանակներում նախատեսված միջոցներն ըստ անհրաժեշտության վերաբաշխվել են համապատասխան ծրագրերին և միջոցառումներին: Ծրա</w:t>
      </w:r>
      <w:r w:rsidR="00A54721" w:rsidRPr="00E82CD6">
        <w:rPr>
          <w:rFonts w:ascii="GHEA Grapalat" w:hAnsi="GHEA Grapalat" w:cs="GHEA Grapalat"/>
          <w:sz w:val="22"/>
          <w:szCs w:val="22"/>
          <w:lang w:val="hy-AM"/>
        </w:rPr>
        <w:t>գ</w:t>
      </w:r>
      <w:r w:rsidR="001A02A4" w:rsidRPr="00E82CD6">
        <w:rPr>
          <w:rFonts w:ascii="GHEA Grapalat" w:hAnsi="GHEA Grapalat" w:cs="GHEA Grapalat"/>
          <w:sz w:val="22"/>
          <w:szCs w:val="22"/>
          <w:lang w:val="hy-AM"/>
        </w:rPr>
        <w:t>րերի շրջանակներում</w:t>
      </w:r>
      <w:r w:rsidR="00917AF5" w:rsidRPr="00E82CD6">
        <w:rPr>
          <w:rFonts w:ascii="GHEA Grapalat" w:hAnsi="GHEA Grapalat" w:cs="GHEA Grapalat"/>
          <w:sz w:val="22"/>
          <w:szCs w:val="22"/>
          <w:lang w:val="hy-AM"/>
        </w:rPr>
        <w:t xml:space="preserve"> </w:t>
      </w:r>
      <w:r w:rsidR="00577430" w:rsidRPr="00E82CD6">
        <w:rPr>
          <w:rFonts w:ascii="GHEA Grapalat" w:hAnsi="GHEA Grapalat" w:cs="GHEA Grapalat"/>
          <w:sz w:val="22"/>
          <w:szCs w:val="22"/>
        </w:rPr>
        <w:t>առաջին եռամսյակում</w:t>
      </w:r>
      <w:r w:rsidR="001A02A4" w:rsidRPr="00E82CD6">
        <w:rPr>
          <w:rFonts w:ascii="GHEA Grapalat" w:hAnsi="GHEA Grapalat" w:cs="GHEA Grapalat"/>
          <w:sz w:val="22"/>
          <w:szCs w:val="22"/>
          <w:lang w:val="hy-AM"/>
        </w:rPr>
        <w:t xml:space="preserve"> նախատեսված </w:t>
      </w:r>
      <w:r w:rsidR="00DB0DCE" w:rsidRPr="00E82CD6">
        <w:rPr>
          <w:rFonts w:ascii="GHEA Grapalat" w:hAnsi="GHEA Grapalat" w:cs="GHEA Grapalat"/>
          <w:sz w:val="22"/>
          <w:szCs w:val="22"/>
        </w:rPr>
        <w:t>7</w:t>
      </w:r>
      <w:r w:rsidR="0097730C" w:rsidRPr="00E82CD6">
        <w:rPr>
          <w:rFonts w:ascii="GHEA Grapalat" w:hAnsi="GHEA Grapalat" w:cs="GHEA Grapalat"/>
          <w:sz w:val="22"/>
          <w:szCs w:val="22"/>
        </w:rPr>
        <w:t>59</w:t>
      </w:r>
      <w:r w:rsidR="003A33F8"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միջոցառումներից</w:t>
      </w:r>
      <w:r w:rsidR="00946454" w:rsidRPr="00E82CD6">
        <w:rPr>
          <w:rFonts w:ascii="GHEA Grapalat" w:hAnsi="GHEA Grapalat" w:cs="GHEA Grapalat"/>
          <w:sz w:val="22"/>
          <w:szCs w:val="22"/>
          <w:lang w:val="hy-AM"/>
        </w:rPr>
        <w:t xml:space="preserve"> (առանց ՀՀ կառավարության պատասխանատվությամբ</w:t>
      </w:r>
      <w:r w:rsidRPr="00E82CD6">
        <w:rPr>
          <w:rFonts w:ascii="GHEA Grapalat" w:hAnsi="GHEA Grapalat" w:cs="GHEA Grapalat"/>
          <w:sz w:val="22"/>
          <w:szCs w:val="22"/>
          <w:lang w:val="hy-AM"/>
        </w:rPr>
        <w:t xml:space="preserve"> </w:t>
      </w:r>
      <w:r w:rsidR="00946454" w:rsidRPr="00E82CD6">
        <w:rPr>
          <w:rFonts w:ascii="GHEA Grapalat" w:hAnsi="GHEA Grapalat" w:cs="GHEA Grapalat"/>
          <w:sz w:val="22"/>
          <w:szCs w:val="22"/>
          <w:lang w:val="hy-AM"/>
        </w:rPr>
        <w:t xml:space="preserve">նախատեսված </w:t>
      </w:r>
      <w:r w:rsidR="005B3F63" w:rsidRPr="00E82CD6">
        <w:rPr>
          <w:rFonts w:ascii="GHEA Grapalat" w:hAnsi="GHEA Grapalat" w:cs="GHEA Grapalat"/>
          <w:sz w:val="22"/>
          <w:szCs w:val="22"/>
          <w:lang w:val="hy-AM"/>
        </w:rPr>
        <w:t>4</w:t>
      </w:r>
      <w:r w:rsidR="00946454" w:rsidRPr="00E82CD6">
        <w:rPr>
          <w:rFonts w:ascii="GHEA Grapalat" w:hAnsi="GHEA Grapalat" w:cs="GHEA Grapalat"/>
          <w:sz w:val="22"/>
          <w:szCs w:val="22"/>
          <w:lang w:val="hy-AM"/>
        </w:rPr>
        <w:t xml:space="preserve"> միջոցառումների) </w:t>
      </w:r>
      <w:r w:rsidRPr="00E82CD6">
        <w:rPr>
          <w:rFonts w:ascii="GHEA Grapalat" w:hAnsi="GHEA Grapalat" w:cs="GHEA Grapalat"/>
          <w:sz w:val="22"/>
          <w:szCs w:val="22"/>
          <w:lang w:val="hy-AM"/>
        </w:rPr>
        <w:t xml:space="preserve">ամբողջությամբ կամ մասնակիորեն կատարվել են </w:t>
      </w:r>
      <w:r w:rsidR="0097730C" w:rsidRPr="00E82CD6">
        <w:rPr>
          <w:rFonts w:ascii="GHEA Grapalat" w:hAnsi="GHEA Grapalat" w:cs="GHEA Grapalat"/>
          <w:sz w:val="22"/>
          <w:szCs w:val="22"/>
        </w:rPr>
        <w:t>592</w:t>
      </w:r>
      <w:r w:rsidRPr="00E82CD6">
        <w:rPr>
          <w:rFonts w:ascii="GHEA Grapalat" w:hAnsi="GHEA Grapalat" w:cs="GHEA Grapalat"/>
          <w:sz w:val="22"/>
          <w:szCs w:val="22"/>
          <w:lang w:val="hy-AM"/>
        </w:rPr>
        <w:t xml:space="preserve">-ը կամ </w:t>
      </w:r>
      <w:r w:rsidR="0097730C" w:rsidRPr="00E82CD6">
        <w:rPr>
          <w:rFonts w:ascii="GHEA Grapalat" w:hAnsi="GHEA Grapalat" w:cs="GHEA Grapalat"/>
          <w:sz w:val="22"/>
          <w:szCs w:val="22"/>
        </w:rPr>
        <w:t>78</w:t>
      </w:r>
      <w:r w:rsidRPr="00E82CD6">
        <w:rPr>
          <w:rFonts w:ascii="GHEA Grapalat" w:hAnsi="GHEA Grapalat" w:cs="GHEA Grapalat"/>
          <w:sz w:val="22"/>
          <w:szCs w:val="22"/>
          <w:lang w:val="hy-AM"/>
        </w:rPr>
        <w:t>%-ը:</w:t>
      </w:r>
    </w:p>
    <w:p w:rsidR="00A95DFB" w:rsidRPr="00E82CD6"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w:t>
      </w:r>
      <w:r w:rsidR="00475D63" w:rsidRPr="00E82CD6">
        <w:rPr>
          <w:rFonts w:ascii="GHEA Grapalat" w:hAnsi="GHEA Grapalat" w:cs="GHEA Grapalat"/>
          <w:sz w:val="22"/>
          <w:szCs w:val="22"/>
          <w:lang w:val="hy-AM"/>
        </w:rPr>
        <w:t>2</w:t>
      </w:r>
      <w:r w:rsidR="00D05F66" w:rsidRPr="00E82CD6">
        <w:rPr>
          <w:rFonts w:ascii="GHEA Grapalat" w:hAnsi="GHEA Grapalat" w:cs="GHEA Grapalat"/>
          <w:sz w:val="22"/>
          <w:szCs w:val="22"/>
        </w:rPr>
        <w:t>4</w:t>
      </w:r>
      <w:r w:rsidRPr="00E82CD6">
        <w:rPr>
          <w:rFonts w:ascii="GHEA Grapalat" w:hAnsi="GHEA Grapalat" w:cs="GHEA Grapalat"/>
          <w:sz w:val="22"/>
          <w:szCs w:val="22"/>
          <w:lang w:val="hy-AM"/>
        </w:rPr>
        <w:t xml:space="preserve"> թվականի</w:t>
      </w:r>
      <w:r w:rsidR="00A54721" w:rsidRPr="00E82CD6">
        <w:rPr>
          <w:rFonts w:ascii="GHEA Grapalat" w:hAnsi="GHEA Grapalat" w:cs="GHEA Grapalat"/>
          <w:sz w:val="22"/>
          <w:szCs w:val="22"/>
          <w:lang w:val="hy-AM"/>
        </w:rPr>
        <w:t xml:space="preserve"> </w:t>
      </w:r>
      <w:r w:rsidR="00D05F66" w:rsidRPr="00E82CD6">
        <w:rPr>
          <w:rFonts w:ascii="GHEA Grapalat" w:hAnsi="GHEA Grapalat" w:cs="GHEA Grapalat"/>
          <w:sz w:val="22"/>
          <w:szCs w:val="22"/>
        </w:rPr>
        <w:t>առաջին եռամսյակում</w:t>
      </w:r>
      <w:r w:rsidRPr="00E82CD6">
        <w:rPr>
          <w:rFonts w:ascii="GHEA Grapalat" w:hAnsi="GHEA Grapalat" w:cs="GHEA Grapalat"/>
          <w:sz w:val="22"/>
          <w:szCs w:val="22"/>
          <w:lang w:val="hy-AM"/>
        </w:rPr>
        <w:t xml:space="preserve"> ՀՀ պետ</w:t>
      </w:r>
      <w:r w:rsidR="00A54721" w:rsidRPr="00E82CD6">
        <w:rPr>
          <w:rFonts w:ascii="GHEA Grapalat" w:hAnsi="GHEA Grapalat" w:cs="GHEA Grapalat"/>
          <w:sz w:val="22"/>
          <w:szCs w:val="22"/>
          <w:lang w:val="hy-AM"/>
        </w:rPr>
        <w:t xml:space="preserve">ական բյուջեի ծախսերը կազմել են </w:t>
      </w:r>
      <w:r w:rsidR="00A16232" w:rsidRPr="00E82CD6">
        <w:rPr>
          <w:rFonts w:ascii="GHEA Grapalat" w:hAnsi="GHEA Grapalat" w:cs="GHEA Grapalat"/>
          <w:sz w:val="22"/>
          <w:szCs w:val="22"/>
        </w:rPr>
        <w:t>525.9</w:t>
      </w:r>
      <w:r w:rsidRPr="00E82CD6">
        <w:rPr>
          <w:rFonts w:ascii="GHEA Grapalat" w:hAnsi="GHEA Grapalat" w:cs="GHEA Grapalat"/>
          <w:sz w:val="22"/>
          <w:szCs w:val="22"/>
          <w:lang w:val="hy-AM"/>
        </w:rPr>
        <w:t xml:space="preserve"> մլրդ դրամ կամ ծրագրված ցուցանիշի </w:t>
      </w:r>
      <w:r w:rsidR="005F665C" w:rsidRPr="00E82CD6">
        <w:rPr>
          <w:rFonts w:ascii="GHEA Grapalat" w:hAnsi="GHEA Grapalat" w:cs="GHEA Grapalat"/>
          <w:sz w:val="22"/>
          <w:szCs w:val="22"/>
          <w:lang w:val="hy-AM"/>
        </w:rPr>
        <w:t>8</w:t>
      </w:r>
      <w:r w:rsidR="00A16232" w:rsidRPr="00E82CD6">
        <w:rPr>
          <w:rFonts w:ascii="GHEA Grapalat" w:hAnsi="GHEA Grapalat" w:cs="GHEA Grapalat"/>
          <w:sz w:val="22"/>
          <w:szCs w:val="22"/>
        </w:rPr>
        <w:t>2.5</w:t>
      </w:r>
      <w:r w:rsidRPr="00E82CD6">
        <w:rPr>
          <w:rFonts w:ascii="GHEA Grapalat" w:hAnsi="GHEA Grapalat" w:cs="GHEA Grapalat"/>
          <w:sz w:val="22"/>
          <w:szCs w:val="22"/>
          <w:lang w:val="hy-AM"/>
        </w:rPr>
        <w:t xml:space="preserve">%-ը: Շեղումը կազմել է </w:t>
      </w:r>
      <w:r w:rsidR="00A16232" w:rsidRPr="00E82CD6">
        <w:rPr>
          <w:rFonts w:ascii="GHEA Grapalat" w:hAnsi="GHEA Grapalat" w:cs="GHEA Grapalat"/>
          <w:sz w:val="22"/>
          <w:szCs w:val="22"/>
        </w:rPr>
        <w:t>111.</w:t>
      </w:r>
      <w:r w:rsidR="00002044" w:rsidRPr="00E82CD6">
        <w:rPr>
          <w:rFonts w:ascii="GHEA Grapalat" w:hAnsi="GHEA Grapalat" w:cs="GHEA Grapalat"/>
          <w:sz w:val="22"/>
          <w:szCs w:val="22"/>
          <w:lang w:val="hy-AM"/>
        </w:rPr>
        <w:t>7</w:t>
      </w:r>
      <w:r w:rsidRPr="00E82CD6">
        <w:rPr>
          <w:rFonts w:ascii="GHEA Grapalat" w:hAnsi="GHEA Grapalat" w:cs="GHEA Grapalat"/>
          <w:sz w:val="22"/>
          <w:szCs w:val="22"/>
          <w:lang w:val="hy-AM"/>
        </w:rPr>
        <w:t xml:space="preserve"> մլրդ դրամ, որը հիմնականում արձանագրվել է </w:t>
      </w:r>
      <w:r w:rsidR="008F7582" w:rsidRPr="00E82CD6">
        <w:rPr>
          <w:rFonts w:ascii="GHEA Grapalat" w:hAnsi="GHEA Grapalat" w:cs="GHEA Grapalat"/>
          <w:sz w:val="22"/>
          <w:szCs w:val="22"/>
          <w:lang w:val="hy-AM"/>
        </w:rPr>
        <w:t>ՀՀ աշխատանքի և սոցիալական հարցերի (</w:t>
      </w:r>
      <w:r w:rsidR="008F7582" w:rsidRPr="00E82CD6">
        <w:rPr>
          <w:rFonts w:ascii="GHEA Grapalat" w:hAnsi="GHEA Grapalat" w:cs="GHEA Grapalat"/>
          <w:sz w:val="22"/>
          <w:szCs w:val="22"/>
        </w:rPr>
        <w:t>23.8</w:t>
      </w:r>
      <w:r w:rsidR="008F7582" w:rsidRPr="00E82CD6">
        <w:rPr>
          <w:rFonts w:ascii="Calibri" w:hAnsi="Calibri" w:cs="Calibri"/>
          <w:sz w:val="22"/>
          <w:szCs w:val="22"/>
          <w:lang w:val="hy-AM"/>
        </w:rPr>
        <w:t> </w:t>
      </w:r>
      <w:r w:rsidR="008F7582" w:rsidRPr="00E82CD6">
        <w:rPr>
          <w:rFonts w:ascii="GHEA Grapalat" w:hAnsi="GHEA Grapalat" w:cs="GHEA Grapalat"/>
          <w:sz w:val="22"/>
          <w:szCs w:val="22"/>
          <w:lang w:val="hy-AM"/>
        </w:rPr>
        <w:t xml:space="preserve">մլրդ դրամ), </w:t>
      </w:r>
      <w:r w:rsidR="00475D63" w:rsidRPr="00E82CD6">
        <w:rPr>
          <w:rFonts w:ascii="GHEA Grapalat" w:hAnsi="GHEA Grapalat" w:cs="GHEA Grapalat"/>
          <w:sz w:val="22"/>
          <w:szCs w:val="22"/>
          <w:lang w:val="hy-AM"/>
        </w:rPr>
        <w:t>ՀՀ պաշտպանության</w:t>
      </w:r>
      <w:r w:rsidR="004E07A7" w:rsidRPr="00E82CD6">
        <w:rPr>
          <w:rFonts w:ascii="GHEA Grapalat" w:hAnsi="GHEA Grapalat" w:cs="GHEA Grapalat"/>
          <w:sz w:val="22"/>
          <w:szCs w:val="22"/>
          <w:lang w:val="hy-AM"/>
        </w:rPr>
        <w:t xml:space="preserve"> (</w:t>
      </w:r>
      <w:r w:rsidR="00D81829" w:rsidRPr="00E82CD6">
        <w:rPr>
          <w:rFonts w:ascii="GHEA Grapalat" w:hAnsi="GHEA Grapalat" w:cs="GHEA Grapalat"/>
          <w:sz w:val="22"/>
          <w:szCs w:val="22"/>
          <w:lang w:val="hy-AM"/>
        </w:rPr>
        <w:t>1</w:t>
      </w:r>
      <w:r w:rsidR="008F7582" w:rsidRPr="00E82CD6">
        <w:rPr>
          <w:rFonts w:ascii="GHEA Grapalat" w:hAnsi="GHEA Grapalat" w:cs="GHEA Grapalat"/>
          <w:sz w:val="22"/>
          <w:szCs w:val="22"/>
        </w:rPr>
        <w:t>3</w:t>
      </w:r>
      <w:r w:rsidR="00D81829" w:rsidRPr="00E82CD6">
        <w:rPr>
          <w:rFonts w:ascii="GHEA Grapalat" w:hAnsi="GHEA Grapalat" w:cs="GHEA Grapalat"/>
          <w:sz w:val="22"/>
          <w:szCs w:val="22"/>
          <w:lang w:val="hy-AM"/>
        </w:rPr>
        <w:t>.2</w:t>
      </w:r>
      <w:r w:rsidR="004E07A7" w:rsidRPr="00E82CD6">
        <w:rPr>
          <w:rFonts w:ascii="GHEA Grapalat" w:hAnsi="GHEA Grapalat" w:cs="GHEA Grapalat"/>
          <w:sz w:val="22"/>
          <w:szCs w:val="22"/>
          <w:lang w:val="hy-AM"/>
        </w:rPr>
        <w:t xml:space="preserve"> մլրդ դրամ)</w:t>
      </w:r>
      <w:r w:rsidR="00475D63"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w:t>
      </w:r>
      <w:r w:rsidR="0018536A" w:rsidRPr="00E82CD6">
        <w:rPr>
          <w:rFonts w:ascii="GHEA Grapalat" w:hAnsi="GHEA Grapalat" w:cs="GHEA Grapalat"/>
          <w:sz w:val="22"/>
          <w:szCs w:val="22"/>
          <w:lang w:val="hy-AM"/>
        </w:rPr>
        <w:t>ՀՀ տարածքային կառավարման և ենթակառուցվածքների (</w:t>
      </w:r>
      <w:r w:rsidR="008F7582" w:rsidRPr="00E82CD6">
        <w:rPr>
          <w:rFonts w:ascii="GHEA Grapalat" w:hAnsi="GHEA Grapalat" w:cs="GHEA Grapalat"/>
          <w:sz w:val="22"/>
          <w:szCs w:val="22"/>
        </w:rPr>
        <w:t>13.2</w:t>
      </w:r>
      <w:r w:rsidR="0018536A" w:rsidRPr="00E82CD6">
        <w:rPr>
          <w:rFonts w:ascii="GHEA Grapalat" w:hAnsi="GHEA Grapalat" w:cs="GHEA Grapalat"/>
          <w:sz w:val="22"/>
          <w:szCs w:val="22"/>
          <w:lang w:val="hy-AM"/>
        </w:rPr>
        <w:t xml:space="preserve"> մլրդ դրամ), </w:t>
      </w:r>
      <w:r w:rsidR="00D76BC8" w:rsidRPr="00E82CD6">
        <w:rPr>
          <w:rFonts w:ascii="GHEA Grapalat" w:hAnsi="GHEA Grapalat" w:cs="GHEA Grapalat"/>
          <w:sz w:val="22"/>
          <w:szCs w:val="22"/>
          <w:lang w:val="hy-AM"/>
        </w:rPr>
        <w:t>ՀՀ կրթության, գիտության, մշակույթի և սպորտի (</w:t>
      </w:r>
      <w:r w:rsidR="008F7582" w:rsidRPr="00E82CD6">
        <w:rPr>
          <w:rFonts w:ascii="GHEA Grapalat" w:hAnsi="GHEA Grapalat" w:cs="GHEA Grapalat"/>
          <w:sz w:val="22"/>
          <w:szCs w:val="22"/>
          <w:lang w:val="hy-AM"/>
        </w:rPr>
        <w:t>1</w:t>
      </w:r>
      <w:r w:rsidR="008F7582" w:rsidRPr="00E82CD6">
        <w:rPr>
          <w:rFonts w:ascii="GHEA Grapalat" w:hAnsi="GHEA Grapalat" w:cs="GHEA Grapalat"/>
          <w:sz w:val="22"/>
          <w:szCs w:val="22"/>
        </w:rPr>
        <w:t>2.1</w:t>
      </w:r>
      <w:r w:rsidR="001A7F73" w:rsidRPr="00E82CD6">
        <w:rPr>
          <w:rFonts w:ascii="Calibri" w:hAnsi="Calibri" w:cs="Calibri"/>
          <w:sz w:val="22"/>
          <w:szCs w:val="22"/>
          <w:lang w:val="hy-AM"/>
        </w:rPr>
        <w:t> </w:t>
      </w:r>
      <w:r w:rsidR="008F7582" w:rsidRPr="00E82CD6">
        <w:rPr>
          <w:rFonts w:ascii="GHEA Grapalat" w:hAnsi="GHEA Grapalat" w:cs="GHEA Grapalat"/>
          <w:sz w:val="22"/>
          <w:szCs w:val="22"/>
          <w:lang w:val="hy-AM"/>
        </w:rPr>
        <w:t>մլրդ դրամ)</w:t>
      </w:r>
      <w:r w:rsidR="008F7582" w:rsidRPr="00E82CD6">
        <w:rPr>
          <w:rFonts w:ascii="GHEA Grapalat" w:hAnsi="GHEA Grapalat" w:cs="GHEA Grapalat"/>
          <w:sz w:val="22"/>
          <w:szCs w:val="22"/>
        </w:rPr>
        <w:t xml:space="preserve"> և</w:t>
      </w:r>
      <w:r w:rsidR="001A7F73" w:rsidRPr="00E82CD6">
        <w:rPr>
          <w:rFonts w:ascii="GHEA Grapalat" w:hAnsi="GHEA Grapalat" w:cs="GHEA Grapalat"/>
          <w:sz w:val="22"/>
          <w:szCs w:val="22"/>
          <w:lang w:val="hy-AM"/>
        </w:rPr>
        <w:t xml:space="preserve"> </w:t>
      </w:r>
      <w:r w:rsidR="00853CF2" w:rsidRPr="00E82CD6">
        <w:rPr>
          <w:rFonts w:ascii="GHEA Grapalat" w:hAnsi="GHEA Grapalat" w:cs="GHEA Grapalat"/>
          <w:sz w:val="22"/>
          <w:szCs w:val="22"/>
          <w:lang w:val="hy-AM"/>
        </w:rPr>
        <w:t>ՀՀ էկոնոմիկայի (1</w:t>
      </w:r>
      <w:r w:rsidR="00B52463" w:rsidRPr="00E82CD6">
        <w:rPr>
          <w:rFonts w:ascii="GHEA Grapalat" w:hAnsi="GHEA Grapalat" w:cs="GHEA Grapalat"/>
          <w:sz w:val="22"/>
          <w:szCs w:val="22"/>
        </w:rPr>
        <w:t>1.1</w:t>
      </w:r>
      <w:r w:rsidR="00853CF2" w:rsidRPr="00E82CD6">
        <w:rPr>
          <w:rFonts w:ascii="GHEA Grapalat" w:hAnsi="GHEA Grapalat" w:cs="GHEA Grapalat"/>
          <w:sz w:val="22"/>
          <w:szCs w:val="22"/>
          <w:lang w:val="hy-AM"/>
        </w:rPr>
        <w:t xml:space="preserve"> մլրդ դրամ) </w:t>
      </w:r>
      <w:r w:rsidRPr="00E82CD6">
        <w:rPr>
          <w:rFonts w:ascii="GHEA Grapalat" w:hAnsi="GHEA Grapalat" w:cs="GHEA Grapalat"/>
          <w:sz w:val="22"/>
          <w:szCs w:val="22"/>
          <w:lang w:val="hy-AM"/>
        </w:rPr>
        <w:t>նախարարությունների</w:t>
      </w:r>
      <w:r w:rsidR="00475D63"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պատասխանատվությամբ իրականացվող ծրագրերում:</w:t>
      </w:r>
    </w:p>
    <w:p w:rsidR="00A95DFB" w:rsidRPr="00E82CD6"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Պետական բյուջեի փաստացի ծախսերում ամենամեծ տեսակարար կշիռ</w:t>
      </w:r>
      <w:r w:rsidR="00E45E82" w:rsidRPr="00E82CD6">
        <w:rPr>
          <w:rFonts w:ascii="GHEA Grapalat" w:hAnsi="GHEA Grapalat" w:cs="GHEA Grapalat"/>
          <w:sz w:val="22"/>
          <w:szCs w:val="22"/>
          <w:lang w:val="hy-AM"/>
        </w:rPr>
        <w:t>ներ</w:t>
      </w:r>
      <w:r w:rsidR="00206D8B" w:rsidRPr="00E82CD6">
        <w:rPr>
          <w:rFonts w:ascii="GHEA Grapalat" w:hAnsi="GHEA Grapalat" w:cs="GHEA Grapalat"/>
          <w:sz w:val="22"/>
          <w:szCs w:val="22"/>
          <w:lang w:val="hy-AM"/>
        </w:rPr>
        <w:t>ն ունեցել են</w:t>
      </w:r>
      <w:r w:rsidRPr="00E82CD6">
        <w:rPr>
          <w:rFonts w:ascii="GHEA Grapalat" w:hAnsi="GHEA Grapalat" w:cs="GHEA Grapalat"/>
          <w:sz w:val="22"/>
          <w:szCs w:val="22"/>
          <w:lang w:val="hy-AM"/>
        </w:rPr>
        <w:t xml:space="preserve"> ՀՀ աշխատանքի և սոցիալական հարցերի նախարարության</w:t>
      </w:r>
      <w:r w:rsidR="00411189" w:rsidRPr="00E82CD6">
        <w:rPr>
          <w:rFonts w:ascii="GHEA Grapalat" w:hAnsi="GHEA Grapalat" w:cs="GHEA Grapalat"/>
          <w:sz w:val="22"/>
          <w:szCs w:val="22"/>
          <w:lang w:val="hy-AM"/>
        </w:rPr>
        <w:t xml:space="preserve"> (38</w:t>
      </w:r>
      <w:r w:rsidR="00411189" w:rsidRPr="00E82CD6">
        <w:rPr>
          <w:rFonts w:ascii="GHEA Grapalat" w:hAnsi="GHEA Grapalat" w:cs="GHEA Grapalat"/>
          <w:sz w:val="22"/>
          <w:szCs w:val="22"/>
        </w:rPr>
        <w:t>.6</w:t>
      </w:r>
      <w:r w:rsidR="00206D8B" w:rsidRPr="00E82CD6">
        <w:rPr>
          <w:rFonts w:ascii="GHEA Grapalat" w:hAnsi="GHEA Grapalat" w:cs="GHEA Grapalat"/>
          <w:sz w:val="22"/>
          <w:szCs w:val="22"/>
          <w:lang w:val="hy-AM"/>
        </w:rPr>
        <w:t>%),</w:t>
      </w:r>
      <w:r w:rsidR="00E45E82" w:rsidRPr="00E82CD6">
        <w:rPr>
          <w:rFonts w:ascii="GHEA Grapalat" w:hAnsi="GHEA Grapalat" w:cs="GHEA Grapalat"/>
          <w:sz w:val="22"/>
          <w:szCs w:val="22"/>
          <w:lang w:val="hy-AM"/>
        </w:rPr>
        <w:t xml:space="preserve"> ՀՀ պաշտպանության</w:t>
      </w:r>
      <w:r w:rsidRPr="00E82CD6">
        <w:rPr>
          <w:rFonts w:ascii="GHEA Grapalat" w:hAnsi="GHEA Grapalat" w:cs="GHEA Grapalat"/>
          <w:sz w:val="22"/>
          <w:szCs w:val="22"/>
          <w:lang w:val="hy-AM"/>
        </w:rPr>
        <w:t xml:space="preserve"> </w:t>
      </w:r>
      <w:r w:rsidR="00E45E82" w:rsidRPr="00E82CD6">
        <w:rPr>
          <w:rFonts w:ascii="GHEA Grapalat" w:hAnsi="GHEA Grapalat" w:cs="GHEA Grapalat"/>
          <w:sz w:val="22"/>
          <w:szCs w:val="22"/>
          <w:lang w:val="hy-AM"/>
        </w:rPr>
        <w:t>նախարարության</w:t>
      </w:r>
      <w:r w:rsidR="00411189" w:rsidRPr="00E82CD6">
        <w:rPr>
          <w:rFonts w:ascii="GHEA Grapalat" w:hAnsi="GHEA Grapalat" w:cs="GHEA Grapalat"/>
          <w:sz w:val="22"/>
          <w:szCs w:val="22"/>
          <w:lang w:val="hy-AM"/>
        </w:rPr>
        <w:t xml:space="preserve"> (17.3</w:t>
      </w:r>
      <w:r w:rsidR="003B7FC5" w:rsidRPr="00E82CD6">
        <w:rPr>
          <w:rFonts w:ascii="GHEA Grapalat" w:hAnsi="GHEA Grapalat" w:cs="GHEA Grapalat"/>
          <w:sz w:val="22"/>
          <w:szCs w:val="22"/>
          <w:lang w:val="hy-AM"/>
        </w:rPr>
        <w:t>%),</w:t>
      </w:r>
      <w:r w:rsidR="00C8542D" w:rsidRPr="00E82CD6">
        <w:rPr>
          <w:rFonts w:ascii="GHEA Grapalat" w:hAnsi="GHEA Grapalat" w:cs="GHEA Grapalat"/>
          <w:sz w:val="22"/>
          <w:szCs w:val="22"/>
        </w:rPr>
        <w:t xml:space="preserve"> </w:t>
      </w:r>
      <w:r w:rsidR="00C8542D" w:rsidRPr="00E82CD6">
        <w:rPr>
          <w:rFonts w:ascii="GHEA Grapalat" w:hAnsi="GHEA Grapalat" w:cs="GHEA Grapalat"/>
          <w:sz w:val="22"/>
          <w:szCs w:val="22"/>
          <w:lang w:val="hy-AM"/>
        </w:rPr>
        <w:t>ՀՀ կրթության, գիտության, մշակույթի և սպորտի</w:t>
      </w:r>
      <w:r w:rsidR="00C8542D" w:rsidRPr="00E82CD6">
        <w:rPr>
          <w:rFonts w:ascii="GHEA Grapalat" w:hAnsi="GHEA Grapalat" w:cs="GHEA Grapalat"/>
          <w:sz w:val="22"/>
          <w:szCs w:val="22"/>
        </w:rPr>
        <w:t xml:space="preserve"> </w:t>
      </w:r>
      <w:r w:rsidR="00C8542D" w:rsidRPr="00E82CD6">
        <w:rPr>
          <w:rFonts w:ascii="GHEA Grapalat" w:hAnsi="GHEA Grapalat" w:cs="GHEA Grapalat"/>
          <w:sz w:val="22"/>
          <w:szCs w:val="22"/>
          <w:lang w:val="hy-AM"/>
        </w:rPr>
        <w:t>նախարարության (8.1%),</w:t>
      </w:r>
      <w:r w:rsidR="00206D8B" w:rsidRPr="00E82CD6">
        <w:rPr>
          <w:rFonts w:ascii="GHEA Grapalat" w:hAnsi="GHEA Grapalat" w:cs="GHEA Grapalat"/>
          <w:sz w:val="22"/>
          <w:szCs w:val="22"/>
          <w:lang w:val="hy-AM"/>
        </w:rPr>
        <w:t xml:space="preserve"> ՀՀ ֆինանսների նախարարության (</w:t>
      </w:r>
      <w:r w:rsidR="00C8542D" w:rsidRPr="00E82CD6">
        <w:rPr>
          <w:rFonts w:ascii="GHEA Grapalat" w:hAnsi="GHEA Grapalat" w:cs="GHEA Grapalat"/>
          <w:sz w:val="22"/>
          <w:szCs w:val="22"/>
          <w:lang w:val="hy-AM"/>
        </w:rPr>
        <w:t>7.6</w:t>
      </w:r>
      <w:r w:rsidR="00206D8B" w:rsidRPr="00E82CD6">
        <w:rPr>
          <w:rFonts w:ascii="GHEA Grapalat" w:hAnsi="GHEA Grapalat" w:cs="GHEA Grapalat"/>
          <w:sz w:val="22"/>
          <w:szCs w:val="22"/>
          <w:lang w:val="hy-AM"/>
        </w:rPr>
        <w:t>%)</w:t>
      </w:r>
      <w:r w:rsidR="00C8542D" w:rsidRPr="00E82CD6">
        <w:rPr>
          <w:rFonts w:ascii="GHEA Grapalat" w:hAnsi="GHEA Grapalat" w:cs="GHEA Grapalat"/>
          <w:sz w:val="22"/>
          <w:szCs w:val="22"/>
          <w:lang w:val="hy-AM"/>
        </w:rPr>
        <w:t xml:space="preserve"> և</w:t>
      </w:r>
      <w:r w:rsidR="00E45E82" w:rsidRPr="00E82CD6">
        <w:rPr>
          <w:rFonts w:ascii="GHEA Grapalat" w:hAnsi="GHEA Grapalat" w:cs="GHEA Grapalat"/>
          <w:sz w:val="22"/>
          <w:szCs w:val="22"/>
          <w:lang w:val="hy-AM"/>
        </w:rPr>
        <w:t xml:space="preserve"> </w:t>
      </w:r>
      <w:r w:rsidR="00324C36" w:rsidRPr="00E82CD6">
        <w:rPr>
          <w:rFonts w:ascii="GHEA Grapalat" w:hAnsi="GHEA Grapalat" w:cs="GHEA Grapalat"/>
          <w:sz w:val="22"/>
          <w:szCs w:val="22"/>
          <w:lang w:val="hy-AM"/>
        </w:rPr>
        <w:t>ՀՀ տարածքային կառ</w:t>
      </w:r>
      <w:r w:rsidR="00C8542D" w:rsidRPr="00E82CD6">
        <w:rPr>
          <w:rFonts w:ascii="GHEA Grapalat" w:hAnsi="GHEA Grapalat" w:cs="GHEA Grapalat"/>
          <w:sz w:val="22"/>
          <w:szCs w:val="22"/>
          <w:lang w:val="hy-AM"/>
        </w:rPr>
        <w:t>ավարման և ենթակառուցվածքների (6</w:t>
      </w:r>
      <w:r w:rsidR="00324C36"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պատասխանատվությամբ իրականացվող ծրագրերը:</w:t>
      </w:r>
    </w:p>
    <w:p w:rsidR="008550EE" w:rsidRPr="00E82CD6" w:rsidRDefault="001649B1" w:rsidP="0087765A">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rPr>
        <w:t xml:space="preserve">2023 թվականի առաջին եռամսյակի համեմատ ՀՀ պետական բյուջեի </w:t>
      </w:r>
      <w:r w:rsidRPr="00E82CD6">
        <w:rPr>
          <w:rFonts w:ascii="GHEA Grapalat" w:hAnsi="GHEA Grapalat" w:cs="GHEA Grapalat"/>
          <w:sz w:val="22"/>
          <w:szCs w:val="22"/>
          <w:lang w:val="hy-AM"/>
        </w:rPr>
        <w:t>ծախսեր</w:t>
      </w:r>
      <w:r w:rsidRPr="00E82CD6">
        <w:rPr>
          <w:rFonts w:ascii="GHEA Grapalat" w:hAnsi="GHEA Grapalat" w:cs="GHEA Grapalat"/>
          <w:sz w:val="22"/>
          <w:szCs w:val="22"/>
        </w:rPr>
        <w:t>ն աճել են</w:t>
      </w:r>
      <w:r w:rsidRPr="00E82CD6">
        <w:rPr>
          <w:rFonts w:ascii="GHEA Grapalat" w:hAnsi="GHEA Grapalat" w:cs="GHEA Grapalat"/>
          <w:sz w:val="22"/>
          <w:szCs w:val="22"/>
          <w:lang w:val="hy-AM"/>
        </w:rPr>
        <w:t xml:space="preserve"> 24.4%-ով կամ 103.2 մլրդ դրամով</w:t>
      </w:r>
      <w:r w:rsidR="0087765A" w:rsidRPr="00E82CD6">
        <w:rPr>
          <w:rFonts w:ascii="GHEA Grapalat" w:hAnsi="GHEA Grapalat" w:cs="GHEA Grapalat"/>
          <w:sz w:val="22"/>
          <w:szCs w:val="22"/>
        </w:rPr>
        <w:t>:</w:t>
      </w:r>
      <w:r w:rsidRPr="00E82CD6">
        <w:rPr>
          <w:rFonts w:ascii="GHEA Grapalat" w:hAnsi="GHEA Grapalat" w:cs="GHEA Grapalat"/>
          <w:sz w:val="22"/>
          <w:szCs w:val="22"/>
        </w:rPr>
        <w:t xml:space="preserve"> </w:t>
      </w:r>
      <w:r w:rsidR="0087765A" w:rsidRPr="00E82CD6">
        <w:rPr>
          <w:rFonts w:ascii="GHEA Grapalat" w:hAnsi="GHEA Grapalat" w:cs="GHEA Grapalat"/>
          <w:sz w:val="22"/>
          <w:szCs w:val="22"/>
        </w:rPr>
        <w:t>Հ</w:t>
      </w:r>
      <w:r w:rsidR="008550EE" w:rsidRPr="00E82CD6">
        <w:rPr>
          <w:rFonts w:ascii="GHEA Grapalat" w:hAnsi="GHEA Grapalat" w:cs="GHEA Grapalat"/>
          <w:sz w:val="22"/>
          <w:szCs w:val="22"/>
          <w:lang w:val="hy-AM"/>
        </w:rPr>
        <w:t>ամադրելի ցուցանիշ</w:t>
      </w:r>
      <w:r w:rsidRPr="00E82CD6">
        <w:rPr>
          <w:rFonts w:ascii="GHEA Grapalat" w:hAnsi="GHEA Grapalat" w:cs="GHEA Grapalat"/>
          <w:sz w:val="22"/>
          <w:szCs w:val="22"/>
        </w:rPr>
        <w:t>ների համեմատության դեպքում</w:t>
      </w:r>
      <w:r w:rsidR="004E1585" w:rsidRPr="00E82CD6">
        <w:rPr>
          <w:rFonts w:ascii="GHEA Grapalat" w:hAnsi="GHEA Grapalat" w:cs="GHEA Grapalat"/>
          <w:sz w:val="22"/>
          <w:szCs w:val="22"/>
        </w:rPr>
        <w:t xml:space="preserve"> </w:t>
      </w:r>
      <w:r w:rsidR="0087765A" w:rsidRPr="00E82CD6">
        <w:rPr>
          <w:rFonts w:ascii="GHEA Grapalat" w:hAnsi="GHEA Grapalat" w:cs="GHEA Grapalat"/>
          <w:sz w:val="22"/>
          <w:szCs w:val="22"/>
        </w:rPr>
        <w:t xml:space="preserve">ծախսերի </w:t>
      </w:r>
      <w:r w:rsidR="008550EE" w:rsidRPr="00E82CD6">
        <w:rPr>
          <w:rFonts w:ascii="GHEA Grapalat" w:hAnsi="GHEA Grapalat" w:cs="GHEA Grapalat"/>
          <w:sz w:val="22"/>
          <w:szCs w:val="22"/>
          <w:lang w:val="hy-AM"/>
        </w:rPr>
        <w:t xml:space="preserve">աճը կազմում է 20.5% </w:t>
      </w:r>
      <w:r w:rsidRPr="00E82CD6">
        <w:rPr>
          <w:rFonts w:ascii="GHEA Grapalat" w:hAnsi="GHEA Grapalat" w:cs="GHEA Grapalat"/>
          <w:sz w:val="22"/>
          <w:szCs w:val="22"/>
        </w:rPr>
        <w:t xml:space="preserve">կամ </w:t>
      </w:r>
      <w:r w:rsidR="008550EE" w:rsidRPr="00E82CD6">
        <w:rPr>
          <w:rFonts w:ascii="GHEA Grapalat" w:hAnsi="GHEA Grapalat" w:cs="GHEA Grapalat"/>
          <w:sz w:val="22"/>
          <w:szCs w:val="22"/>
          <w:lang w:val="hy-AM"/>
        </w:rPr>
        <w:t>86.7 մլրդ դրամ</w:t>
      </w:r>
      <w:r w:rsidR="0087765A" w:rsidRPr="00E82CD6">
        <w:rPr>
          <w:rFonts w:ascii="GHEA Grapalat" w:hAnsi="GHEA Grapalat" w:cs="GHEA Grapalat"/>
          <w:sz w:val="22"/>
          <w:szCs w:val="22"/>
        </w:rPr>
        <w:t xml:space="preserve">, </w:t>
      </w:r>
      <w:r w:rsidR="0087765A" w:rsidRPr="00E82CD6">
        <w:rPr>
          <w:rFonts w:ascii="GHEA Grapalat" w:hAnsi="GHEA Grapalat" w:cs="GHEA Grapalat"/>
          <w:sz w:val="22"/>
          <w:szCs w:val="22"/>
          <w:lang w:val="hy-AM"/>
        </w:rPr>
        <w:t xml:space="preserve">որը հիմնականում պայմանավորված է ՀՀ աշխատանքի և սոցիալական հարցերի նախարարության ծախսերի </w:t>
      </w:r>
      <w:r w:rsidR="0087765A" w:rsidRPr="00E82CD6">
        <w:rPr>
          <w:rFonts w:ascii="GHEA Grapalat" w:hAnsi="GHEA Grapalat" w:cs="GHEA Grapalat"/>
          <w:sz w:val="22"/>
          <w:szCs w:val="22"/>
        </w:rPr>
        <w:t>24.3</w:t>
      </w:r>
      <w:r w:rsidR="0087765A" w:rsidRPr="00E82CD6">
        <w:rPr>
          <w:rFonts w:ascii="GHEA Grapalat" w:hAnsi="GHEA Grapalat" w:cs="GHEA Grapalat"/>
          <w:sz w:val="22"/>
          <w:szCs w:val="22"/>
          <w:lang w:val="hy-AM"/>
        </w:rPr>
        <w:t xml:space="preserve">% (39.7 մլրդ դրամ), ՀՀ պաշտպանության </w:t>
      </w:r>
      <w:r w:rsidR="0087765A" w:rsidRPr="00E82CD6">
        <w:rPr>
          <w:rFonts w:ascii="GHEA Grapalat" w:hAnsi="GHEA Grapalat" w:cs="GHEA Grapalat"/>
          <w:sz w:val="22"/>
          <w:szCs w:val="22"/>
          <w:lang w:val="hy-AM"/>
        </w:rPr>
        <w:lastRenderedPageBreak/>
        <w:t xml:space="preserve">նախարարության ծախսերի </w:t>
      </w:r>
      <w:r w:rsidR="0087765A" w:rsidRPr="00E82CD6">
        <w:rPr>
          <w:rFonts w:ascii="GHEA Grapalat" w:hAnsi="GHEA Grapalat" w:cs="GHEA Grapalat"/>
          <w:sz w:val="22"/>
          <w:szCs w:val="22"/>
        </w:rPr>
        <w:t>52.4</w:t>
      </w:r>
      <w:r w:rsidR="0087765A" w:rsidRPr="00E82CD6">
        <w:rPr>
          <w:rFonts w:ascii="GHEA Grapalat" w:hAnsi="GHEA Grapalat" w:cs="GHEA Grapalat"/>
          <w:sz w:val="22"/>
          <w:szCs w:val="22"/>
          <w:lang w:val="hy-AM"/>
        </w:rPr>
        <w:t>% (</w:t>
      </w:r>
      <w:r w:rsidR="0087765A" w:rsidRPr="00E82CD6">
        <w:rPr>
          <w:rFonts w:ascii="GHEA Grapalat" w:hAnsi="GHEA Grapalat" w:cs="GHEA Grapalat"/>
          <w:sz w:val="22"/>
          <w:szCs w:val="22"/>
        </w:rPr>
        <w:t>31.3</w:t>
      </w:r>
      <w:r w:rsidR="0087765A" w:rsidRPr="00E82CD6">
        <w:rPr>
          <w:rFonts w:ascii="GHEA Grapalat" w:hAnsi="GHEA Grapalat" w:cs="GHEA Grapalat"/>
          <w:sz w:val="22"/>
          <w:szCs w:val="22"/>
          <w:lang w:val="hy-AM"/>
        </w:rPr>
        <w:t xml:space="preserve"> մլրդ դրամ) և ՀՀ կրթության, գիտության, մշակույթի և սպորտի</w:t>
      </w:r>
      <w:r w:rsidR="0087765A" w:rsidRPr="00E82CD6">
        <w:rPr>
          <w:rFonts w:ascii="GHEA Grapalat" w:hAnsi="GHEA Grapalat" w:cs="GHEA Grapalat"/>
          <w:sz w:val="22"/>
          <w:szCs w:val="22"/>
        </w:rPr>
        <w:t xml:space="preserve"> </w:t>
      </w:r>
      <w:r w:rsidR="0087765A" w:rsidRPr="00E82CD6">
        <w:rPr>
          <w:rFonts w:ascii="GHEA Grapalat" w:hAnsi="GHEA Grapalat" w:cs="GHEA Grapalat"/>
          <w:sz w:val="22"/>
          <w:szCs w:val="22"/>
          <w:lang w:val="hy-AM"/>
        </w:rPr>
        <w:t>նախարարության</w:t>
      </w:r>
      <w:r w:rsidR="0087765A" w:rsidRPr="00E82CD6">
        <w:rPr>
          <w:rFonts w:ascii="GHEA Grapalat" w:hAnsi="GHEA Grapalat" w:cs="GHEA Grapalat"/>
          <w:sz w:val="22"/>
          <w:szCs w:val="22"/>
        </w:rPr>
        <w:t xml:space="preserve"> ծախսերի 13.7%</w:t>
      </w:r>
      <w:r w:rsidR="0087765A" w:rsidRPr="00E82CD6">
        <w:rPr>
          <w:rFonts w:ascii="GHEA Grapalat" w:hAnsi="GHEA Grapalat" w:cs="GHEA Grapalat"/>
          <w:sz w:val="22"/>
          <w:szCs w:val="22"/>
          <w:lang w:val="hy-AM"/>
        </w:rPr>
        <w:t xml:space="preserve"> (</w:t>
      </w:r>
      <w:r w:rsidR="0087765A" w:rsidRPr="00E82CD6">
        <w:rPr>
          <w:rFonts w:ascii="GHEA Grapalat" w:hAnsi="GHEA Grapalat" w:cs="GHEA Grapalat"/>
          <w:sz w:val="22"/>
          <w:szCs w:val="22"/>
        </w:rPr>
        <w:t>5.1 մլրդ դրամ</w:t>
      </w:r>
      <w:r w:rsidR="0087765A" w:rsidRPr="00E82CD6">
        <w:rPr>
          <w:rFonts w:ascii="GHEA Grapalat" w:hAnsi="GHEA Grapalat" w:cs="GHEA Grapalat"/>
          <w:sz w:val="22"/>
          <w:szCs w:val="22"/>
          <w:lang w:val="hy-AM"/>
        </w:rPr>
        <w:t>) աճով</w:t>
      </w:r>
      <w:r w:rsidR="0024710F" w:rsidRPr="00E82CD6">
        <w:rPr>
          <w:rStyle w:val="FootnoteReference"/>
          <w:rFonts w:ascii="GHEA Grapalat" w:hAnsi="GHEA Grapalat" w:cs="Calibri"/>
          <w:b/>
          <w:color w:val="000000"/>
          <w:sz w:val="18"/>
          <w:szCs w:val="18"/>
          <w:lang w:val="hy-AM"/>
        </w:rPr>
        <w:footnoteReference w:id="30"/>
      </w:r>
      <w:r w:rsidR="0087765A" w:rsidRPr="00E82CD6">
        <w:rPr>
          <w:rFonts w:ascii="GHEA Grapalat" w:hAnsi="GHEA Grapalat" w:cs="GHEA Grapalat"/>
          <w:sz w:val="22"/>
          <w:szCs w:val="22"/>
          <w:lang w:val="hy-AM"/>
        </w:rPr>
        <w:t>:</w:t>
      </w:r>
    </w:p>
    <w:p w:rsidR="004E07A7" w:rsidRPr="00E82CD6" w:rsidRDefault="004E07A7" w:rsidP="00A95DFB">
      <w:pPr>
        <w:autoSpaceDE w:val="0"/>
        <w:autoSpaceDN w:val="0"/>
        <w:adjustRightInd w:val="0"/>
        <w:spacing w:line="360" w:lineRule="auto"/>
        <w:ind w:firstLine="567"/>
        <w:jc w:val="both"/>
        <w:rPr>
          <w:rFonts w:ascii="GHEA Grapalat" w:hAnsi="GHEA Grapalat" w:cs="GHEA Grapalat"/>
          <w:sz w:val="22"/>
          <w:szCs w:val="22"/>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w:t>
      </w:r>
      <w:r w:rsidR="00DB0111" w:rsidRPr="00E82CD6">
        <w:rPr>
          <w:rFonts w:ascii="GHEA Grapalat" w:hAnsi="GHEA Grapalat" w:cs="Sylfaen"/>
          <w:i/>
          <w:sz w:val="22"/>
          <w:szCs w:val="22"/>
          <w:u w:val="single"/>
          <w:lang w:val="hy-AM"/>
        </w:rPr>
        <w:t>Հ</w:t>
      </w:r>
      <w:r w:rsidRPr="00E82CD6">
        <w:rPr>
          <w:rFonts w:ascii="GHEA Grapalat" w:hAnsi="GHEA Grapalat" w:cs="Sylfaen"/>
          <w:i/>
          <w:sz w:val="22"/>
          <w:szCs w:val="22"/>
          <w:u w:val="single"/>
          <w:lang w:val="hy-AM"/>
        </w:rPr>
        <w:t xml:space="preserve"> նախագահի աշխատակազմի</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 xml:space="preserve">պատասխանատվությամբ </w:t>
      </w:r>
      <w:r w:rsidRPr="00E82CD6">
        <w:rPr>
          <w:rFonts w:ascii="GHEA Grapalat" w:hAnsi="GHEA Grapalat" w:cs="GHEA Grapalat"/>
          <w:i/>
          <w:sz w:val="22"/>
          <w:szCs w:val="22"/>
          <w:lang w:val="hy-AM"/>
        </w:rPr>
        <w:t>Հանրապետության նախագահի լիազորությունների իրականացման ապահովման</w:t>
      </w:r>
      <w:r w:rsidRPr="00E82CD6">
        <w:rPr>
          <w:rFonts w:ascii="GHEA Grapalat" w:hAnsi="GHEA Grapalat" w:cs="GHEA Grapalat"/>
          <w:sz w:val="22"/>
          <w:szCs w:val="22"/>
          <w:lang w:val="hy-AM"/>
        </w:rPr>
        <w:t xml:space="preserve"> ծախսերը 2024 թվականի առաջին եռամսյակում կատարվել են 85.9%</w:t>
      </w:r>
      <w:r w:rsidRPr="00E82CD6">
        <w:rPr>
          <w:rFonts w:ascii="GHEA Grapalat" w:hAnsi="GHEA Grapalat" w:cs="GHEA Grapalat"/>
          <w:sz w:val="22"/>
          <w:szCs w:val="22"/>
          <w:lang w:val="hy-AM"/>
        </w:rPr>
        <w:noBreakHyphen/>
        <w:t xml:space="preserve">ով՝ կազմելով 304.6 մլն դրամ: </w:t>
      </w:r>
      <w:r w:rsidR="00E06148" w:rsidRPr="00E82CD6">
        <w:rPr>
          <w:rFonts w:ascii="GHEA Grapalat" w:hAnsi="GHEA Grapalat" w:cs="GHEA Grapalat"/>
          <w:sz w:val="22"/>
          <w:szCs w:val="22"/>
          <w:lang w:val="hy-AM"/>
        </w:rPr>
        <w:t>Հ</w:t>
      </w:r>
      <w:r w:rsidRPr="00E82CD6">
        <w:rPr>
          <w:rFonts w:ascii="GHEA Grapalat" w:hAnsi="GHEA Grapalat" w:cs="GHEA Grapalat"/>
          <w:sz w:val="22"/>
          <w:szCs w:val="22"/>
          <w:lang w:val="hy-AM"/>
        </w:rPr>
        <w:t>ատկացված միջոցների գերակշիռ մասն ուղղվել է Հանրապետության նախագահի գործունեության և ներկայացուցչականության ապահովման միջոցառմանը, որի շրջանակներում օգտագործվել է 304.5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մլն դրամ՝ ապահովելով 89.2% կատարողական, որը պայմանավորված է հաստիքների թերհամալրմամբ և որոշ ծախսերի տնտեսմամբ: Նախորդ տարվա առաջին եռամսյակի համեմատ հանրապետության նախագահի աշխատակազմի ծախսերն աճել են 33.6%-ով կամ 76.</w:t>
      </w:r>
      <w:r w:rsidR="00B950E6" w:rsidRPr="00E82CD6">
        <w:rPr>
          <w:rFonts w:ascii="GHEA Grapalat" w:hAnsi="GHEA Grapalat" w:cs="GHEA Grapalat"/>
          <w:sz w:val="22"/>
          <w:szCs w:val="22"/>
        </w:rPr>
        <w:t xml:space="preserve">6 </w:t>
      </w:r>
      <w:r w:rsidRPr="00E82CD6">
        <w:rPr>
          <w:rFonts w:ascii="GHEA Grapalat" w:hAnsi="GHEA Grapalat" w:cs="GHEA Grapalat"/>
          <w:sz w:val="22"/>
          <w:szCs w:val="22"/>
          <w:lang w:val="hy-AM"/>
        </w:rPr>
        <w:t>մլն դրամով, որ</w:t>
      </w:r>
      <w:r w:rsidR="00B950E6" w:rsidRPr="00E82CD6">
        <w:rPr>
          <w:rFonts w:ascii="GHEA Grapalat" w:hAnsi="GHEA Grapalat" w:cs="GHEA Grapalat"/>
          <w:sz w:val="22"/>
          <w:szCs w:val="22"/>
          <w:lang w:val="hy-AM"/>
        </w:rPr>
        <w:t>ն</w:t>
      </w:r>
      <w:r w:rsidRPr="00E82CD6">
        <w:rPr>
          <w:rFonts w:ascii="GHEA Grapalat" w:hAnsi="GHEA Grapalat" w:cs="GHEA Grapalat"/>
          <w:sz w:val="22"/>
          <w:szCs w:val="22"/>
          <w:lang w:val="hy-AM"/>
        </w:rPr>
        <w:t xml:space="preserve"> արձանագրվել է հանրապետության նախագահի գործունեության և ներկայացուցչականության ապահովման ծախսերում:</w:t>
      </w:r>
    </w:p>
    <w:p w:rsidR="0063398C" w:rsidRPr="00E82CD6" w:rsidRDefault="0063398C" w:rsidP="0063398C">
      <w:pPr>
        <w:spacing w:line="360" w:lineRule="auto"/>
        <w:ind w:firstLine="561"/>
        <w:jc w:val="both"/>
        <w:rPr>
          <w:rFonts w:ascii="GHEA Grapalat" w:hAnsi="GHEA Grapalat" w:cs="Sylfaen"/>
          <w:sz w:val="22"/>
          <w:szCs w:val="22"/>
          <w:lang w:val="hy-AM"/>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ՀՀ Ազգային ժողովի</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ծախսերը 2024 թվականի առաջին եռամսյակում կատարվել են 60.5%-ով՝ կազմելով 998.7 մլն դրամ: Մասնավորապես՝ 78% կամ 949.5 մլն դրամ է կազմել ՀՀ Ազգային ժողովի գործունեության ապահովման, օրենսդրական, վերլուծական և ներկայացուցչական ծառայությունների գծով ծախսերի կատարողականը՝ պայմանավորված էներգետիկ ծառայությունների, գործուղման և ներկայացուցչական ծախսերի տնտեսմամբ և ապրանքների, աշխատանքների ու ծառայությունների ձեռքբերման հետ կապված գնման գործընթացներով: Ծրագրի ցածր կատարողականը պայմանավորված է նաև կուսակցություններին և կուսակցությունների դաշինքներին աջակցության և Ազգային ժողովի տեխնիկական հագեցվածության բարելավման համար նախատեսված համապատասխանաբար 246.5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 xml:space="preserve">մլն դրամ և 52.7 մլն դրամ միջոցները չօգտագործելու հանգամանքով: </w:t>
      </w:r>
      <w:r w:rsidR="00B950E6" w:rsidRPr="00E82CD6">
        <w:rPr>
          <w:rFonts w:ascii="GHEA Grapalat" w:hAnsi="GHEA Grapalat" w:cs="GHEA Grapalat"/>
          <w:sz w:val="22"/>
          <w:szCs w:val="22"/>
          <w:lang w:val="hy-AM"/>
        </w:rPr>
        <w:t>Կ</w:t>
      </w:r>
      <w:r w:rsidRPr="00E82CD6">
        <w:rPr>
          <w:rFonts w:ascii="GHEA Grapalat" w:hAnsi="GHEA Grapalat" w:cs="GHEA Grapalat"/>
          <w:sz w:val="22"/>
          <w:szCs w:val="22"/>
          <w:lang w:val="hy-AM"/>
        </w:rPr>
        <w:t xml:space="preserve">ուսակցություններին և կուսակցությունների դաշինքներին աջակցության միջոցառման շրջանակներում շահառուների կողմից պահանջագրեր չեն ներկայացվել, իսկ տեխնիկական հագեցվածության բարելավման համար նախատեսված միջոցները չեն </w:t>
      </w:r>
      <w:r w:rsidR="00C610AB" w:rsidRPr="00E82CD6">
        <w:rPr>
          <w:rFonts w:ascii="GHEA Grapalat" w:hAnsi="GHEA Grapalat" w:cs="GHEA Grapalat"/>
          <w:sz w:val="22"/>
          <w:szCs w:val="22"/>
          <w:lang w:val="hy-AM"/>
        </w:rPr>
        <w:t>օգտագործ</w:t>
      </w:r>
      <w:r w:rsidRPr="00E82CD6">
        <w:rPr>
          <w:rFonts w:ascii="GHEA Grapalat" w:hAnsi="GHEA Grapalat" w:cs="GHEA Grapalat"/>
          <w:sz w:val="22"/>
          <w:szCs w:val="22"/>
          <w:lang w:val="hy-AM"/>
        </w:rPr>
        <w:t>վել՝ պայման</w:t>
      </w:r>
      <w:r w:rsidR="008604C7" w:rsidRPr="00E82CD6">
        <w:rPr>
          <w:rFonts w:ascii="GHEA Grapalat" w:hAnsi="GHEA Grapalat" w:cs="GHEA Grapalat"/>
          <w:sz w:val="22"/>
          <w:szCs w:val="22"/>
        </w:rPr>
        <w:t>ա</w:t>
      </w:r>
      <w:r w:rsidRPr="00E82CD6">
        <w:rPr>
          <w:rFonts w:ascii="GHEA Grapalat" w:hAnsi="GHEA Grapalat" w:cs="GHEA Grapalat"/>
          <w:sz w:val="22"/>
          <w:szCs w:val="22"/>
          <w:lang w:val="hy-AM"/>
        </w:rPr>
        <w:t xml:space="preserve">վորված </w:t>
      </w:r>
      <w:r w:rsidR="00C610AB" w:rsidRPr="00E82CD6">
        <w:rPr>
          <w:rFonts w:ascii="GHEA Grapalat" w:hAnsi="GHEA Grapalat" w:cs="GHEA Grapalat"/>
          <w:sz w:val="22"/>
          <w:szCs w:val="22"/>
          <w:lang w:val="hy-AM"/>
        </w:rPr>
        <w:t>ապրանք</w:t>
      </w:r>
      <w:r w:rsidRPr="00E82CD6">
        <w:rPr>
          <w:rFonts w:ascii="GHEA Grapalat" w:hAnsi="GHEA Grapalat" w:cs="GHEA Grapalat"/>
          <w:sz w:val="22"/>
          <w:szCs w:val="22"/>
          <w:lang w:val="hy-AM"/>
        </w:rPr>
        <w:t>ների գնման գործընթացներով:</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ՀՀ Ազգային ժողովի ծախսերն աճել են 6.6%-ով կամ 61.7 մլն դրամով, որը մեծ մասամբ արձանագրվել</w:t>
      </w:r>
      <w:r w:rsidR="00C610AB" w:rsidRPr="00E82CD6">
        <w:rPr>
          <w:rFonts w:ascii="GHEA Grapalat" w:hAnsi="GHEA Grapalat" w:cs="GHEA Grapalat"/>
          <w:sz w:val="22"/>
          <w:szCs w:val="22"/>
          <w:lang w:val="hy-AM"/>
        </w:rPr>
        <w:t xml:space="preserve"> է</w:t>
      </w:r>
      <w:r w:rsidRPr="00E82CD6">
        <w:rPr>
          <w:rFonts w:ascii="GHEA Grapalat" w:hAnsi="GHEA Grapalat" w:cs="GHEA Grapalat"/>
          <w:sz w:val="22"/>
          <w:szCs w:val="22"/>
          <w:lang w:val="hy-AM"/>
        </w:rPr>
        <w:t xml:space="preserve"> ՀՀ Ազգային ժողովի </w:t>
      </w:r>
      <w:r w:rsidRPr="00E82CD6">
        <w:rPr>
          <w:rFonts w:ascii="GHEA Grapalat" w:hAnsi="GHEA Grapalat" w:cs="GHEA Grapalat"/>
          <w:sz w:val="22"/>
          <w:szCs w:val="22"/>
          <w:lang w:val="hy-AM"/>
        </w:rPr>
        <w:lastRenderedPageBreak/>
        <w:t>գործունեության ապահովման, օրենսդրական, վերլուծական և ներկայացուցչական ծառայությունների ծախսերում:</w:t>
      </w:r>
    </w:p>
    <w:p w:rsidR="003415DD" w:rsidRPr="00E82CD6" w:rsidRDefault="003415DD" w:rsidP="0063398C">
      <w:pPr>
        <w:spacing w:line="360" w:lineRule="auto"/>
        <w:ind w:firstLine="561"/>
        <w:jc w:val="both"/>
        <w:rPr>
          <w:rFonts w:ascii="GHEA Grapalat" w:hAnsi="GHEA Grapalat" w:cs="GHEA Grapalat"/>
          <w:sz w:val="22"/>
          <w:szCs w:val="22"/>
          <w:lang w:val="hy-AM"/>
        </w:rPr>
      </w:pPr>
    </w:p>
    <w:p w:rsidR="00FC377D" w:rsidRPr="00E82CD6" w:rsidRDefault="003415D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ՀՀ Վարչապետի աշխատակազմի</w:t>
      </w:r>
      <w:r w:rsidRPr="00E82CD6">
        <w:rPr>
          <w:rFonts w:ascii="GHEA Grapalat" w:hAnsi="GHEA Grapalat" w:cs="Sylfaen"/>
          <w:sz w:val="22"/>
          <w:szCs w:val="22"/>
          <w:lang w:val="hy-AM"/>
        </w:rPr>
        <w:t xml:space="preserve"> </w:t>
      </w:r>
      <w:r w:rsidR="00FC377D" w:rsidRPr="00E82CD6">
        <w:rPr>
          <w:rFonts w:ascii="GHEA Grapalat" w:hAnsi="GHEA Grapalat" w:cs="Times Armenian"/>
          <w:sz w:val="22"/>
          <w:szCs w:val="22"/>
          <w:lang w:val="hy-AM"/>
        </w:rPr>
        <w:t>պատասխանատվությամբ 2024</w:t>
      </w:r>
      <w:r w:rsidR="00FC377D" w:rsidRPr="00E82CD6">
        <w:rPr>
          <w:rFonts w:ascii="GHEA Grapalat" w:hAnsi="GHEA Grapalat" w:cs="GHEA Grapalat"/>
          <w:sz w:val="22"/>
          <w:szCs w:val="22"/>
          <w:lang w:val="hy-AM"/>
        </w:rPr>
        <w:t xml:space="preserve"> թվականի առաջին եռամսյակում կատարվել է պետական բյուջեի 8 ծրագիր: Ծախսերը կազմել են շուրջ 3.1 մլրդ դրամ կամ ծրագրի 60.9%</w:t>
      </w:r>
      <w:r w:rsidR="00FC377D" w:rsidRPr="00E82CD6">
        <w:rPr>
          <w:rFonts w:ascii="GHEA Grapalat" w:hAnsi="GHEA Grapalat" w:cs="GHEA Grapalat"/>
          <w:sz w:val="22"/>
          <w:szCs w:val="22"/>
          <w:lang w:val="hy-AM"/>
        </w:rPr>
        <w:noBreakHyphen/>
        <w:t>ը: Ծրագրված ցուցանիշից շեղումը հիմնականում պայմանավորված է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ՀՀ Վարչապետի լիազորությունների իրականացման ապահովման ու Տեսչական վերահսկողության ծրագրերի կատարողականով: Նախորդ տարվա առաջին եռամսյակի համեմատ ՀՀ Վարչապետի աշխատակազմի պատասխանատվությամբ իրականացվող ծրագրերի գծով ծախսերն աճել են 10.3%</w:t>
      </w:r>
      <w:r w:rsidR="00FC377D" w:rsidRPr="00E82CD6">
        <w:rPr>
          <w:rFonts w:ascii="GHEA Grapalat" w:hAnsi="GHEA Grapalat" w:cs="GHEA Grapalat"/>
          <w:sz w:val="22"/>
          <w:szCs w:val="22"/>
          <w:lang w:val="hy-AM"/>
        </w:rPr>
        <w:noBreakHyphen/>
        <w:t>ով կամ 287.3 մլն դրամով, որը հիմնականում պայմանավորված է Պետական հատվածի արդիականացման ծրագրի շրջանակներում կատարված ծախսերի 3.8 անգամ (197.3 մլրդ դրամ) աճով:</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p>
    <w:p w:rsidR="00FC377D" w:rsidRPr="00E82CD6" w:rsidRDefault="00FC377D"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Վարչապետի աշխատակազմի կողմից իրականացված ծրագրերը (մլն դրամ)</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1272"/>
        <w:gridCol w:w="1203"/>
        <w:gridCol w:w="1203"/>
        <w:gridCol w:w="1203"/>
        <w:gridCol w:w="1203"/>
        <w:gridCol w:w="1048"/>
      </w:tblGrid>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noWrap/>
            <w:vAlign w:val="bottom"/>
            <w:hideMark/>
          </w:tcPr>
          <w:p w:rsidR="00FC377D" w:rsidRPr="00E82CD6" w:rsidRDefault="00FC377D" w:rsidP="00FC377D">
            <w:pPr>
              <w:rPr>
                <w:rFonts w:ascii="Times New Roman" w:hAnsi="Times New Roman"/>
                <w:sz w:val="20"/>
                <w:szCs w:val="20"/>
                <w:lang w:val="hy-AM"/>
              </w:rPr>
            </w:pPr>
          </w:p>
        </w:tc>
        <w:tc>
          <w:tcPr>
            <w:tcW w:w="1272"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rPr>
              <w:t>2023թ.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t>2024թ. առաջին եռամսյակի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rPr>
              <w:t>2024թ.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t xml:space="preserve">Կատարո-ղականն առաջին եռամսյակի ճշտված պլանի նկատմամբ (%) </w:t>
            </w:r>
          </w:p>
        </w:tc>
        <w:tc>
          <w:tcPr>
            <w:tcW w:w="1203"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t xml:space="preserve">2024թ. </w:t>
            </w:r>
            <w:r w:rsidRPr="00E82CD6">
              <w:rPr>
                <w:rFonts w:ascii="GHEA Grapalat" w:hAnsi="GHEA Grapalat" w:cs="Calibri"/>
                <w:b/>
                <w:color w:val="000000"/>
                <w:sz w:val="18"/>
                <w:szCs w:val="18"/>
                <w:lang w:val="hy-AM"/>
              </w:rPr>
              <w:t xml:space="preserve">առաջին եռամսյակը </w:t>
            </w:r>
            <w:r w:rsidRPr="00E82CD6">
              <w:rPr>
                <w:rFonts w:ascii="GHEA Grapalat" w:hAnsi="GHEA Grapalat" w:cs="Calibri"/>
                <w:b/>
                <w:bCs/>
                <w:color w:val="000000"/>
                <w:sz w:val="18"/>
                <w:szCs w:val="18"/>
                <w:lang w:val="hy-AM"/>
              </w:rPr>
              <w:t xml:space="preserve">2023թ. </w:t>
            </w:r>
            <w:r w:rsidRPr="00E82CD6">
              <w:rPr>
                <w:rFonts w:ascii="GHEA Grapalat" w:hAnsi="GHEA Grapalat" w:cs="Calibri"/>
                <w:b/>
                <w:color w:val="000000"/>
                <w:sz w:val="18"/>
                <w:szCs w:val="18"/>
                <w:lang w:val="hy-AM"/>
              </w:rPr>
              <w:t xml:space="preserve">առաջին եռամսյակի </w:t>
            </w:r>
            <w:r w:rsidRPr="00E82CD6">
              <w:rPr>
                <w:rFonts w:ascii="GHEA Grapalat" w:hAnsi="GHEA Grapalat" w:cs="Calibri"/>
                <w:b/>
                <w:bCs/>
                <w:color w:val="000000"/>
                <w:sz w:val="18"/>
                <w:szCs w:val="18"/>
                <w:lang w:val="hy-AM"/>
              </w:rPr>
              <w:t>նկատմամբ (%)</w:t>
            </w:r>
          </w:p>
        </w:tc>
        <w:tc>
          <w:tcPr>
            <w:tcW w:w="1048"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t>2024թ. և 2023թ. տարբե-րությունը</w:t>
            </w:r>
          </w:p>
        </w:tc>
      </w:tr>
      <w:tr w:rsidR="00FC377D" w:rsidRPr="00E82CD6" w:rsidTr="00FC377D">
        <w:trPr>
          <w:trHeight w:val="331"/>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cs="Calibri"/>
                <w:b/>
                <w:noProof/>
                <w:color w:val="000000"/>
                <w:sz w:val="18"/>
                <w:szCs w:val="18"/>
                <w:lang w:val="hy-AM"/>
              </w:rPr>
            </w:pPr>
            <w:r w:rsidRPr="00E82CD6">
              <w:rPr>
                <w:rFonts w:ascii="GHEA Grapalat" w:hAnsi="GHEA Grapalat" w:cs="Calibri"/>
                <w:b/>
                <w:color w:val="000000"/>
                <w:sz w:val="18"/>
                <w:szCs w:val="18"/>
              </w:rPr>
              <w:t>ԸՆԴԱՄԵՆԸ</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2,791.8</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5,056.2</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3,079.0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60.9</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110.3</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287.3</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rPr>
                <w:rFonts w:ascii="GHEA Grapalat" w:hAnsi="GHEA Grapalat"/>
                <w:sz w:val="18"/>
                <w:szCs w:val="18"/>
              </w:rPr>
            </w:pPr>
            <w:r w:rsidRPr="00E82CD6">
              <w:rPr>
                <w:rFonts w:ascii="GHEA Grapalat" w:hAnsi="GHEA Grapalat"/>
                <w:sz w:val="18"/>
                <w:szCs w:val="18"/>
              </w:rPr>
              <w:t>Պետական հատվածի արդիականացման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71.6</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279.8</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268.9</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96.1</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375.6</w:t>
            </w:r>
          </w:p>
        </w:tc>
        <w:tc>
          <w:tcPr>
            <w:tcW w:w="1048"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197.3</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noProof/>
                <w:sz w:val="18"/>
                <w:szCs w:val="18"/>
                <w:lang w:val="hy-AM"/>
              </w:rPr>
            </w:pPr>
            <w:r w:rsidRPr="00E82CD6">
              <w:rPr>
                <w:rFonts w:ascii="GHEA Grapalat" w:hAnsi="GHEA Grapalat"/>
                <w:sz w:val="18"/>
                <w:szCs w:val="18"/>
              </w:rPr>
              <w:t>ՀՀ Վարչապետի լիազորությունների իրականացման ապահովում</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1,282.2</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1,760.1</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1,200.5</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68.2</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93.6</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(81.7)</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noProof/>
                <w:sz w:val="18"/>
                <w:szCs w:val="18"/>
                <w:lang w:val="hy-AM"/>
              </w:rPr>
            </w:pPr>
            <w:r w:rsidRPr="00E82CD6">
              <w:rPr>
                <w:rFonts w:ascii="GHEA Grapalat" w:hAnsi="GHEA Grapalat"/>
                <w:sz w:val="18"/>
                <w:szCs w:val="18"/>
              </w:rPr>
              <w:t>Տեսչական վերահսկողության ծրագիր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1,026.5</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1,417.1</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1,086.5</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76.7</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105.8</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60.0</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rPr>
                <w:rFonts w:ascii="GHEA Grapalat" w:hAnsi="GHEA Grapalat"/>
                <w:sz w:val="18"/>
                <w:szCs w:val="18"/>
              </w:rPr>
            </w:pPr>
            <w:r w:rsidRPr="00E82CD6">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p>
        </w:tc>
        <w:tc>
          <w:tcPr>
            <w:tcW w:w="1272"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108.6</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1,095.2</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127.1</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11.6</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117.0</w:t>
            </w:r>
          </w:p>
        </w:tc>
        <w:tc>
          <w:tcPr>
            <w:tcW w:w="1048"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18.5</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noProof/>
                <w:sz w:val="18"/>
                <w:szCs w:val="18"/>
              </w:rPr>
            </w:pPr>
            <w:r w:rsidRPr="00E82CD6">
              <w:rPr>
                <w:rFonts w:ascii="GHEA Grapalat" w:hAnsi="GHEA Grapalat"/>
                <w:sz w:val="18"/>
                <w:szCs w:val="18"/>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302.8</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504.0</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396.1</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78.6</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130.8</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93.2</w:t>
            </w:r>
          </w:p>
        </w:tc>
      </w:tr>
    </w:tbl>
    <w:p w:rsidR="00FC377D" w:rsidRPr="00E82CD6" w:rsidRDefault="00FC377D" w:rsidP="00FC377D">
      <w:pPr>
        <w:autoSpaceDE w:val="0"/>
        <w:autoSpaceDN w:val="0"/>
        <w:adjustRightInd w:val="0"/>
        <w:spacing w:line="360" w:lineRule="auto"/>
        <w:ind w:firstLine="567"/>
        <w:jc w:val="both"/>
        <w:rPr>
          <w:rFonts w:ascii="GHEA Grapalat" w:hAnsi="GHEA Grapalat"/>
          <w:noProof/>
          <w:sz w:val="20"/>
          <w:szCs w:val="20"/>
          <w:lang w:val="hy-AM"/>
        </w:rPr>
      </w:pPr>
    </w:p>
    <w:p w:rsidR="00FC377D" w:rsidRPr="00E82CD6" w:rsidRDefault="00FC377D" w:rsidP="00FC377D">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cs="Sylfaen"/>
          <w:sz w:val="22"/>
          <w:szCs w:val="22"/>
          <w:lang w:val="hy-AM"/>
        </w:rPr>
        <w:lastRenderedPageBreak/>
        <w:t>Հաշվետու ժամանակահատվածում</w:t>
      </w:r>
      <w:r w:rsidRPr="00E82CD6">
        <w:rPr>
          <w:rFonts w:ascii="GHEA Grapalat" w:hAnsi="GHEA Grapalat"/>
          <w:sz w:val="22"/>
          <w:szCs w:val="22"/>
          <w:lang w:val="hy-AM"/>
        </w:rPr>
        <w:t xml:space="preserve"> </w:t>
      </w:r>
      <w:r w:rsidRPr="00E82CD6">
        <w:rPr>
          <w:rFonts w:ascii="GHEA Grapalat" w:hAnsi="GHEA Grapalat"/>
          <w:i/>
          <w:sz w:val="22"/>
          <w:szCs w:val="22"/>
          <w:lang w:val="hy-AM"/>
        </w:rPr>
        <w:t>Պետական հատվածի արդիականացման</w:t>
      </w:r>
      <w:r w:rsidRPr="00E82CD6">
        <w:rPr>
          <w:rFonts w:ascii="GHEA Grapalat" w:hAnsi="GHEA Grapalat"/>
          <w:sz w:val="22"/>
          <w:szCs w:val="22"/>
          <w:lang w:val="hy-AM"/>
        </w:rPr>
        <w:t xml:space="preserve"> ծրագրի շրջանակներում օգտագործվել է նախատեսված միջոցների 96.1%-ը՝ շուրջ 268.9 մլն դրամ: Միջոցներն օգտագործվել են Համաշխարհային բանկի աջակցությամբ իրականացվող Պետական հատվածի արդիականացման չորրորդ ծրագրի շրջանակներում, որի գծով նախատեսված ծառայությունները </w:t>
      </w:r>
      <w:r w:rsidRPr="00E82CD6">
        <w:rPr>
          <w:rFonts w:ascii="GHEA Grapalat" w:hAnsi="GHEA Grapalat" w:cs="Sylfaen"/>
          <w:sz w:val="22"/>
          <w:szCs w:val="22"/>
          <w:lang w:val="hy-AM"/>
        </w:rPr>
        <w:t>և աշխատանքները կատարվել են սահմանված ժամկետում:</w:t>
      </w:r>
      <w:r w:rsidRPr="00E82CD6">
        <w:rPr>
          <w:rFonts w:ascii="GHEA Grapalat" w:hAnsi="GHEA Grapalat"/>
          <w:sz w:val="22"/>
          <w:szCs w:val="22"/>
          <w:lang w:val="hy-AM"/>
        </w:rPr>
        <w:t xml:space="preserve"> Մասնավորապես, շուրջ 12.7 մլն դրամ ուղղվել է ծրագրի շրջանակներում ՀՀ հանրային հատվածի բարեփոխումների մշակման և իրականացման խորհրդատվական ծառայությունների ձեռքբերմանը, որը կազմել է ծրագրային ցուցանիշի 95.7%-ը: Շեղումը</w:t>
      </w:r>
      <w:r w:rsidR="009C7F62" w:rsidRPr="00E82CD6">
        <w:rPr>
          <w:rFonts w:ascii="GHEA Grapalat" w:hAnsi="GHEA Grapalat"/>
          <w:sz w:val="22"/>
          <w:szCs w:val="22"/>
        </w:rPr>
        <w:t xml:space="preserve"> հիմնականում</w:t>
      </w:r>
      <w:r w:rsidRPr="00E82CD6">
        <w:rPr>
          <w:rFonts w:ascii="GHEA Grapalat" w:hAnsi="GHEA Grapalat"/>
          <w:sz w:val="22"/>
          <w:szCs w:val="22"/>
          <w:lang w:val="hy-AM"/>
        </w:rPr>
        <w:t xml:space="preserve"> պայմանավորված է պահպանման ծախսերի գծով </w:t>
      </w:r>
      <w:r w:rsidR="009C7F62" w:rsidRPr="00E82CD6">
        <w:rPr>
          <w:rFonts w:ascii="GHEA Grapalat" w:hAnsi="GHEA Grapalat"/>
          <w:sz w:val="22"/>
          <w:szCs w:val="22"/>
        </w:rPr>
        <w:t>առաջացած</w:t>
      </w:r>
      <w:r w:rsidRPr="00E82CD6">
        <w:rPr>
          <w:rFonts w:ascii="GHEA Grapalat" w:hAnsi="GHEA Grapalat"/>
          <w:sz w:val="22"/>
          <w:szCs w:val="22"/>
          <w:lang w:val="hy-AM"/>
        </w:rPr>
        <w:t xml:space="preserve"> խնայողություններով: </w:t>
      </w:r>
      <w:r w:rsidRPr="00E82CD6">
        <w:rPr>
          <w:rFonts w:ascii="GHEA Grapalat" w:hAnsi="GHEA Grapalat" w:cs="Sylfaen"/>
          <w:sz w:val="22"/>
          <w:szCs w:val="22"/>
          <w:lang w:val="hy-AM"/>
        </w:rPr>
        <w:t xml:space="preserve">Համաշխարհային բանկի աջակցությամբ իրականացվող Պետական հատվածի արդիականացման չորրորդ ծրագրի շրջանակներում էլեկտրոնային կառավարման համակարգերի և սարքավորումների ձեռքբերման </w:t>
      </w:r>
      <w:r w:rsidR="00BB290E" w:rsidRPr="00E82CD6">
        <w:rPr>
          <w:rFonts w:ascii="GHEA Grapalat" w:hAnsi="GHEA Grapalat" w:cs="Sylfaen"/>
          <w:sz w:val="22"/>
          <w:szCs w:val="22"/>
          <w:lang w:val="hy-AM"/>
        </w:rPr>
        <w:t>նպատակով</w:t>
      </w:r>
      <w:r w:rsidRPr="00E82CD6">
        <w:rPr>
          <w:rFonts w:ascii="GHEA Grapalat" w:hAnsi="GHEA Grapalat" w:cs="Sylfaen"/>
          <w:sz w:val="22"/>
          <w:szCs w:val="22"/>
          <w:lang w:val="hy-AM"/>
        </w:rPr>
        <w:t xml:space="preserve"> օգտագործվել է շուրջ 256.2</w:t>
      </w:r>
      <w:r w:rsidRPr="00E82CD6">
        <w:rPr>
          <w:rFonts w:ascii="Calibri" w:hAnsi="Calibri" w:cs="Calibri"/>
          <w:sz w:val="22"/>
          <w:szCs w:val="22"/>
          <w:lang w:val="hy-AM"/>
        </w:rPr>
        <w:t> </w:t>
      </w:r>
      <w:r w:rsidRPr="00E82CD6">
        <w:rPr>
          <w:rFonts w:ascii="GHEA Grapalat" w:hAnsi="GHEA Grapalat" w:cs="Sylfaen"/>
          <w:sz w:val="22"/>
          <w:szCs w:val="22"/>
          <w:lang w:val="hy-AM"/>
        </w:rPr>
        <w:t xml:space="preserve">մլն դրամ կամ նախատեսված միջոցների 96.1%-ը: Շեղումը պայմանավորված է </w:t>
      </w:r>
      <w:r w:rsidR="009C7F62" w:rsidRPr="00E82CD6">
        <w:rPr>
          <w:rFonts w:ascii="GHEA Grapalat" w:hAnsi="GHEA Grapalat" w:cs="Sylfaen"/>
          <w:sz w:val="22"/>
          <w:szCs w:val="22"/>
          <w:lang w:val="hy-AM"/>
        </w:rPr>
        <w:t>ԱՄՆ դոլարով կնքված պայմանագրի շրջանակներում ՀՀ պետբյուջեով կանխատեսված և վճարման օրվա փաստացի</w:t>
      </w:r>
      <w:r w:rsidR="00434522" w:rsidRPr="00E82CD6">
        <w:rPr>
          <w:rFonts w:ascii="GHEA Grapalat" w:hAnsi="GHEA Grapalat" w:cs="Sylfaen"/>
          <w:sz w:val="22"/>
          <w:szCs w:val="22"/>
          <w:lang w:val="hy-AM"/>
        </w:rPr>
        <w:t xml:space="preserve"> </w:t>
      </w:r>
      <w:r w:rsidR="009C7F62" w:rsidRPr="00E82CD6">
        <w:rPr>
          <w:rFonts w:ascii="GHEA Grapalat" w:hAnsi="GHEA Grapalat" w:cs="Sylfaen"/>
          <w:sz w:val="22"/>
          <w:szCs w:val="22"/>
          <w:lang w:val="hy-AM"/>
        </w:rPr>
        <w:t>փոխարժեքների տարբերությամբ:</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i/>
          <w:sz w:val="22"/>
          <w:szCs w:val="22"/>
          <w:lang w:val="hy-AM"/>
        </w:rPr>
        <w:t xml:space="preserve">ՀՀ Վարչապետի լիազորությունների իրականացման ապահովման </w:t>
      </w:r>
      <w:r w:rsidRPr="00E82CD6">
        <w:rPr>
          <w:rFonts w:ascii="GHEA Grapalat" w:hAnsi="GHEA Grapalat" w:cs="Sylfaen"/>
          <w:sz w:val="22"/>
          <w:szCs w:val="22"/>
          <w:lang w:val="hy-AM"/>
        </w:rPr>
        <w:t xml:space="preserve">ծրագրի շրջանակներում օգտագործվել է 1.2 մլրդ դրամ՝ ապահովելով 68.2% կատարողական: Շեղումը հիմնականում պայմանավորված է </w:t>
      </w:r>
      <w:r w:rsidRPr="00E82CD6">
        <w:rPr>
          <w:rFonts w:ascii="GHEA Grapalat" w:hAnsi="GHEA Grapalat" w:cs="GHEA Grapalat"/>
          <w:sz w:val="22"/>
          <w:szCs w:val="22"/>
          <w:lang w:val="hy-AM"/>
        </w:rPr>
        <w:t>ծառայությունների, ծրագրերի համակարգման միջոցառման կատարողականով: Վերջինս հիմնականում պայմանավորված է ապրանքների և ծառայությունների ձեռքբերման համար նախատեսված միջոցների մասնակի օգտագործմամբ, ինչպես նաև թափուր հաստիքների առկայության արդյունքում աշխատավարձի գծով նախատեսված միջոցների տնտեսմամբ: Միջոցառման ծախսերը կազմել են 898.9 մլն դրամ կամ ծրագրված ցուցանիշի 66.7%</w:t>
      </w:r>
      <w:r w:rsidRPr="00E82CD6">
        <w:rPr>
          <w:rFonts w:ascii="GHEA Grapalat" w:hAnsi="GHEA Grapalat" w:cs="GHEA Grapalat"/>
          <w:sz w:val="22"/>
          <w:szCs w:val="22"/>
          <w:lang w:val="hy-AM"/>
        </w:rPr>
        <w:noBreakHyphen/>
        <w:t xml:space="preserve">ը: Հիմնականում նշված միջոցառման շրջանակներում կատարված ծախսերի նվազմամբ է պայմանավորված նախորդ տարվա առաջին եռամսյակի համեմատ ՀՀ Վարչապետի լիազորությունների իրականացման ապահովման ծրագրի ծախսերի 6.4% (81.7 մլն դրամ) </w:t>
      </w:r>
      <w:r w:rsidR="002A68DD" w:rsidRPr="00E82CD6">
        <w:rPr>
          <w:rFonts w:ascii="GHEA Grapalat" w:hAnsi="GHEA Grapalat" w:cs="GHEA Grapalat"/>
          <w:sz w:val="22"/>
          <w:szCs w:val="22"/>
          <w:lang w:val="hy-AM"/>
        </w:rPr>
        <w:t>նվազում</w:t>
      </w:r>
      <w:r w:rsidRPr="00E82CD6">
        <w:rPr>
          <w:rFonts w:ascii="GHEA Grapalat" w:hAnsi="GHEA Grapalat" w:cs="GHEA Grapalat"/>
          <w:sz w:val="22"/>
          <w:szCs w:val="22"/>
          <w:lang w:val="hy-AM"/>
        </w:rPr>
        <w:t>ը:</w:t>
      </w:r>
    </w:p>
    <w:p w:rsidR="00FC377D" w:rsidRPr="00E82CD6" w:rsidRDefault="00FC377D" w:rsidP="00FC377D">
      <w:pPr>
        <w:spacing w:line="360" w:lineRule="auto"/>
        <w:ind w:firstLine="561"/>
        <w:jc w:val="both"/>
        <w:rPr>
          <w:rFonts w:ascii="GHEA Grapalat" w:hAnsi="GHEA Grapalat" w:cs="Sylfaen"/>
          <w:sz w:val="22"/>
          <w:szCs w:val="22"/>
          <w:lang w:val="hy-AM"/>
        </w:rPr>
      </w:pPr>
      <w:r w:rsidRPr="00E82CD6">
        <w:rPr>
          <w:rFonts w:ascii="GHEA Grapalat" w:hAnsi="GHEA Grapalat" w:cs="Sylfaen"/>
          <w:i/>
          <w:sz w:val="22"/>
          <w:szCs w:val="22"/>
          <w:lang w:val="hy-AM"/>
        </w:rPr>
        <w:t>Տեսչական վերահսկողության</w:t>
      </w:r>
      <w:r w:rsidRPr="00E82CD6">
        <w:rPr>
          <w:rFonts w:ascii="GHEA Grapalat" w:hAnsi="GHEA Grapalat" w:cs="Sylfaen"/>
          <w:sz w:val="22"/>
          <w:szCs w:val="22"/>
          <w:lang w:val="hy-AM"/>
        </w:rPr>
        <w:t xml:space="preserve"> ծրագրի շրջանակներում հաշվետու ժամանակահատվածում օգտագործվել է շուրջ 1.1 մլրդ դրամ կամ նախատեսված միջոցների 76.7%-ը: Ծրագրի շրջանակներում իրականացվել են 18 միջոցառումներ, որոնք ուղղվել են տարբեր բնագավառներում տեսչական մարմինների պահպանմանը, կարողությունների զարգացմանն ու տեխնիկական հագեցվածության ապահովմանը</w:t>
      </w:r>
      <w:r w:rsidR="00B67BA8" w:rsidRPr="00E82CD6">
        <w:rPr>
          <w:rFonts w:ascii="GHEA Grapalat" w:hAnsi="GHEA Grapalat" w:cs="Sylfaen"/>
          <w:sz w:val="22"/>
          <w:szCs w:val="22"/>
          <w:lang w:val="hy-AM"/>
        </w:rPr>
        <w:t xml:space="preserve"> և</w:t>
      </w:r>
      <w:r w:rsidRPr="00E82CD6">
        <w:rPr>
          <w:rFonts w:ascii="GHEA Grapalat" w:hAnsi="GHEA Grapalat" w:cs="Sylfaen"/>
          <w:sz w:val="22"/>
          <w:szCs w:val="22"/>
          <w:lang w:val="hy-AM"/>
        </w:rPr>
        <w:t xml:space="preserve"> վերահսկողության իրականացման</w:t>
      </w:r>
      <w:r w:rsidR="00B67BA8" w:rsidRPr="00E82CD6">
        <w:rPr>
          <w:rFonts w:ascii="GHEA Grapalat" w:hAnsi="GHEA Grapalat" w:cs="Sylfaen"/>
          <w:sz w:val="22"/>
          <w:szCs w:val="22"/>
          <w:lang w:val="hy-AM"/>
        </w:rPr>
        <w:t>ը</w:t>
      </w:r>
      <w:r w:rsidRPr="00E82CD6">
        <w:rPr>
          <w:rFonts w:ascii="GHEA Grapalat" w:hAnsi="GHEA Grapalat" w:cs="Sylfaen"/>
          <w:sz w:val="22"/>
          <w:szCs w:val="22"/>
          <w:lang w:val="hy-AM"/>
        </w:rPr>
        <w:t xml:space="preserve">: Շեղումը հիմնականում առաջացել է առողջապահության, սննդամթերքի անվտանգության, քաղաքաշինության և ճարտարապետության ու բնապահպանության բնագավառներում վերահսկողության ծառայությունների գծով ծախսերում՝ պայմանավորված տեսչական մարմինների աշխատակազմերի </w:t>
      </w:r>
      <w:r w:rsidRPr="00E82CD6">
        <w:rPr>
          <w:rFonts w:ascii="GHEA Grapalat" w:hAnsi="GHEA Grapalat" w:cs="Sylfaen"/>
          <w:sz w:val="22"/>
          <w:szCs w:val="22"/>
          <w:lang w:val="hy-AM"/>
        </w:rPr>
        <w:lastRenderedPageBreak/>
        <w:t>հաստիքների ոչ լրիվ համալրմամբ, գործընկեր կազմակերպությունների կողմից վճարման համար հիմք հանդիսացող փաստաթղթերի՝ հաշվետու ժամանակահատվածում չներկայացմամբ, ինչպես նաև մրցույթների արդյունքում ապրանքների և ծառայությունների՝ նախատեսվածից ցածր գներով ձեռքբերմամբ: Տեսչական վերահսկողության ծրագրի կատարողականը</w:t>
      </w:r>
      <w:r w:rsidRPr="00E82CD6">
        <w:rPr>
          <w:rFonts w:ascii="GHEA Grapalat" w:hAnsi="GHEA Grapalat"/>
          <w:sz w:val="22"/>
          <w:szCs w:val="22"/>
          <w:lang w:val="zu-ZA"/>
        </w:rPr>
        <w:t xml:space="preserve"> մասամբ պայմանավորված է նաև</w:t>
      </w:r>
      <w:r w:rsidRPr="00E82CD6">
        <w:rPr>
          <w:rFonts w:ascii="GHEA Grapalat" w:hAnsi="GHEA Grapalat"/>
          <w:sz w:val="22"/>
          <w:szCs w:val="22"/>
          <w:lang w:val="hy-AM"/>
        </w:rPr>
        <w:t xml:space="preserve"> լաբորատոր փորձարկումների միջոցով գյուղատնտեսական կենդանիների հիվանդությունների, կենդանական ծագում ունեցող հումքի և նյութի վերահսկողության իրականացման միջոցառման կատարողականով: Վերջինս պայմանավորված է նրանով, որ միջոցառման շրջանակներում պայմանագրի նախագծի երկարատև քննարկումների արդյունքում պայմանագիրը կնքվել է 2024 թվականի հունվարի վերջին, իսկ վճարումները կատարվել են փետրվար ամսից: Միջացառման շրջանակներում իրականացվել են 114500 հատ լաբորատոր փորձարկումներ: Նախորդ տարվա առաջին եռամսյակի ցուցանիշի համեմատ Տեսչական վերահսկողության ծրագրի գծով ծախսերն աճել</w:t>
      </w:r>
      <w:r w:rsidRPr="00E82CD6">
        <w:rPr>
          <w:rFonts w:ascii="Calibri" w:hAnsi="Calibri" w:cs="Calibri"/>
          <w:sz w:val="22"/>
          <w:szCs w:val="22"/>
          <w:lang w:val="hy-AM"/>
        </w:rPr>
        <w:t> </w:t>
      </w:r>
      <w:r w:rsidRPr="00E82CD6">
        <w:rPr>
          <w:rFonts w:ascii="GHEA Grapalat" w:hAnsi="GHEA Grapalat"/>
          <w:sz w:val="22"/>
          <w:szCs w:val="22"/>
          <w:lang w:val="hy-AM"/>
        </w:rPr>
        <w:t>են 5.8%</w:t>
      </w:r>
      <w:r w:rsidRPr="00E82CD6">
        <w:rPr>
          <w:rFonts w:ascii="GHEA Grapalat" w:hAnsi="GHEA Grapalat"/>
          <w:sz w:val="22"/>
          <w:szCs w:val="22"/>
          <w:lang w:val="hy-AM"/>
        </w:rPr>
        <w:noBreakHyphen/>
        <w:t xml:space="preserve">ով կամ շուրջ 60 մլն դրամով, որը հիմնականում պայմանավորված է առողջապահության և սննդամթերքի անվտանգության բնագավառներում վերահսկողության </w:t>
      </w:r>
      <w:r w:rsidRPr="00E82CD6">
        <w:rPr>
          <w:rFonts w:ascii="GHEA Grapalat" w:hAnsi="GHEA Grapalat" w:cs="Sylfaen"/>
          <w:sz w:val="22"/>
          <w:szCs w:val="22"/>
          <w:lang w:val="hy-AM"/>
        </w:rPr>
        <w:t>ծառայությունների գծով ծախսերի համապատասխանաբար 17% (32.2 մլն դրամ) և 11.3% (28.3 մլն դրամ) աճով:</w:t>
      </w:r>
    </w:p>
    <w:p w:rsidR="00FC377D" w:rsidRPr="00E82CD6" w:rsidRDefault="00FC377D" w:rsidP="00FC377D">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i/>
          <w:sz w:val="22"/>
          <w:szCs w:val="22"/>
          <w:lang w:val="hy-AM"/>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E82CD6">
        <w:rPr>
          <w:rFonts w:ascii="GHEA Grapalat" w:hAnsi="GHEA Grapalat"/>
          <w:sz w:val="22"/>
          <w:szCs w:val="22"/>
          <w:lang w:val="hy-AM"/>
        </w:rPr>
        <w:t xml:space="preserve"> ծրագրի ծախսերը </w:t>
      </w:r>
      <w:r w:rsidRPr="00E82CD6">
        <w:rPr>
          <w:rFonts w:ascii="GHEA Grapalat" w:hAnsi="GHEA Grapalat" w:cs="Sylfaen"/>
          <w:sz w:val="22"/>
          <w:szCs w:val="22"/>
          <w:lang w:val="hy-AM"/>
        </w:rPr>
        <w:t>կազմել են շուրջ 127.1 մլն դրամ կամ ծրագրային ցուցանիշի 11.6%-ը: Ցածր կատարողականը հիմնականում պայմանավորված է Հայաստանի Հանրապետության շահերի ներկայացմանն ու պաշտպանությանն ուղղված փաստաբանական, իրավաբանական ծառայությունների գծով ծախսերի կատարողականով: Նշված միջոցառման շրջանակներում օգտագործվել է 2 մլն դրամ կամ նախատեսված միջոցների 0.2%-ը</w:t>
      </w:r>
      <w:r w:rsidR="00596510"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պայմանավորված</w:t>
      </w:r>
      <w:r w:rsidR="00596510"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նրանով, որ կնքված պայմանագրերի շրջանակներում վճարումներ կատարելու համար փաստաթղթեր չեն ներկայացվել</w:t>
      </w:r>
      <w:r w:rsidR="003F3736" w:rsidRPr="00E82CD6">
        <w:rPr>
          <w:rFonts w:ascii="GHEA Grapalat" w:hAnsi="GHEA Grapalat" w:cs="Sylfaen"/>
          <w:sz w:val="22"/>
          <w:szCs w:val="22"/>
        </w:rPr>
        <w:t>,</w:t>
      </w:r>
      <w:r w:rsidR="003F3736" w:rsidRPr="00E82CD6">
        <w:rPr>
          <w:rFonts w:ascii="GHEA Grapalat" w:hAnsi="GHEA Grapalat" w:cs="Sylfaen"/>
          <w:sz w:val="22"/>
          <w:szCs w:val="22"/>
          <w:lang w:val="hy-AM"/>
        </w:rPr>
        <w:t xml:space="preserve"> կատարվել է միայն 1 էլեկտրոնային հարթակի հասանելիության համար վճարում</w:t>
      </w:r>
      <w:r w:rsidRPr="00E82CD6">
        <w:rPr>
          <w:rFonts w:ascii="GHEA Grapalat" w:hAnsi="GHEA Grapalat" w:cs="Sylfaen"/>
          <w:sz w:val="22"/>
          <w:szCs w:val="22"/>
          <w:lang w:val="hy-AM"/>
        </w:rPr>
        <w:t>:</w:t>
      </w:r>
    </w:p>
    <w:p w:rsidR="00FC377D" w:rsidRPr="00E82CD6" w:rsidRDefault="00FC377D" w:rsidP="00FC377D">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Հաշվետու ժամանակահատվածում միջազգային արբիտրաժային տրիբունալի կամ օտարերկրյա ներպետական դատարանի ծախսերի վճարման համար նախատեսված միջոցներն օգտագործվել են 67.5%-ով՝ կազմելով 81.5 մլն դրամ: Շեղումը պայմանավորված է նրանով, որ ներկայացվել են միայն 1 գործի վերաբերյալ վճարում կատարելու համար անհրաժեշտ փաստաթղթեր: </w:t>
      </w:r>
      <w:r w:rsidRPr="00E82CD6">
        <w:rPr>
          <w:rFonts w:ascii="GHEA Grapalat" w:hAnsi="GHEA Grapalat" w:cs="Arial"/>
          <w:sz w:val="22"/>
          <w:szCs w:val="22"/>
          <w:lang w:val="hy-AM"/>
        </w:rPr>
        <w:t xml:space="preserve">Նշված միջոցառման ծախսերի աճով է պայմանավորված նախորդ տարվա առաջին եռամսյակի համեմատ Միջազգային դատարաններում, միջազգային արբիտրաժներում և այլ միջազգային ատյաններում ՀՀ շահերի ներկայացման և պաշտպանության, դրանց կողմից </w:t>
      </w:r>
      <w:r w:rsidRPr="00E82CD6">
        <w:rPr>
          <w:rFonts w:ascii="GHEA Grapalat" w:hAnsi="GHEA Grapalat" w:cs="Arial"/>
          <w:sz w:val="22"/>
          <w:szCs w:val="22"/>
          <w:lang w:val="hy-AM"/>
        </w:rPr>
        <w:lastRenderedPageBreak/>
        <w:t xml:space="preserve">ընդունված վճիռների և որոշումների կատարման ապահովման ծրագրի ծախսերի </w:t>
      </w:r>
      <w:r w:rsidRPr="00E82CD6">
        <w:rPr>
          <w:rFonts w:ascii="GHEA Grapalat" w:hAnsi="GHEA Grapalat" w:cs="Sylfaen"/>
          <w:sz w:val="22"/>
          <w:szCs w:val="22"/>
          <w:lang w:val="hy-AM"/>
        </w:rPr>
        <w:t>17%</w:t>
      </w:r>
      <w:r w:rsidRPr="00E82CD6">
        <w:rPr>
          <w:rFonts w:ascii="GHEA Grapalat" w:hAnsi="GHEA Grapalat" w:cs="Arial"/>
          <w:sz w:val="22"/>
          <w:szCs w:val="22"/>
          <w:lang w:val="hy-AM"/>
        </w:rPr>
        <w:t xml:space="preserve"> (18.5 մլն դրամ) աճը:</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t>ՀՀ Վարչապետի աշխատակազմի կողմից իրականացված այլ ծրագրերից 2024 թվականի</w:t>
      </w:r>
      <w:r w:rsidRPr="00E82CD6">
        <w:rPr>
          <w:rFonts w:ascii="GHEA Grapalat" w:hAnsi="GHEA Grapalat"/>
          <w:sz w:val="22"/>
          <w:szCs w:val="22"/>
          <w:lang w:val="hy-AM"/>
        </w:rPr>
        <w:t xml:space="preserve"> առաջին եռամսյակում </w:t>
      </w:r>
      <w:r w:rsidRPr="00E82CD6">
        <w:rPr>
          <w:rFonts w:ascii="GHEA Grapalat" w:hAnsi="GHEA Grapalat"/>
          <w:i/>
          <w:sz w:val="22"/>
          <w:szCs w:val="22"/>
          <w:lang w:val="hy-AM"/>
        </w:rPr>
        <w:t>Հանրային իրազեկման</w:t>
      </w:r>
      <w:r w:rsidRPr="00E82CD6">
        <w:rPr>
          <w:rFonts w:ascii="GHEA Grapalat" w:hAnsi="GHEA Grapalat"/>
          <w:sz w:val="22"/>
          <w:szCs w:val="22"/>
          <w:lang w:val="hy-AM"/>
        </w:rPr>
        <w:t xml:space="preserve"> ծրագրի շրջանակներում նախատեսված միջոցներն ամբողջությամբ օգտագործվել են՝ կազմելով 294.3 մլն դրամ: Ծրագրի շրջանակներում իրականացվել են 4 միջոցառումներ: Հատկացված միջոցներից </w:t>
      </w:r>
      <w:r w:rsidRPr="00E82CD6">
        <w:rPr>
          <w:rFonts w:ascii="GHEA Grapalat" w:hAnsi="GHEA Grapalat" w:cs="GHEA Grapalat"/>
          <w:sz w:val="22"/>
          <w:szCs w:val="22"/>
          <w:lang w:val="hy-AM"/>
        </w:rPr>
        <w:t>146.4 մլն դրամ ուղղվել է կառավարության գործունեության լուսաբանման, թեմատիկ վերլուծությունների և ԶԼՄ</w:t>
      </w:r>
      <w:r w:rsidRPr="00E82CD6">
        <w:rPr>
          <w:rFonts w:ascii="GHEA Grapalat" w:hAnsi="GHEA Grapalat" w:cs="GHEA Grapalat"/>
          <w:sz w:val="22"/>
          <w:szCs w:val="22"/>
          <w:lang w:val="hy-AM"/>
        </w:rPr>
        <w:noBreakHyphen/>
        <w:t>ների ամենօրյա մշտադիտարկման նպատակով հանրային իրազեկման և հասարակական-քաղաքագիտական հետազոտությունների միջոցառման իրականացմանը: Շուրջ 70.7 մլն դրամ ուղղվել է ԱՊՀ երկրներում հեռուստառադիոծրագրերի հեռարձակման համար «Միր» միջպետական հեռուստառադիո-ընկերության ՀՀ մասնաբաժնի վճարմանը:</w:t>
      </w:r>
    </w:p>
    <w:p w:rsidR="00FC377D" w:rsidRPr="00E82CD6" w:rsidRDefault="00FC377D" w:rsidP="00FC377D">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Հանրային իրազեկման ծրագրի ծախսերն աճել են 20.7%-ով կամ 50.4 մլն դրամով` հիմնականում պայմանավորված հանրային իրազեկման և հասարակական-քաղաքագիտական հետազոտությունների միջոցառման ծախսերի 43% (44 մլն դրամ) աճով:</w:t>
      </w:r>
    </w:p>
    <w:p w:rsidR="003415DD" w:rsidRPr="00E82CD6" w:rsidRDefault="003415DD" w:rsidP="0063398C">
      <w:pPr>
        <w:spacing w:line="360" w:lineRule="auto"/>
        <w:ind w:firstLine="561"/>
        <w:jc w:val="both"/>
        <w:rPr>
          <w:rFonts w:ascii="GHEA Grapalat" w:hAnsi="GHEA Grapalat" w:cs="Sylfaen"/>
          <w:sz w:val="22"/>
          <w:szCs w:val="22"/>
          <w:lang w:val="hy-AM"/>
        </w:rPr>
      </w:pPr>
    </w:p>
    <w:p w:rsidR="0063398C" w:rsidRPr="00E82CD6" w:rsidRDefault="0063398C" w:rsidP="0063398C">
      <w:pPr>
        <w:spacing w:line="360" w:lineRule="auto"/>
        <w:ind w:firstLine="561"/>
        <w:jc w:val="both"/>
        <w:rPr>
          <w:rFonts w:ascii="GHEA Grapalat" w:hAnsi="GHEA Grapalat" w:cs="Times Armenian"/>
          <w:sz w:val="22"/>
          <w:szCs w:val="22"/>
          <w:u w:val="single"/>
          <w:lang w:val="hy-AM"/>
        </w:rPr>
      </w:pPr>
      <w:r w:rsidRPr="00E82CD6">
        <w:rPr>
          <w:rFonts w:ascii="GHEA Grapalat" w:hAnsi="GHEA Grapalat" w:cs="Sylfaen"/>
          <w:i/>
          <w:sz w:val="22"/>
          <w:szCs w:val="22"/>
          <w:u w:val="single"/>
          <w:lang w:val="hy-AM"/>
        </w:rPr>
        <w:t>ՀՀ սահմանադրական դատարանի</w:t>
      </w:r>
      <w:r w:rsidRPr="00E82CD6">
        <w:rPr>
          <w:rFonts w:ascii="GHEA Grapalat" w:hAnsi="GHEA Grapalat" w:cs="Sylfaen"/>
          <w:sz w:val="22"/>
          <w:szCs w:val="22"/>
          <w:lang w:val="hy-AM"/>
        </w:rPr>
        <w:t xml:space="preserve"> </w:t>
      </w:r>
      <w:r w:rsidRPr="00E82CD6">
        <w:rPr>
          <w:rFonts w:ascii="GHEA Grapalat" w:hAnsi="GHEA Grapalat" w:cs="GHEA Grapalat"/>
          <w:i/>
          <w:sz w:val="22"/>
          <w:szCs w:val="22"/>
          <w:lang w:val="hy-AM"/>
        </w:rPr>
        <w:t>գործունեության ապահովմանը</w:t>
      </w:r>
      <w:r w:rsidRPr="00E82CD6">
        <w:rPr>
          <w:rFonts w:ascii="GHEA Grapalat" w:hAnsi="GHEA Grapalat" w:cs="GHEA Grapalat"/>
          <w:sz w:val="22"/>
          <w:szCs w:val="22"/>
          <w:lang w:val="hy-AM"/>
        </w:rPr>
        <w:t xml:space="preserve"> 2024 թվականի առաջին եռամսյակում տրամադրվել է 145.4 մլն դրամ՝ ապահովելով 93%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144.4 մլն դրամ կամ ծրագրված ցուցանիշի 93.3%-ը` պայմանավորված տնտեսումներով: 2023 թվականի նույն ժամանակահատվածի համեմատ ՀՀ սահմանադրական դատարանի ծախսերը նվազել են 5.9%-ով կամ 9.1 մլն դրամով</w:t>
      </w:r>
      <w:r w:rsidR="00AB1722"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պայմանավորված</w:t>
      </w:r>
      <w:r w:rsidR="00AB1722" w:rsidRPr="00E82CD6">
        <w:rPr>
          <w:rFonts w:ascii="GHEA Grapalat" w:hAnsi="GHEA Grapalat" w:cs="GHEA Grapalat"/>
          <w:sz w:val="22"/>
          <w:szCs w:val="22"/>
          <w:lang w:val="hy-AM"/>
        </w:rPr>
        <w:t xml:space="preserve"> նրանով, որ</w:t>
      </w:r>
      <w:r w:rsidRPr="00E82CD6">
        <w:rPr>
          <w:rFonts w:ascii="GHEA Grapalat" w:hAnsi="GHEA Grapalat" w:cs="GHEA Grapalat"/>
          <w:sz w:val="22"/>
          <w:szCs w:val="22"/>
          <w:lang w:val="hy-AM"/>
        </w:rPr>
        <w:t xml:space="preserve"> </w:t>
      </w:r>
      <w:r w:rsidR="00AB1722" w:rsidRPr="00E82CD6">
        <w:rPr>
          <w:rFonts w:ascii="GHEA Grapalat" w:hAnsi="GHEA Grapalat" w:cs="GHEA Grapalat"/>
          <w:sz w:val="22"/>
          <w:szCs w:val="22"/>
          <w:lang w:val="hy-AM"/>
        </w:rPr>
        <w:t xml:space="preserve">2024 թվականի </w:t>
      </w:r>
      <w:r w:rsidRPr="00E82CD6">
        <w:rPr>
          <w:rFonts w:ascii="GHEA Grapalat" w:hAnsi="GHEA Grapalat" w:cs="GHEA Grapalat"/>
          <w:sz w:val="22"/>
          <w:szCs w:val="22"/>
          <w:lang w:val="hy-AM"/>
        </w:rPr>
        <w:t xml:space="preserve">առաջին եռամսյակում սահմանադրական դատարանի տեխնիկական հագեցվածության բարելավման </w:t>
      </w:r>
      <w:r w:rsidR="00AB1722" w:rsidRPr="00E82CD6">
        <w:rPr>
          <w:rFonts w:ascii="GHEA Grapalat" w:hAnsi="GHEA Grapalat" w:cs="GHEA Grapalat"/>
          <w:sz w:val="22"/>
          <w:szCs w:val="22"/>
          <w:lang w:val="hy-AM"/>
        </w:rPr>
        <w:t>նպատակով միջոցներ չ</w:t>
      </w:r>
      <w:r w:rsidR="00077483" w:rsidRPr="00E82CD6">
        <w:rPr>
          <w:rFonts w:ascii="GHEA Grapalat" w:hAnsi="GHEA Grapalat" w:cs="GHEA Grapalat"/>
          <w:sz w:val="22"/>
          <w:szCs w:val="22"/>
          <w:lang w:val="hy-AM"/>
        </w:rPr>
        <w:t>են հատկացվել</w:t>
      </w:r>
      <w:r w:rsidRPr="00E82CD6">
        <w:rPr>
          <w:rFonts w:ascii="GHEA Grapalat" w:hAnsi="GHEA Grapalat" w:cs="GHEA Grapalat"/>
          <w:sz w:val="22"/>
          <w:szCs w:val="22"/>
          <w:lang w:val="hy-AM"/>
        </w:rPr>
        <w:t>:</w:t>
      </w:r>
    </w:p>
    <w:p w:rsidR="0063398C" w:rsidRPr="00E82CD6" w:rsidRDefault="0063398C" w:rsidP="0063398C">
      <w:pPr>
        <w:spacing w:line="360" w:lineRule="auto"/>
        <w:ind w:firstLine="561"/>
        <w:jc w:val="both"/>
        <w:rPr>
          <w:rFonts w:ascii="GHEA Grapalat" w:hAnsi="GHEA Grapalat" w:cs="Times Armenian"/>
          <w:sz w:val="22"/>
          <w:szCs w:val="22"/>
          <w:lang w:val="hy-AM"/>
        </w:rPr>
      </w:pPr>
    </w:p>
    <w:p w:rsidR="00A1551F" w:rsidRPr="00E82CD6" w:rsidRDefault="0063398C" w:rsidP="0063398C">
      <w:pPr>
        <w:spacing w:line="360" w:lineRule="auto"/>
        <w:ind w:firstLine="561"/>
        <w:jc w:val="both"/>
        <w:rPr>
          <w:rFonts w:ascii="GHEA Grapalat" w:hAnsi="GHEA Grapalat" w:cs="Times Armenian"/>
          <w:sz w:val="22"/>
          <w:szCs w:val="22"/>
          <w:lang w:val="hy-AM"/>
        </w:rPr>
      </w:pPr>
      <w:r w:rsidRPr="00E82CD6">
        <w:rPr>
          <w:rFonts w:ascii="GHEA Grapalat" w:hAnsi="GHEA Grapalat" w:cs="Sylfaen"/>
          <w:i/>
          <w:sz w:val="22"/>
          <w:szCs w:val="22"/>
          <w:u w:val="single"/>
          <w:lang w:val="hy-AM"/>
        </w:rPr>
        <w:t>Բարձրագույն դատական խորհրդի</w:t>
      </w:r>
      <w:r w:rsidR="00077483" w:rsidRPr="00E82CD6">
        <w:rPr>
          <w:rFonts w:ascii="GHEA Grapalat" w:hAnsi="GHEA Grapalat" w:cs="Sylfaen"/>
          <w:sz w:val="22"/>
          <w:szCs w:val="22"/>
          <w:lang w:val="hy-AM"/>
        </w:rPr>
        <w:t xml:space="preserve"> պատասխանատվությամբ իրականացվող </w:t>
      </w:r>
      <w:r w:rsidR="00077483" w:rsidRPr="00E82CD6">
        <w:rPr>
          <w:rFonts w:ascii="GHEA Grapalat" w:hAnsi="GHEA Grapalat" w:cs="Sylfaen"/>
          <w:i/>
          <w:sz w:val="22"/>
          <w:szCs w:val="22"/>
          <w:lang w:val="hy-AM"/>
        </w:rPr>
        <w:t>Դատական իշխանության գործունեության ապահովման և իրականացման</w:t>
      </w:r>
      <w:r w:rsidR="00077483" w:rsidRPr="00E82CD6">
        <w:rPr>
          <w:rFonts w:ascii="GHEA Grapalat" w:hAnsi="GHEA Grapalat" w:cs="Sylfaen"/>
          <w:sz w:val="22"/>
          <w:szCs w:val="22"/>
          <w:lang w:val="hy-AM"/>
        </w:rPr>
        <w:t xml:space="preserve"> ծրագրին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 xml:space="preserve">2024 թվականի առաջին եռամսյակում </w:t>
      </w:r>
      <w:r w:rsidRPr="00E82CD6">
        <w:rPr>
          <w:rFonts w:ascii="GHEA Grapalat" w:hAnsi="GHEA Grapalat" w:cs="Sylfaen"/>
          <w:sz w:val="22"/>
          <w:szCs w:val="22"/>
          <w:lang w:val="hy-AM"/>
        </w:rPr>
        <w:t>ՀՀ պետական բյուջեից տրամադրվել է շուրջ 3 մլրդ դրամ՝</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ապահովելով</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86.9</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կատարողական: Գրեթե բ</w:t>
      </w:r>
      <w:r w:rsidRPr="00E82CD6">
        <w:rPr>
          <w:rFonts w:ascii="GHEA Grapalat" w:hAnsi="GHEA Grapalat" w:cs="Times Armenian"/>
          <w:sz w:val="22"/>
          <w:szCs w:val="22"/>
          <w:lang w:val="hy-AM"/>
        </w:rPr>
        <w:t>ոլոր միջոցառումներում առկա շ</w:t>
      </w:r>
      <w:r w:rsidRPr="00E82CD6">
        <w:rPr>
          <w:rFonts w:ascii="GHEA Grapalat" w:hAnsi="GHEA Grapalat" w:cs="GHEA Grapalat"/>
          <w:sz w:val="22"/>
          <w:szCs w:val="22"/>
          <w:lang w:val="hy-AM"/>
        </w:rPr>
        <w:t>եղումները հիմնականում պայմանավորված են</w:t>
      </w:r>
      <w:r w:rsidRPr="00E82CD6">
        <w:rPr>
          <w:rFonts w:ascii="GHEA Grapalat" w:hAnsi="GHEA Grapalat" w:cs="Times Armenian"/>
          <w:sz w:val="22"/>
          <w:szCs w:val="22"/>
          <w:lang w:val="hy-AM"/>
        </w:rPr>
        <w:t xml:space="preserve"> թափուր հաստիքների առկայությամբ և խնայողություններով: </w:t>
      </w:r>
      <w:r w:rsidRPr="00E82CD6">
        <w:rPr>
          <w:rFonts w:ascii="GHEA Grapalat" w:hAnsi="GHEA Grapalat" w:cs="Sylfaen"/>
          <w:sz w:val="22"/>
          <w:szCs w:val="22"/>
          <w:lang w:val="hy-AM"/>
        </w:rPr>
        <w:t xml:space="preserve">2023 թվականի նույն ժամանակահատվածի համեմատ Բարձրագույն դատական խորհրդի ծախսերն աճել են </w:t>
      </w:r>
      <w:r w:rsidRPr="00E82CD6">
        <w:rPr>
          <w:rFonts w:ascii="GHEA Grapalat" w:hAnsi="GHEA Grapalat" w:cs="Times Armenian"/>
          <w:sz w:val="22"/>
          <w:szCs w:val="22"/>
          <w:lang w:val="hy-AM"/>
        </w:rPr>
        <w:lastRenderedPageBreak/>
        <w:t>13.1%</w:t>
      </w:r>
      <w:r w:rsidRPr="00E82CD6">
        <w:rPr>
          <w:rFonts w:ascii="GHEA Grapalat" w:hAnsi="GHEA Grapalat" w:cs="Times Armenian"/>
          <w:sz w:val="22"/>
          <w:szCs w:val="22"/>
          <w:lang w:val="hy-AM"/>
        </w:rPr>
        <w:noBreakHyphen/>
        <w:t>ով կամ 346.4 մլն դրամով՝ հիմնականում պայմանավորված</w:t>
      </w:r>
      <w:r w:rsidR="008C4C61" w:rsidRPr="00E82CD6">
        <w:rPr>
          <w:rFonts w:ascii="GHEA Grapalat" w:hAnsi="GHEA Grapalat" w:cs="Times Armenian"/>
          <w:sz w:val="22"/>
          <w:szCs w:val="22"/>
          <w:lang w:val="hy-AM"/>
        </w:rPr>
        <w:t xml:space="preserve"> Բարձրագույն դատական խորհրդի բնականոն գործունեության ապահովման և Բարձրագույն դատական խորհրդի կողմից դատական իշխանության անկախության երաշխավորմանն ուղղված միջոցառումների իրականաց</w:t>
      </w:r>
      <w:r w:rsidR="00B6021B" w:rsidRPr="00E82CD6">
        <w:rPr>
          <w:rFonts w:ascii="GHEA Grapalat" w:hAnsi="GHEA Grapalat" w:cs="Times Armenian"/>
          <w:sz w:val="22"/>
          <w:szCs w:val="22"/>
          <w:lang w:val="hy-AM"/>
        </w:rPr>
        <w:t>ման միջոցառման ծախսերի աճով, ինչպես նաև</w:t>
      </w:r>
      <w:r w:rsidR="00A1551F" w:rsidRPr="00E82CD6">
        <w:rPr>
          <w:rFonts w:ascii="GHEA Grapalat" w:hAnsi="GHEA Grapalat" w:cs="GHEA Grapalat"/>
          <w:sz w:val="22"/>
          <w:szCs w:val="22"/>
          <w:lang w:val="hy-AM"/>
        </w:rPr>
        <w:t xml:space="preserve"> «ՀՀ դատական օրենսգիրք» սահմանադրական օրենքում կատարված փոփոխության համաձայն՝ 2023 թվականի</w:t>
      </w:r>
      <w:r w:rsidR="00B6021B" w:rsidRPr="00E82CD6">
        <w:rPr>
          <w:rFonts w:ascii="GHEA Grapalat" w:hAnsi="GHEA Grapalat" w:cs="GHEA Grapalat"/>
          <w:sz w:val="22"/>
          <w:szCs w:val="22"/>
          <w:lang w:val="hy-AM"/>
        </w:rPr>
        <w:t xml:space="preserve"> ընթացքում</w:t>
      </w:r>
      <w:r w:rsidR="00A1551F" w:rsidRPr="00E82CD6">
        <w:rPr>
          <w:rFonts w:ascii="GHEA Grapalat" w:hAnsi="GHEA Grapalat" w:cs="GHEA Grapalat"/>
          <w:sz w:val="22"/>
          <w:szCs w:val="22"/>
          <w:lang w:val="hy-AM"/>
        </w:rPr>
        <w:t xml:space="preserve"> Երևան քաղաքի առաջին ատյանի ընդհանուր իրավասության դատարանի փոխարեն երկու նոր դատարանների՝ Երևան քաղաքի առաջին ատյանի ընդհանուր իրավասության քաղաքացիական դատարանի և Երևան քաղաքի առաջին ատյանի ընդհանուր իրավասության քրեական դատարանի </w:t>
      </w:r>
      <w:r w:rsidR="00B6021B" w:rsidRPr="00E82CD6">
        <w:rPr>
          <w:rFonts w:ascii="GHEA Grapalat" w:hAnsi="GHEA Grapalat" w:cs="GHEA Grapalat"/>
          <w:sz w:val="22"/>
          <w:szCs w:val="22"/>
          <w:lang w:val="hy-AM"/>
        </w:rPr>
        <w:t>ստեղծ</w:t>
      </w:r>
      <w:r w:rsidR="00A1551F" w:rsidRPr="00E82CD6">
        <w:rPr>
          <w:rFonts w:ascii="GHEA Grapalat" w:hAnsi="GHEA Grapalat" w:cs="GHEA Grapalat"/>
          <w:sz w:val="22"/>
          <w:szCs w:val="22"/>
          <w:lang w:val="hy-AM"/>
        </w:rPr>
        <w:t>մամբ</w:t>
      </w:r>
      <w:r w:rsidR="002C6B29" w:rsidRPr="00E82CD6">
        <w:rPr>
          <w:rFonts w:ascii="GHEA Grapalat" w:hAnsi="GHEA Grapalat" w:cs="GHEA Grapalat"/>
          <w:sz w:val="22"/>
          <w:szCs w:val="22"/>
          <w:lang w:val="hy-AM"/>
        </w:rPr>
        <w:t>, և 2024 թվականից Վերաքննիչ հակակոռուպցիոն դատարանի ստեղծմամբ</w:t>
      </w:r>
      <w:r w:rsidR="00B6021B" w:rsidRPr="00E82CD6">
        <w:rPr>
          <w:rFonts w:ascii="GHEA Grapalat" w:hAnsi="GHEA Grapalat" w:cs="GHEA Grapalat"/>
          <w:sz w:val="22"/>
          <w:szCs w:val="22"/>
          <w:lang w:val="hy-AM"/>
        </w:rPr>
        <w:t>։</w:t>
      </w:r>
    </w:p>
    <w:p w:rsidR="0063398C" w:rsidRPr="00E82CD6" w:rsidRDefault="0063398C" w:rsidP="0063398C">
      <w:pPr>
        <w:spacing w:line="360" w:lineRule="auto"/>
        <w:ind w:firstLine="561"/>
        <w:jc w:val="both"/>
        <w:rPr>
          <w:rFonts w:ascii="GHEA Grapalat" w:hAnsi="GHEA Grapalat" w:cs="Sylfaen"/>
          <w:sz w:val="22"/>
          <w:szCs w:val="22"/>
          <w:lang w:val="hy-AM"/>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ՀՀ դատախազությանը</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2024 թվականի առաջին եռամսյակում տրամադրվել է շուրջ 1.7</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 դրամ՝ ապահովելով ծրագրված ցուցանիշի 90.4%-ը: Հատկացումների հաշվին կատարվել են 2 ծրագրեր՝ նախատեսված 3-ի փոխարեն</w:t>
      </w:r>
      <w:r w:rsidRPr="00E82CD6">
        <w:rPr>
          <w:rFonts w:ascii="GHEA Grapalat" w:hAnsi="GHEA Grapalat" w:cs="GHEA Grapalat"/>
          <w:i/>
          <w:sz w:val="22"/>
          <w:szCs w:val="22"/>
          <w:lang w:val="hy-AM"/>
        </w:rPr>
        <w:t>:</w:t>
      </w:r>
      <w:r w:rsidRPr="00E82CD6">
        <w:rPr>
          <w:rFonts w:ascii="GHEA Grapalat" w:hAnsi="GHEA Grapalat" w:cs="GHEA Grapalat"/>
          <w:sz w:val="22"/>
          <w:szCs w:val="22"/>
          <w:lang w:val="hy-AM"/>
        </w:rPr>
        <w:t xml:space="preserve"> Միջոցների գերակշիռ մասը՝ 1.6 մլրդ դրամը, տրամադրվել է Դատական ղեկավարման և դատախազական հսկողության ծրագրին, որը կատարվել է 95.9%-ով: Նախորդ տարվա առաջին եռամսյակի համեմատ ՀՀ դատախազության ծախսերն աճել են 35.9%</w:t>
      </w:r>
      <w:r w:rsidRPr="00E82CD6">
        <w:rPr>
          <w:rFonts w:ascii="GHEA Grapalat" w:hAnsi="GHEA Grapalat" w:cs="GHEA Grapalat"/>
          <w:sz w:val="22"/>
          <w:szCs w:val="22"/>
          <w:lang w:val="hy-AM"/>
        </w:rPr>
        <w:noBreakHyphen/>
        <w:t>ով կամ 440.5 մլն դրամով՝ հիմնականում պայմանավորված Քրեական հետապնդման, դատավարական ղեկավարման և դատախազական հսկողության ծառայությունների տրամադրման ծախսերի 38.3% (431.6 մլն դրամ) աճով, որը հիմնականում պայմանավորված է աշխատանքի վարձատրության ծախսերի աճով:</w:t>
      </w:r>
    </w:p>
    <w:p w:rsidR="0063398C" w:rsidRPr="00E82CD6" w:rsidRDefault="0063398C" w:rsidP="0063398C">
      <w:pPr>
        <w:spacing w:line="360" w:lineRule="auto"/>
        <w:ind w:firstLine="561"/>
        <w:jc w:val="both"/>
        <w:rPr>
          <w:rFonts w:ascii="GHEA Grapalat" w:hAnsi="GHEA Grapalat" w:cs="Times Armenian"/>
          <w:sz w:val="22"/>
          <w:szCs w:val="22"/>
          <w:lang w:val="hy-AM"/>
        </w:rPr>
      </w:pPr>
    </w:p>
    <w:p w:rsidR="002A76FF" w:rsidRPr="00E82CD6" w:rsidRDefault="003415DD" w:rsidP="002A76FF">
      <w:pPr>
        <w:autoSpaceDE w:val="0"/>
        <w:autoSpaceDN w:val="0"/>
        <w:adjustRightInd w:val="0"/>
        <w:spacing w:line="360" w:lineRule="auto"/>
        <w:ind w:firstLine="567"/>
        <w:jc w:val="both"/>
        <w:rPr>
          <w:rFonts w:ascii="GHEA Grapalat" w:hAnsi="GHEA Grapalat" w:cs="GHEA Grapalat"/>
          <w:sz w:val="22"/>
          <w:szCs w:val="22"/>
          <w:lang w:val="pt-BR"/>
        </w:rPr>
      </w:pPr>
      <w:r w:rsidRPr="00E82CD6">
        <w:rPr>
          <w:rFonts w:ascii="GHEA Grapalat" w:hAnsi="GHEA Grapalat" w:cs="GHEA Grapalat"/>
          <w:i/>
          <w:sz w:val="22"/>
          <w:szCs w:val="22"/>
          <w:u w:val="single"/>
          <w:lang w:val="hy-AM"/>
        </w:rPr>
        <w:t>ՀՀ տարածքային կառավարման և ենթակառուցվածքների նախարարության</w:t>
      </w:r>
      <w:r w:rsidR="0062723A" w:rsidRPr="00E82CD6">
        <w:rPr>
          <w:rFonts w:ascii="GHEA Grapalat" w:hAnsi="GHEA Grapalat" w:cs="GHEA Grapalat"/>
          <w:sz w:val="22"/>
          <w:szCs w:val="22"/>
          <w:lang w:val="hy-AM"/>
        </w:rPr>
        <w:t xml:space="preserve"> </w:t>
      </w:r>
      <w:r w:rsidR="002A76FF" w:rsidRPr="00E82CD6">
        <w:rPr>
          <w:rFonts w:ascii="GHEA Grapalat" w:hAnsi="GHEA Grapalat" w:cs="GHEA Grapalat"/>
          <w:sz w:val="22"/>
          <w:szCs w:val="22"/>
          <w:lang w:val="hy-AM"/>
        </w:rPr>
        <w:t>պատասխանա</w:t>
      </w:r>
      <w:r w:rsidR="0062723A" w:rsidRPr="00E82CD6">
        <w:rPr>
          <w:rFonts w:ascii="GHEA Grapalat" w:hAnsi="GHEA Grapalat" w:cs="GHEA Grapalat"/>
          <w:sz w:val="22"/>
          <w:szCs w:val="22"/>
          <w:lang w:val="hy-AM"/>
        </w:rPr>
        <w:t>-</w:t>
      </w:r>
      <w:r w:rsidR="002A76FF" w:rsidRPr="00E82CD6">
        <w:rPr>
          <w:rFonts w:ascii="GHEA Grapalat" w:hAnsi="GHEA Grapalat" w:cs="GHEA Grapalat"/>
          <w:sz w:val="22"/>
          <w:szCs w:val="22"/>
          <w:lang w:val="hy-AM"/>
        </w:rPr>
        <w:t>տվությամբ 2024 թվականի առաջին եռամսյակի ընթացքում կատարվել է պետական բյուջեի 17 ծրագիր՝ նախատեսված 18-ի փոխարեն, որոնց գծով ծախսերը կազմել են 31.4 մլրդ դրամ կամ ծրագրված ցուցանիշի 70.4%</w:t>
      </w:r>
      <w:r w:rsidR="002A76FF" w:rsidRPr="00E82CD6">
        <w:rPr>
          <w:rFonts w:ascii="GHEA Grapalat" w:hAnsi="GHEA Grapalat" w:cs="GHEA Grapalat"/>
          <w:sz w:val="22"/>
          <w:szCs w:val="22"/>
          <w:lang w:val="hy-AM"/>
        </w:rPr>
        <w:noBreakHyphen/>
        <w:t>ը: Ծրագրից շեղումը հիմնականում պայմանավորված է</w:t>
      </w:r>
      <w:r w:rsidR="00E3196C" w:rsidRPr="00E82CD6">
        <w:rPr>
          <w:rFonts w:ascii="GHEA Grapalat" w:hAnsi="GHEA Grapalat" w:cs="GHEA Grapalat"/>
          <w:sz w:val="22"/>
          <w:szCs w:val="22"/>
          <w:lang w:val="hy-AM"/>
        </w:rPr>
        <w:t xml:space="preserve"> Պետական գույքի կառավարման,</w:t>
      </w:r>
      <w:r w:rsidR="002A76FF" w:rsidRPr="00E82CD6">
        <w:rPr>
          <w:rFonts w:ascii="GHEA Grapalat" w:hAnsi="GHEA Grapalat" w:cs="GHEA Grapalat"/>
          <w:sz w:val="22"/>
          <w:szCs w:val="22"/>
          <w:lang w:val="hy-AM"/>
        </w:rPr>
        <w:t xml:space="preserve"> </w:t>
      </w:r>
      <w:r w:rsidR="00E3196C" w:rsidRPr="00E82CD6">
        <w:rPr>
          <w:rFonts w:ascii="GHEA Grapalat" w:hAnsi="GHEA Grapalat" w:cs="GHEA Grapalat"/>
          <w:sz w:val="22"/>
          <w:szCs w:val="22"/>
          <w:lang w:val="hy-AM"/>
        </w:rPr>
        <w:t xml:space="preserve">Տարածքային զարգացման, </w:t>
      </w:r>
      <w:r w:rsidR="002A76FF" w:rsidRPr="00E82CD6">
        <w:rPr>
          <w:rFonts w:ascii="GHEA Grapalat" w:hAnsi="GHEA Grapalat" w:cs="GHEA Grapalat"/>
          <w:sz w:val="22"/>
          <w:szCs w:val="22"/>
          <w:lang w:val="hy-AM"/>
        </w:rPr>
        <w:t xml:space="preserve">Ճանապարհային ցանցի բարելավման և </w:t>
      </w:r>
      <w:r w:rsidR="008957A5" w:rsidRPr="00E82CD6">
        <w:rPr>
          <w:rFonts w:ascii="GHEA Grapalat" w:hAnsi="GHEA Grapalat" w:cs="GHEA Grapalat"/>
          <w:sz w:val="22"/>
          <w:szCs w:val="22"/>
          <w:lang w:val="hy-AM"/>
        </w:rPr>
        <w:t xml:space="preserve">Ոռոգման համակարգի առողջացման </w:t>
      </w:r>
      <w:r w:rsidR="002A76FF" w:rsidRPr="00E82CD6">
        <w:rPr>
          <w:rFonts w:ascii="GHEA Grapalat" w:hAnsi="GHEA Grapalat" w:cs="GHEA Grapalat"/>
          <w:sz w:val="22"/>
          <w:szCs w:val="22"/>
          <w:lang w:val="hy-AM"/>
        </w:rPr>
        <w:t>ծրագրերի կատարողականով: 2023 թվականի նույն ժամանակահատվածի համեմատ</w:t>
      </w:r>
      <w:r w:rsidR="006554EB" w:rsidRPr="00E82CD6">
        <w:rPr>
          <w:rFonts w:ascii="GHEA Grapalat" w:hAnsi="GHEA Grapalat" w:cs="GHEA Grapalat"/>
          <w:sz w:val="22"/>
          <w:szCs w:val="22"/>
          <w:lang w:val="hy-AM"/>
        </w:rPr>
        <w:t xml:space="preserve"> ծախսերի</w:t>
      </w:r>
      <w:r w:rsidR="00147F94" w:rsidRPr="00E82CD6">
        <w:rPr>
          <w:rFonts w:ascii="GHEA Grapalat" w:hAnsi="GHEA Grapalat" w:cs="GHEA Grapalat"/>
          <w:sz w:val="22"/>
          <w:szCs w:val="22"/>
        </w:rPr>
        <w:t xml:space="preserve"> 10.4% (134.3 մլն դրամ)</w:t>
      </w:r>
      <w:r w:rsidR="002A76FF" w:rsidRPr="00E82CD6">
        <w:rPr>
          <w:rFonts w:ascii="GHEA Grapalat" w:hAnsi="GHEA Grapalat" w:cs="GHEA Grapalat"/>
          <w:sz w:val="22"/>
          <w:szCs w:val="22"/>
          <w:lang w:val="hy-AM"/>
        </w:rPr>
        <w:t xml:space="preserve"> </w:t>
      </w:r>
      <w:r w:rsidR="006554EB" w:rsidRPr="00E82CD6">
        <w:rPr>
          <w:rFonts w:ascii="GHEA Grapalat" w:hAnsi="GHEA Grapalat" w:cs="GHEA Grapalat"/>
          <w:sz w:val="22"/>
          <w:szCs w:val="22"/>
          <w:lang w:val="hy-AM"/>
        </w:rPr>
        <w:t xml:space="preserve">աճ է արձանագրվել </w:t>
      </w:r>
      <w:r w:rsidR="002A76FF" w:rsidRPr="00E82CD6">
        <w:rPr>
          <w:rFonts w:ascii="GHEA Grapalat" w:hAnsi="GHEA Grapalat" w:cs="GHEA Grapalat"/>
          <w:sz w:val="22"/>
          <w:szCs w:val="22"/>
          <w:lang w:val="hy-AM"/>
        </w:rPr>
        <w:t xml:space="preserve">հիմնականում Տարածքային զարգացման, Ճանապարհային ցանցի բարելավման և Սոցիալական ներդրումների և տեղական զարգացման ծրագրերի շրջանակներում: Միաժամանակ, նախարարության ընդհանուր ծախսերի աճի վրա զգալի բացասական ազդեցություն է ունեցել Պետական գույքի կառավարման ծրագրի շրջանակներում ոչ ֆինանսական ակտիվների օտարումից մուտքերի աճը և Ոռոգման համակարգի առողջացման ծրագրի շրջանակներում կատարված </w:t>
      </w:r>
      <w:r w:rsidR="002A76FF" w:rsidRPr="00E82CD6">
        <w:rPr>
          <w:rFonts w:ascii="GHEA Grapalat" w:hAnsi="GHEA Grapalat" w:cs="GHEA Grapalat"/>
          <w:sz w:val="22"/>
          <w:szCs w:val="22"/>
          <w:lang w:val="hy-AM"/>
        </w:rPr>
        <w:lastRenderedPageBreak/>
        <w:t xml:space="preserve">ծախսերի նվազումը: </w:t>
      </w:r>
      <w:r w:rsidR="000D05A6" w:rsidRPr="00E82CD6">
        <w:rPr>
          <w:rFonts w:ascii="GHEA Grapalat" w:hAnsi="GHEA Grapalat" w:cs="GHEA Grapalat"/>
          <w:sz w:val="22"/>
          <w:szCs w:val="22"/>
          <w:lang w:val="hy-AM"/>
        </w:rPr>
        <w:t>Հարկ է նշել</w:t>
      </w:r>
      <w:r w:rsidR="002A76FF" w:rsidRPr="00E82CD6">
        <w:rPr>
          <w:rFonts w:ascii="GHEA Grapalat" w:hAnsi="GHEA Grapalat" w:cs="GHEA Grapalat"/>
          <w:sz w:val="22"/>
          <w:szCs w:val="22"/>
          <w:lang w:val="hy-AM"/>
        </w:rPr>
        <w:t>, որ 2023 թվականի հուլիսի 1-ից ՀՀ ՏԿԵՆ միգրացիոն ծառայությունը ներառվել է ՀՀ ներքին գործերի նախարարության համակարգում, ուստի նախկինում</w:t>
      </w:r>
      <w:r w:rsidR="002A76FF" w:rsidRPr="00E82CD6">
        <w:rPr>
          <w:rFonts w:ascii="GHEA Grapalat" w:hAnsi="GHEA Grapalat" w:cs="GHEA Grapalat"/>
          <w:sz w:val="22"/>
          <w:szCs w:val="22"/>
          <w:lang w:val="pt-BR"/>
        </w:rPr>
        <w:t xml:space="preserve"> ՀՀ ՏԿԵՆ պատասխանատվությամբ իրականացվող «Աջակցություն փախստականների ինտեգրմանը»</w:t>
      </w:r>
      <w:r w:rsidR="00AF6C84" w:rsidRPr="00E82CD6">
        <w:rPr>
          <w:rFonts w:ascii="GHEA Grapalat" w:hAnsi="GHEA Grapalat" w:cs="GHEA Grapalat"/>
          <w:sz w:val="22"/>
          <w:szCs w:val="22"/>
          <w:lang w:val="pt-BR"/>
        </w:rPr>
        <w:t xml:space="preserve"> ծրագիրը վերաբաշխվել է ՀՀ ներքին գործերի</w:t>
      </w:r>
      <w:r w:rsidR="00434522" w:rsidRPr="00E82CD6">
        <w:rPr>
          <w:rFonts w:ascii="GHEA Grapalat" w:hAnsi="GHEA Grapalat" w:cs="GHEA Grapalat"/>
          <w:sz w:val="22"/>
          <w:szCs w:val="22"/>
          <w:lang w:val="pt-BR"/>
        </w:rPr>
        <w:t xml:space="preserve"> </w:t>
      </w:r>
      <w:r w:rsidR="00AF6C84" w:rsidRPr="00E82CD6">
        <w:rPr>
          <w:rFonts w:ascii="GHEA Grapalat" w:hAnsi="GHEA Grapalat" w:cs="GHEA Grapalat"/>
          <w:sz w:val="22"/>
          <w:szCs w:val="22"/>
          <w:lang w:val="pt-BR"/>
        </w:rPr>
        <w:t xml:space="preserve">և ՀՀ աշխատանքի և սոցիալական հարցերի նախարարությունների միջև, </w:t>
      </w:r>
      <w:r w:rsidR="002A76FF" w:rsidRPr="00E82CD6">
        <w:rPr>
          <w:rFonts w:ascii="GHEA Grapalat" w:hAnsi="GHEA Grapalat" w:cs="GHEA Grapalat"/>
          <w:sz w:val="22"/>
          <w:szCs w:val="22"/>
          <w:lang w:val="pt-BR"/>
        </w:rPr>
        <w:t>«Միգրացիոն բնագավառում պետական քաղաքականութ</w:t>
      </w:r>
      <w:r w:rsidR="00AF6C84" w:rsidRPr="00E82CD6">
        <w:rPr>
          <w:rFonts w:ascii="GHEA Grapalat" w:hAnsi="GHEA Grapalat" w:cs="GHEA Grapalat"/>
          <w:sz w:val="22"/>
          <w:szCs w:val="22"/>
          <w:lang w:val="pt-BR"/>
        </w:rPr>
        <w:t>յան մշակում և իրականացում» ծրագիր</w:t>
      </w:r>
      <w:r w:rsidR="002A76FF" w:rsidRPr="00E82CD6">
        <w:rPr>
          <w:rFonts w:ascii="GHEA Grapalat" w:hAnsi="GHEA Grapalat" w:cs="GHEA Grapalat"/>
          <w:sz w:val="22"/>
          <w:szCs w:val="22"/>
          <w:lang w:val="pt-BR"/>
        </w:rPr>
        <w:t xml:space="preserve">ը </w:t>
      </w:r>
      <w:r w:rsidR="0083206B" w:rsidRPr="00E82CD6">
        <w:rPr>
          <w:rFonts w:ascii="GHEA Grapalat" w:hAnsi="GHEA Grapalat" w:cs="GHEA Grapalat"/>
          <w:sz w:val="22"/>
          <w:szCs w:val="22"/>
          <w:lang w:val="pt-BR"/>
        </w:rPr>
        <w:t xml:space="preserve">ևս </w:t>
      </w:r>
      <w:r w:rsidR="002A76FF" w:rsidRPr="00E82CD6">
        <w:rPr>
          <w:rFonts w:ascii="GHEA Grapalat" w:hAnsi="GHEA Grapalat" w:cs="GHEA Grapalat"/>
          <w:sz w:val="22"/>
          <w:szCs w:val="22"/>
          <w:lang w:val="pt-BR"/>
        </w:rPr>
        <w:t xml:space="preserve">ներառվել </w:t>
      </w:r>
      <w:r w:rsidR="003930F1" w:rsidRPr="00E82CD6">
        <w:rPr>
          <w:rFonts w:ascii="GHEA Grapalat" w:hAnsi="GHEA Grapalat" w:cs="GHEA Grapalat"/>
          <w:sz w:val="22"/>
          <w:szCs w:val="22"/>
          <w:lang w:val="pt-BR"/>
        </w:rPr>
        <w:t>է</w:t>
      </w:r>
      <w:r w:rsidR="002A76FF" w:rsidRPr="00E82CD6">
        <w:rPr>
          <w:rFonts w:ascii="GHEA Grapalat" w:hAnsi="GHEA Grapalat" w:cs="GHEA Grapalat"/>
          <w:sz w:val="22"/>
          <w:szCs w:val="22"/>
          <w:lang w:val="pt-BR"/>
        </w:rPr>
        <w:t xml:space="preserve"> ՀՀ ՆԳՆ պատասխանատվությամբ իրականացվող ծախսերում:</w:t>
      </w:r>
      <w:r w:rsidR="002A76FF" w:rsidRPr="00E82CD6">
        <w:rPr>
          <w:rFonts w:ascii="GHEA Grapalat" w:hAnsi="GHEA Grapalat" w:cs="GHEA Grapalat"/>
          <w:sz w:val="22"/>
          <w:szCs w:val="22"/>
          <w:lang w:val="hy-AM"/>
        </w:rPr>
        <w:t xml:space="preserve"> Միաժամանակ «Դպրոցների սեյսմիկ անվտանգության մակարդակի բարձրացման ծրագիրը» փոխանցվել է ՀՀ ԿԳՄՍ նախարարությանը: Վերոնշյալից ելնելով՝ 2023 թվականի առաջին եռամսյակի համադրելի ցուցանիշի համեմատ ՀՀ ՏԿԵՆ ծախսերի գծով արձանագրվել է 6.7</w:t>
      </w:r>
      <w:r w:rsidR="002A76FF" w:rsidRPr="00E82CD6">
        <w:rPr>
          <w:rFonts w:ascii="GHEA Grapalat" w:hAnsi="GHEA Grapalat" w:cs="GHEA Grapalat"/>
          <w:sz w:val="22"/>
          <w:szCs w:val="22"/>
          <w:lang w:val="pt-BR"/>
        </w:rPr>
        <w:t>% (</w:t>
      </w:r>
      <w:r w:rsidR="002A76FF" w:rsidRPr="00E82CD6">
        <w:rPr>
          <w:rFonts w:ascii="GHEA Grapalat" w:hAnsi="GHEA Grapalat" w:cs="GHEA Grapalat"/>
          <w:sz w:val="22"/>
          <w:szCs w:val="22"/>
          <w:lang w:val="hy-AM"/>
        </w:rPr>
        <w:t>2</w:t>
      </w:r>
      <w:r w:rsidR="002A76FF" w:rsidRPr="00E82CD6">
        <w:rPr>
          <w:rFonts w:ascii="Calibri" w:hAnsi="Calibri" w:cs="Calibri"/>
          <w:sz w:val="22"/>
          <w:szCs w:val="22"/>
          <w:lang w:val="pt-BR"/>
        </w:rPr>
        <w:t> </w:t>
      </w:r>
      <w:r w:rsidR="002A76FF" w:rsidRPr="00E82CD6">
        <w:rPr>
          <w:rFonts w:ascii="GHEA Grapalat" w:hAnsi="GHEA Grapalat" w:cs="GHEA Grapalat"/>
          <w:sz w:val="22"/>
          <w:szCs w:val="22"/>
          <w:lang w:val="pt-BR"/>
        </w:rPr>
        <w:t>մլրդ դրամ) աճ:</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p>
    <w:p w:rsidR="002A76FF" w:rsidRPr="00E82CD6" w:rsidRDefault="002A76FF"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տարածքային կառավարման և ենթակառուցվածքների նախարարության կողմից իրականացված ծրագրերը (մլն դրամ)</w:t>
      </w:r>
    </w:p>
    <w:p w:rsidR="002A76FF" w:rsidRPr="00E82CD6" w:rsidRDefault="002A76FF" w:rsidP="002A76FF">
      <w:pPr>
        <w:autoSpaceDE w:val="0"/>
        <w:autoSpaceDN w:val="0"/>
        <w:adjustRightInd w:val="0"/>
        <w:ind w:firstLine="567"/>
        <w:jc w:val="both"/>
        <w:rPr>
          <w:rFonts w:ascii="GHEA Grapalat" w:hAnsi="GHEA Grapalat" w:cs="GHEA Grapalat"/>
          <w:b/>
          <w:bCs/>
          <w:iCs/>
          <w:sz w:val="18"/>
          <w:szCs w:val="18"/>
          <w:lang w:val="hy-AM"/>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2"/>
        <w:gridCol w:w="1417"/>
        <w:gridCol w:w="1276"/>
        <w:gridCol w:w="1244"/>
        <w:gridCol w:w="1203"/>
        <w:gridCol w:w="1238"/>
        <w:gridCol w:w="1132"/>
      </w:tblGrid>
      <w:tr w:rsidR="002A76FF" w:rsidRPr="00E82CD6" w:rsidTr="00DE4B94">
        <w:trPr>
          <w:trHeight w:val="300"/>
          <w:jc w:val="center"/>
        </w:trPr>
        <w:tc>
          <w:tcPr>
            <w:tcW w:w="2692" w:type="dxa"/>
            <w:shd w:val="clear" w:color="auto" w:fill="auto"/>
            <w:noWrap/>
            <w:vAlign w:val="bottom"/>
            <w:hideMark/>
          </w:tcPr>
          <w:p w:rsidR="002A76FF" w:rsidRPr="00E82CD6" w:rsidRDefault="002A76FF" w:rsidP="00ED23D7">
            <w:pPr>
              <w:rPr>
                <w:rFonts w:ascii="GHEA Grapalat" w:hAnsi="GHEA Grapalat" w:cs="Calibri"/>
                <w:color w:val="000000"/>
                <w:sz w:val="18"/>
                <w:szCs w:val="18"/>
                <w:lang w:val="hy-AM"/>
              </w:rPr>
            </w:pPr>
          </w:p>
        </w:tc>
        <w:tc>
          <w:tcPr>
            <w:tcW w:w="1417" w:type="dxa"/>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w:t>
            </w:r>
            <w:r w:rsidR="00DE4B94" w:rsidRPr="00E82CD6">
              <w:rPr>
                <w:rFonts w:ascii="GHEA Grapalat" w:hAnsi="GHEA Grapalat" w:cs="Calibri"/>
                <w:b/>
                <w:bCs/>
                <w:sz w:val="18"/>
                <w:szCs w:val="18"/>
                <w:lang w:val="hy-AM"/>
              </w:rPr>
              <w:t>թ. առաջին եռամս</w:t>
            </w:r>
            <w:r w:rsidRPr="00E82CD6">
              <w:rPr>
                <w:rFonts w:ascii="GHEA Grapalat" w:hAnsi="GHEA Grapalat" w:cs="Calibri"/>
                <w:b/>
                <w:bCs/>
                <w:sz w:val="18"/>
                <w:szCs w:val="18"/>
                <w:lang w:val="hy-AM"/>
              </w:rPr>
              <w:t>յակի փաստ (202</w:t>
            </w:r>
            <w:r w:rsidRPr="00E82CD6">
              <w:rPr>
                <w:rFonts w:ascii="GHEA Grapalat" w:hAnsi="GHEA Grapalat" w:cs="Calibri"/>
                <w:b/>
                <w:bCs/>
                <w:sz w:val="18"/>
                <w:szCs w:val="18"/>
                <w:lang w:val="pt-BR"/>
              </w:rPr>
              <w:t>4</w:t>
            </w:r>
            <w:r w:rsidRPr="00E82CD6">
              <w:rPr>
                <w:rFonts w:ascii="GHEA Grapalat" w:hAnsi="GHEA Grapalat" w:cs="Calibri"/>
                <w:b/>
                <w:bCs/>
                <w:sz w:val="18"/>
                <w:szCs w:val="18"/>
                <w:lang w:val="hy-AM"/>
              </w:rPr>
              <w:t>թ. հետ համադրելի)</w:t>
            </w:r>
          </w:p>
        </w:tc>
        <w:tc>
          <w:tcPr>
            <w:tcW w:w="1276" w:type="dxa"/>
          </w:tcPr>
          <w:p w:rsidR="002A76FF" w:rsidRPr="00E82CD6" w:rsidRDefault="002A76FF" w:rsidP="00DE4B94">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244" w:type="dxa"/>
            <w:shd w:val="clear" w:color="auto" w:fill="auto"/>
            <w:noWrap/>
            <w:hideMark/>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w:t>
            </w:r>
            <w:r w:rsidR="00DE4B94" w:rsidRPr="00E82CD6">
              <w:rPr>
                <w:rFonts w:ascii="GHEA Grapalat" w:hAnsi="GHEA Grapalat" w:cs="Calibri"/>
                <w:b/>
                <w:bCs/>
                <w:sz w:val="18"/>
                <w:szCs w:val="18"/>
                <w:lang w:val="hy-AM"/>
              </w:rPr>
              <w:t>թ. առաջին եռամս</w:t>
            </w:r>
            <w:r w:rsidRPr="00E82CD6">
              <w:rPr>
                <w:rFonts w:ascii="GHEA Grapalat" w:hAnsi="GHEA Grapalat" w:cs="Calibri"/>
                <w:b/>
                <w:bCs/>
                <w:sz w:val="18"/>
                <w:szCs w:val="18"/>
                <w:lang w:val="hy-AM"/>
              </w:rPr>
              <w:t>յակի փաստ</w:t>
            </w:r>
          </w:p>
        </w:tc>
        <w:tc>
          <w:tcPr>
            <w:tcW w:w="1203" w:type="dxa"/>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38" w:type="dxa"/>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132" w:type="dxa"/>
          </w:tcPr>
          <w:p w:rsidR="002A76FF" w:rsidRPr="00E82CD6" w:rsidRDefault="002A76FF"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2A76FF" w:rsidRPr="00E82CD6" w:rsidTr="00A2051A">
        <w:trPr>
          <w:trHeight w:val="331"/>
          <w:jc w:val="center"/>
        </w:trPr>
        <w:tc>
          <w:tcPr>
            <w:tcW w:w="2692" w:type="dxa"/>
            <w:shd w:val="clear" w:color="auto" w:fill="auto"/>
            <w:vAlign w:val="bottom"/>
          </w:tcPr>
          <w:p w:rsidR="002A76FF" w:rsidRPr="00E82CD6" w:rsidRDefault="002A76FF"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417" w:type="dxa"/>
            <w:shd w:val="clear" w:color="auto" w:fill="auto"/>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29,385.0</w:t>
            </w:r>
          </w:p>
        </w:tc>
        <w:tc>
          <w:tcPr>
            <w:tcW w:w="1276"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44,545.8</w:t>
            </w:r>
          </w:p>
        </w:tc>
        <w:tc>
          <w:tcPr>
            <w:tcW w:w="1244" w:type="dxa"/>
            <w:shd w:val="clear" w:color="auto" w:fill="auto"/>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31,364.7</w:t>
            </w:r>
          </w:p>
        </w:tc>
        <w:tc>
          <w:tcPr>
            <w:tcW w:w="1203"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70.4</w:t>
            </w:r>
          </w:p>
        </w:tc>
        <w:tc>
          <w:tcPr>
            <w:tcW w:w="1238"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106.7</w:t>
            </w:r>
          </w:p>
        </w:tc>
        <w:tc>
          <w:tcPr>
            <w:tcW w:w="1132"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1,979.7</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Ոռոգման համակարգի առողջացում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2,852.8</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3,585.9</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1,692.2</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47.2</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59.3</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(1,160.5)</w:t>
            </w:r>
          </w:p>
        </w:tc>
      </w:tr>
      <w:tr w:rsidR="002A76FF" w:rsidRPr="00E82CD6" w:rsidTr="00A2051A">
        <w:trPr>
          <w:trHeight w:val="300"/>
          <w:jc w:val="center"/>
        </w:trPr>
        <w:tc>
          <w:tcPr>
            <w:tcW w:w="2692" w:type="dxa"/>
            <w:shd w:val="clear" w:color="auto" w:fill="auto"/>
            <w:vAlign w:val="bottom"/>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Սոցիալական ներդրումների և տեղական զարգացման ծրագիր</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255.7</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2,291.9</w:t>
            </w:r>
          </w:p>
        </w:tc>
        <w:tc>
          <w:tcPr>
            <w:tcW w:w="1244"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1,574.6</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68.7</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615.8</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1,318.9</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Ճանապարհային ցանցի բարելավում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4,333.3</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9,033.8</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6,661.8</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73.7</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153.7</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2,328.5</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Ջրամատակարարաման և ջրահեռացման բարելավում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317.0 </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1,524.3</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916.9 </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60.2</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289.3</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599.9</w:t>
            </w:r>
          </w:p>
        </w:tc>
      </w:tr>
      <w:tr w:rsidR="002A76FF" w:rsidRPr="00E82CD6" w:rsidTr="00A2051A">
        <w:trPr>
          <w:trHeight w:val="300"/>
          <w:jc w:val="center"/>
        </w:trPr>
        <w:tc>
          <w:tcPr>
            <w:tcW w:w="2692" w:type="dxa"/>
            <w:shd w:val="clear" w:color="auto" w:fill="auto"/>
            <w:vAlign w:val="bottom"/>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Պետական գույքի կառավարում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(1,570.9)</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(2,255.4)</w:t>
            </w:r>
          </w:p>
        </w:tc>
        <w:tc>
          <w:tcPr>
            <w:tcW w:w="1244"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(5,654.0)</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250.7</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359.9</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(4,083.1)</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bookmarkStart w:id="59" w:name="_Hlk96598161"/>
            <w:r w:rsidRPr="00E82CD6">
              <w:rPr>
                <w:rFonts w:ascii="GHEA Grapalat" w:hAnsi="GHEA Grapalat" w:cs="Calibri"/>
                <w:color w:val="000000"/>
                <w:sz w:val="18"/>
                <w:szCs w:val="18"/>
              </w:rPr>
              <w:t>Քաղաքային զարգացում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981.2</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1,391.2</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508.4</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36.5</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51.8</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(472.8)</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Տարածքային զարգացում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20,860.9 </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27,385.5</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24,359.6 </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89.0</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116.8</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3,498.7</w:t>
            </w:r>
          </w:p>
        </w:tc>
      </w:tr>
      <w:bookmarkEnd w:id="59"/>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1,355.1 </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1,588.6</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1,305.2 </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82.2</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96.3</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(49.8)</w:t>
            </w:r>
          </w:p>
        </w:tc>
      </w:tr>
    </w:tbl>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sz w:val="22"/>
          <w:szCs w:val="22"/>
        </w:rPr>
        <w:t>202</w:t>
      </w:r>
      <w:r w:rsidRPr="00E82CD6">
        <w:rPr>
          <w:rFonts w:ascii="GHEA Grapalat" w:hAnsi="GHEA Grapalat"/>
          <w:sz w:val="22"/>
          <w:szCs w:val="22"/>
          <w:lang w:val="hy-AM"/>
        </w:rPr>
        <w:t>4</w:t>
      </w:r>
      <w:r w:rsidRPr="00E82CD6">
        <w:rPr>
          <w:rFonts w:ascii="GHEA Grapalat" w:hAnsi="GHEA Grapalat"/>
          <w:sz w:val="22"/>
          <w:szCs w:val="22"/>
        </w:rPr>
        <w:t xml:space="preserve"> թվականի առաջին եռամսյակի ընթացքում </w:t>
      </w:r>
      <w:r w:rsidRPr="00E82CD6">
        <w:rPr>
          <w:rFonts w:ascii="GHEA Grapalat" w:hAnsi="GHEA Grapalat"/>
          <w:i/>
          <w:sz w:val="22"/>
          <w:szCs w:val="22"/>
        </w:rPr>
        <w:t>Ոռոգման համակարգի առողջացման</w:t>
      </w:r>
      <w:r w:rsidRPr="00E82CD6">
        <w:rPr>
          <w:rFonts w:ascii="GHEA Grapalat" w:hAnsi="GHEA Grapalat"/>
          <w:sz w:val="22"/>
          <w:szCs w:val="22"/>
        </w:rPr>
        <w:t xml:space="preserve"> </w:t>
      </w:r>
      <w:r w:rsidRPr="00E82CD6">
        <w:rPr>
          <w:rFonts w:ascii="GHEA Grapalat" w:hAnsi="GHEA Grapalat" w:cs="GHEA Grapalat"/>
          <w:sz w:val="22"/>
          <w:szCs w:val="22"/>
        </w:rPr>
        <w:t xml:space="preserve">ծրագրի շրջանակներում օգտագործվել է նախատեսված միջոցների </w:t>
      </w:r>
      <w:r w:rsidRPr="00E82CD6">
        <w:rPr>
          <w:rFonts w:ascii="GHEA Grapalat" w:hAnsi="GHEA Grapalat" w:cs="GHEA Grapalat"/>
          <w:sz w:val="22"/>
          <w:szCs w:val="22"/>
          <w:lang w:val="hy-AM"/>
        </w:rPr>
        <w:t>47.2</w:t>
      </w:r>
      <w:r w:rsidRPr="00E82CD6">
        <w:rPr>
          <w:rFonts w:ascii="GHEA Grapalat" w:hAnsi="GHEA Grapalat" w:cs="GHEA Grapalat"/>
          <w:sz w:val="22"/>
          <w:szCs w:val="22"/>
        </w:rPr>
        <w:t xml:space="preserve">%-ը՝ շուրջ </w:t>
      </w:r>
      <w:r w:rsidRPr="00E82CD6">
        <w:rPr>
          <w:rFonts w:ascii="GHEA Grapalat" w:hAnsi="GHEA Grapalat" w:cs="GHEA Grapalat"/>
          <w:sz w:val="22"/>
          <w:szCs w:val="22"/>
          <w:lang w:val="hy-AM"/>
        </w:rPr>
        <w:t>1.7</w:t>
      </w:r>
      <w:r w:rsidRPr="00E82CD6">
        <w:rPr>
          <w:rFonts w:ascii="GHEA Grapalat" w:hAnsi="GHEA Grapalat" w:cs="GHEA Grapalat"/>
          <w:sz w:val="22"/>
          <w:szCs w:val="22"/>
        </w:rPr>
        <w:t xml:space="preserve"> մլրդ դրամ: Ծրագրի կատարողականը հիմնականում պայմանավորված է տվյալ բնագավառում արտաքին աջակցությամբ իրականացվող վարկային և դրամաշնորհային ծրագրերի կատարողականով: Մասնավորապես.</w:t>
      </w:r>
    </w:p>
    <w:p w:rsidR="002A76FF" w:rsidRPr="00E82CD6" w:rsidRDefault="002A76FF" w:rsidP="00820FA4">
      <w:pPr>
        <w:numPr>
          <w:ilvl w:val="0"/>
          <w:numId w:val="9"/>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E82CD6">
        <w:rPr>
          <w:rFonts w:ascii="GHEA Grapalat" w:hAnsi="GHEA Grapalat" w:cs="GHEA Grapalat"/>
          <w:sz w:val="22"/>
          <w:szCs w:val="22"/>
        </w:rPr>
        <w:lastRenderedPageBreak/>
        <w:t xml:space="preserve">Եվրասիական զարգացման բանկի աջակցությամբ իրականացվող ոռոգման համակարգերի զարգացման ծրագրի շրջանակներում առաջին եռամսյակում հիմնանորոգվել </w:t>
      </w:r>
      <w:r w:rsidR="004903C4" w:rsidRPr="00E82CD6">
        <w:rPr>
          <w:rFonts w:ascii="GHEA Grapalat" w:hAnsi="GHEA Grapalat" w:cs="GHEA Grapalat"/>
          <w:sz w:val="22"/>
          <w:szCs w:val="22"/>
        </w:rPr>
        <w:t>են</w:t>
      </w:r>
      <w:r w:rsidRPr="00E82CD6">
        <w:rPr>
          <w:rFonts w:ascii="GHEA Grapalat" w:hAnsi="GHEA Grapalat" w:cs="GHEA Grapalat"/>
          <w:sz w:val="22"/>
          <w:szCs w:val="22"/>
        </w:rPr>
        <w:t xml:space="preserve"> 6.13 կմ երկարությամբ ոռոգման ցանց</w:t>
      </w:r>
      <w:r w:rsidR="004903C4" w:rsidRPr="00E82CD6">
        <w:rPr>
          <w:rFonts w:ascii="GHEA Grapalat" w:hAnsi="GHEA Grapalat" w:cs="GHEA Grapalat"/>
          <w:sz w:val="22"/>
          <w:szCs w:val="22"/>
        </w:rPr>
        <w:t>եր</w:t>
      </w:r>
      <w:r w:rsidRPr="00E82CD6">
        <w:rPr>
          <w:rFonts w:ascii="GHEA Grapalat" w:hAnsi="GHEA Grapalat" w:cs="GHEA Grapalat"/>
          <w:sz w:val="22"/>
          <w:szCs w:val="22"/>
        </w:rPr>
        <w:t>: Ծրագրի շրջանակներում օգտագործվել է 582 մլ</w:t>
      </w:r>
      <w:r w:rsidRPr="00E82CD6">
        <w:rPr>
          <w:rFonts w:ascii="GHEA Grapalat" w:hAnsi="GHEA Grapalat" w:cs="GHEA Grapalat"/>
          <w:sz w:val="22"/>
          <w:szCs w:val="22"/>
          <w:lang w:val="hy-AM"/>
        </w:rPr>
        <w:t>ն</w:t>
      </w:r>
      <w:r w:rsidRPr="00E82CD6">
        <w:rPr>
          <w:rFonts w:ascii="GHEA Grapalat" w:hAnsi="GHEA Grapalat" w:cs="GHEA Grapalat"/>
          <w:sz w:val="22"/>
          <w:szCs w:val="22"/>
        </w:rPr>
        <w:t xml:space="preserve"> դրամ կամ նախատեսված միջոցների 8</w:t>
      </w:r>
      <w:r w:rsidRPr="00E82CD6">
        <w:rPr>
          <w:rFonts w:ascii="GHEA Grapalat" w:hAnsi="GHEA Grapalat" w:cs="GHEA Grapalat"/>
          <w:sz w:val="22"/>
          <w:szCs w:val="22"/>
          <w:lang w:val="hy-AM"/>
        </w:rPr>
        <w:t>8</w:t>
      </w:r>
      <w:r w:rsidRPr="00E82CD6">
        <w:rPr>
          <w:rFonts w:ascii="GHEA Grapalat" w:hAnsi="GHEA Grapalat" w:cs="GHEA Grapalat"/>
          <w:sz w:val="22"/>
          <w:szCs w:val="22"/>
        </w:rPr>
        <w:t>%-ը` պայմանավորված ներկայացված կատարողականներով.</w:t>
      </w:r>
    </w:p>
    <w:p w:rsidR="002A76FF" w:rsidRPr="00E82CD6" w:rsidRDefault="002A76FF" w:rsidP="00820FA4">
      <w:pPr>
        <w:numPr>
          <w:ilvl w:val="0"/>
          <w:numId w:val="9"/>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E82CD6">
        <w:rPr>
          <w:rFonts w:ascii="GHEA Grapalat" w:hAnsi="GHEA Grapalat" w:cs="GHEA Grapalat"/>
          <w:sz w:val="22"/>
          <w:szCs w:val="22"/>
        </w:rPr>
        <w:t>Ֆրանսիայի Հանրապետության կառավարության աջակցությամբ իրականացվող Վեդու ջրամբարի կառուցման վարկային ծրագրի շրջանակներում կառուցվել է 1</w:t>
      </w:r>
      <w:r w:rsidRPr="00E82CD6">
        <w:rPr>
          <w:rFonts w:ascii="GHEA Grapalat" w:hAnsi="GHEA Grapalat" w:cs="GHEA Grapalat"/>
          <w:sz w:val="22"/>
          <w:szCs w:val="22"/>
          <w:lang w:val="hy-AM"/>
        </w:rPr>
        <w:t>.75</w:t>
      </w:r>
      <w:r w:rsidRPr="00E82CD6">
        <w:rPr>
          <w:rFonts w:ascii="GHEA Grapalat" w:hAnsi="GHEA Grapalat" w:cs="GHEA Grapalat"/>
          <w:sz w:val="22"/>
          <w:szCs w:val="22"/>
        </w:rPr>
        <w:t xml:space="preserve"> մ երկարությամբ պատվար</w:t>
      </w:r>
      <w:r w:rsidRPr="00E82CD6">
        <w:rPr>
          <w:rFonts w:ascii="GHEA Grapalat" w:hAnsi="GHEA Grapalat" w:cs="GHEA Grapalat"/>
          <w:sz w:val="22"/>
          <w:szCs w:val="22"/>
          <w:lang w:val="hy-AM"/>
        </w:rPr>
        <w:t xml:space="preserve"> և նորոգվել 20.74</w:t>
      </w:r>
      <w:r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կմ երկարությամբ ոռոգման ներտնտեսային ցանց</w:t>
      </w:r>
      <w:r w:rsidRPr="00E82CD6">
        <w:rPr>
          <w:rFonts w:ascii="GHEA Grapalat" w:hAnsi="GHEA Grapalat" w:cs="GHEA Grapalat"/>
          <w:sz w:val="22"/>
          <w:szCs w:val="22"/>
        </w:rPr>
        <w:t>:</w:t>
      </w:r>
      <w:r w:rsidRPr="00E82CD6">
        <w:rPr>
          <w:rFonts w:ascii="GHEA Grapalat" w:hAnsi="GHEA Grapalat"/>
          <w:sz w:val="22"/>
          <w:szCs w:val="22"/>
        </w:rPr>
        <w:t xml:space="preserve"> </w:t>
      </w:r>
      <w:r w:rsidRPr="00E82CD6">
        <w:rPr>
          <w:rFonts w:ascii="GHEA Grapalat" w:hAnsi="GHEA Grapalat" w:cs="GHEA Grapalat"/>
          <w:sz w:val="22"/>
          <w:szCs w:val="22"/>
        </w:rPr>
        <w:t xml:space="preserve">Ծրագրի շրջանակներում օգտագործվել է հատկացված միջոցների </w:t>
      </w:r>
      <w:r w:rsidRPr="00E82CD6">
        <w:rPr>
          <w:rFonts w:ascii="GHEA Grapalat" w:hAnsi="GHEA Grapalat" w:cs="GHEA Grapalat"/>
          <w:sz w:val="22"/>
          <w:szCs w:val="22"/>
          <w:lang w:val="hy-AM"/>
        </w:rPr>
        <w:t>84.8</w:t>
      </w:r>
      <w:r w:rsidRPr="00E82CD6">
        <w:rPr>
          <w:rFonts w:ascii="GHEA Grapalat" w:hAnsi="GHEA Grapalat" w:cs="GHEA Grapalat"/>
          <w:sz w:val="22"/>
          <w:szCs w:val="22"/>
        </w:rPr>
        <w:t xml:space="preserve">%-ը՝ </w:t>
      </w:r>
      <w:r w:rsidRPr="00E82CD6">
        <w:rPr>
          <w:rFonts w:ascii="GHEA Grapalat" w:hAnsi="GHEA Grapalat" w:cs="GHEA Grapalat"/>
          <w:sz w:val="22"/>
          <w:szCs w:val="22"/>
          <w:lang w:val="hy-AM"/>
        </w:rPr>
        <w:t>375.4</w:t>
      </w:r>
      <w:r w:rsidRPr="00E82CD6">
        <w:rPr>
          <w:rFonts w:ascii="Calibri" w:hAnsi="Calibri" w:cs="Calibri"/>
          <w:sz w:val="22"/>
          <w:szCs w:val="22"/>
        </w:rPr>
        <w:t> </w:t>
      </w:r>
      <w:r w:rsidRPr="00E82CD6">
        <w:rPr>
          <w:rFonts w:ascii="GHEA Grapalat" w:hAnsi="GHEA Grapalat" w:cs="GHEA Grapalat"/>
          <w:sz w:val="22"/>
          <w:szCs w:val="22"/>
        </w:rPr>
        <w:t>մլն դրամ</w:t>
      </w:r>
      <w:r w:rsidRPr="00E82CD6">
        <w:rPr>
          <w:rFonts w:ascii="GHEA Grapalat" w:hAnsi="GHEA Grapalat" w:cs="GHEA Grapalat"/>
          <w:sz w:val="22"/>
          <w:szCs w:val="22"/>
          <w:lang w:val="hy-AM"/>
        </w:rPr>
        <w:t>: Շեղումը պայմանավորված է եղանակային անբարենպաստ պայմանների հետևանքով կատարված աշխատանքների ծավալներով և անհրաժեշտ վարչական սարքավորումների գնման գործընթացի ժամանակատարությամբ</w:t>
      </w:r>
      <w:r w:rsidRPr="00E82CD6">
        <w:rPr>
          <w:rFonts w:ascii="GHEA Grapalat" w:hAnsi="GHEA Grapalat" w:cs="GHEA Grapalat"/>
          <w:bCs/>
          <w:sz w:val="22"/>
          <w:szCs w:val="22"/>
        </w:rPr>
        <w:t>.</w:t>
      </w:r>
    </w:p>
    <w:p w:rsidR="002A76FF" w:rsidRPr="00E82CD6" w:rsidRDefault="002A76FF" w:rsidP="00820FA4">
      <w:pPr>
        <w:numPr>
          <w:ilvl w:val="0"/>
          <w:numId w:val="9"/>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E82CD6">
        <w:rPr>
          <w:rFonts w:ascii="GHEA Grapalat" w:hAnsi="GHEA Grapalat" w:cs="GHEA Grapalat"/>
          <w:bCs/>
          <w:sz w:val="22"/>
          <w:szCs w:val="22"/>
        </w:rPr>
        <w:t xml:space="preserve">Գերմանիայի զարգացման վարկերի բանկի աջակցությամբ իրականացվող Ախուրյան գետի ջրային ռեսուրսների ինտեգրացված կառավարման վարկային ծրագրի շրջանակներում օգտագործվել է նախատեսված միջոցների </w:t>
      </w:r>
      <w:r w:rsidR="0060657A" w:rsidRPr="00E82CD6">
        <w:rPr>
          <w:rFonts w:ascii="GHEA Grapalat" w:hAnsi="GHEA Grapalat" w:cs="GHEA Grapalat"/>
          <w:bCs/>
          <w:sz w:val="22"/>
          <w:szCs w:val="22"/>
          <w:lang w:val="hy-AM"/>
        </w:rPr>
        <w:t>2.5</w:t>
      </w:r>
      <w:r w:rsidRPr="00E82CD6">
        <w:rPr>
          <w:rFonts w:ascii="GHEA Grapalat" w:hAnsi="GHEA Grapalat" w:cs="GHEA Grapalat"/>
          <w:bCs/>
          <w:sz w:val="22"/>
          <w:szCs w:val="22"/>
        </w:rPr>
        <w:t xml:space="preserve">%-ը՝ </w:t>
      </w:r>
      <w:r w:rsidR="0060657A" w:rsidRPr="00E82CD6">
        <w:rPr>
          <w:rFonts w:ascii="GHEA Grapalat" w:hAnsi="GHEA Grapalat" w:cs="GHEA Grapalat"/>
          <w:bCs/>
          <w:sz w:val="22"/>
          <w:szCs w:val="22"/>
        </w:rPr>
        <w:t>35</w:t>
      </w:r>
      <w:r w:rsidRPr="00E82CD6">
        <w:rPr>
          <w:rFonts w:ascii="GHEA Grapalat" w:hAnsi="GHEA Grapalat" w:cs="GHEA Grapalat"/>
          <w:bCs/>
          <w:sz w:val="22"/>
          <w:szCs w:val="22"/>
        </w:rPr>
        <w:t xml:space="preserve"> մլն դրամ, ինչը հիմնականում պայմանավորված է </w:t>
      </w:r>
      <w:r w:rsidRPr="00E82CD6">
        <w:rPr>
          <w:rFonts w:ascii="GHEA Grapalat" w:hAnsi="GHEA Grapalat" w:cs="GHEA Grapalat"/>
          <w:bCs/>
          <w:sz w:val="22"/>
          <w:szCs w:val="22"/>
          <w:lang w:val="hy-AM"/>
        </w:rPr>
        <w:t>նրանով, որ կապալառուի կողմից կատարված աշխատանքների վերաբերյալ կատարողականները ներկայացվել են մարտի վերջ</w:t>
      </w:r>
      <w:r w:rsidR="001E43B0" w:rsidRPr="00E82CD6">
        <w:rPr>
          <w:rFonts w:ascii="GHEA Grapalat" w:hAnsi="GHEA Grapalat" w:cs="GHEA Grapalat"/>
          <w:bCs/>
          <w:sz w:val="22"/>
          <w:szCs w:val="22"/>
        </w:rPr>
        <w:t>ին</w:t>
      </w:r>
      <w:r w:rsidRPr="00E82CD6">
        <w:rPr>
          <w:rFonts w:ascii="GHEA Grapalat" w:hAnsi="GHEA Grapalat" w:cs="GHEA Grapalat"/>
          <w:bCs/>
          <w:sz w:val="22"/>
          <w:szCs w:val="22"/>
          <w:lang w:val="hy-AM"/>
        </w:rPr>
        <w:t xml:space="preserve"> և գտնվել են ուսումնասիրության փուլում</w:t>
      </w:r>
      <w:r w:rsidRPr="00E82CD6">
        <w:rPr>
          <w:rFonts w:ascii="GHEA Grapalat" w:hAnsi="GHEA Grapalat" w:cs="GHEA Grapalat"/>
          <w:bCs/>
          <w:sz w:val="22"/>
          <w:szCs w:val="22"/>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Նախատեսված </w:t>
      </w:r>
      <w:r w:rsidRPr="00E82CD6">
        <w:rPr>
          <w:rFonts w:ascii="GHEA Grapalat" w:hAnsi="GHEA Grapalat" w:cs="GHEA Grapalat"/>
          <w:sz w:val="22"/>
          <w:szCs w:val="22"/>
          <w:lang w:val="hy-AM"/>
        </w:rPr>
        <w:t xml:space="preserve">գրեթե </w:t>
      </w:r>
      <w:r w:rsidRPr="00E82CD6">
        <w:rPr>
          <w:rFonts w:ascii="GHEA Grapalat" w:hAnsi="GHEA Grapalat" w:cs="GHEA Grapalat"/>
          <w:sz w:val="22"/>
          <w:szCs w:val="22"/>
        </w:rPr>
        <w:t xml:space="preserve">ամբողջ ծավալով՝ </w:t>
      </w:r>
      <w:r w:rsidRPr="00E82CD6">
        <w:rPr>
          <w:rFonts w:ascii="GHEA Grapalat" w:hAnsi="GHEA Grapalat" w:cs="GHEA Grapalat"/>
          <w:sz w:val="22"/>
          <w:szCs w:val="22"/>
          <w:lang w:val="hy-AM"/>
        </w:rPr>
        <w:t>499.</w:t>
      </w:r>
      <w:r w:rsidRPr="00E82CD6">
        <w:rPr>
          <w:rFonts w:ascii="GHEA Grapalat" w:hAnsi="GHEA Grapalat" w:cs="GHEA Grapalat"/>
          <w:sz w:val="22"/>
          <w:szCs w:val="22"/>
        </w:rPr>
        <w:t xml:space="preserve">3 մլն դրամի չափով ֆինանսական աջակցություն է տրամադրվել ոռոգման ծառայություններ մատուցող ընկերություններին, որոնց կողմից ոռոգվել է </w:t>
      </w:r>
      <w:r w:rsidRPr="00E82CD6">
        <w:rPr>
          <w:rFonts w:ascii="GHEA Grapalat" w:hAnsi="GHEA Grapalat" w:cs="GHEA Grapalat"/>
          <w:sz w:val="22"/>
          <w:szCs w:val="22"/>
          <w:lang w:val="hy-AM"/>
        </w:rPr>
        <w:t>2,690</w:t>
      </w:r>
      <w:r w:rsidRPr="00E82CD6">
        <w:rPr>
          <w:rFonts w:ascii="GHEA Grapalat" w:hAnsi="GHEA Grapalat" w:cs="GHEA Grapalat"/>
          <w:sz w:val="22"/>
          <w:szCs w:val="22"/>
        </w:rPr>
        <w:t>.0 հա հողատարածք: 2</w:t>
      </w:r>
      <w:r w:rsidRPr="00E82CD6">
        <w:rPr>
          <w:rFonts w:ascii="GHEA Grapalat" w:hAnsi="GHEA Grapalat" w:cs="GHEA Grapalat"/>
          <w:sz w:val="22"/>
          <w:szCs w:val="22"/>
          <w:lang w:val="hy-AM"/>
        </w:rPr>
        <w:t>00</w:t>
      </w:r>
      <w:r w:rsidRPr="00E82CD6">
        <w:rPr>
          <w:rFonts w:ascii="GHEA Grapalat" w:hAnsi="GHEA Grapalat" w:cs="GHEA Grapalat"/>
          <w:sz w:val="22"/>
          <w:szCs w:val="22"/>
        </w:rPr>
        <w:t xml:space="preserve"> մլն դրամ կամ ծրագրվածի </w:t>
      </w:r>
      <w:r w:rsidRPr="00E82CD6">
        <w:rPr>
          <w:rFonts w:ascii="GHEA Grapalat" w:hAnsi="GHEA Grapalat" w:cs="GHEA Grapalat"/>
          <w:sz w:val="22"/>
          <w:szCs w:val="22"/>
          <w:lang w:val="hy-AM"/>
        </w:rPr>
        <w:t>8</w:t>
      </w:r>
      <w:r w:rsidRPr="00E82CD6">
        <w:rPr>
          <w:rFonts w:ascii="GHEA Grapalat" w:hAnsi="GHEA Grapalat" w:cs="GHEA Grapalat"/>
          <w:sz w:val="22"/>
          <w:szCs w:val="22"/>
        </w:rPr>
        <w:t xml:space="preserve">0%-ի չափով ֆինանսական աջակցություն է տրամադրվել Ոռոգում-ջրառ իրականացնող կազմակերպություններին, որոնց միջոցով ապահովվել է </w:t>
      </w:r>
      <w:r w:rsidRPr="00E82CD6">
        <w:rPr>
          <w:rFonts w:ascii="GHEA Grapalat" w:hAnsi="GHEA Grapalat" w:cs="GHEA Grapalat"/>
          <w:sz w:val="22"/>
          <w:szCs w:val="22"/>
          <w:lang w:val="hy-AM"/>
        </w:rPr>
        <w:t>0.112</w:t>
      </w:r>
      <w:r w:rsidRPr="00E82CD6">
        <w:rPr>
          <w:rFonts w:ascii="GHEA Grapalat" w:hAnsi="GHEA Grapalat" w:cs="GHEA Grapalat"/>
          <w:sz w:val="22"/>
          <w:szCs w:val="22"/>
        </w:rPr>
        <w:t xml:space="preserve"> մլն մ</w:t>
      </w:r>
      <w:r w:rsidRPr="00E82CD6">
        <w:rPr>
          <w:rFonts w:ascii="GHEA Grapalat" w:hAnsi="GHEA Grapalat" w:cs="GHEA Grapalat"/>
          <w:sz w:val="22"/>
          <w:szCs w:val="22"/>
          <w:vertAlign w:val="superscript"/>
        </w:rPr>
        <w:t>3</w:t>
      </w:r>
      <w:r w:rsidRPr="00E82CD6">
        <w:rPr>
          <w:rFonts w:ascii="GHEA Grapalat" w:hAnsi="GHEA Grapalat" w:cs="GHEA Grapalat"/>
          <w:sz w:val="22"/>
          <w:szCs w:val="22"/>
        </w:rPr>
        <w:t xml:space="preserve"> ջրամատակարարում.</w:t>
      </w:r>
      <w:r w:rsidRPr="00E82CD6">
        <w:rPr>
          <w:rFonts w:ascii="GHEA Grapalat" w:hAnsi="GHEA Grapalat"/>
          <w:sz w:val="22"/>
          <w:szCs w:val="22"/>
        </w:rPr>
        <w:t xml:space="preserve"> </w:t>
      </w:r>
      <w:r w:rsidRPr="00E82CD6">
        <w:rPr>
          <w:rFonts w:ascii="GHEA Grapalat" w:hAnsi="GHEA Grapalat" w:cs="GHEA Grapalat"/>
          <w:sz w:val="22"/>
          <w:szCs w:val="22"/>
        </w:rPr>
        <w:t xml:space="preserve">սուբսիդիայի </w:t>
      </w:r>
      <w:r w:rsidR="009D19E9" w:rsidRPr="00E82CD6">
        <w:rPr>
          <w:rFonts w:ascii="GHEA Grapalat" w:hAnsi="GHEA Grapalat" w:cs="GHEA Grapalat"/>
          <w:sz w:val="22"/>
          <w:szCs w:val="22"/>
        </w:rPr>
        <w:t>տրամադր</w:t>
      </w:r>
      <w:r w:rsidRPr="00E82CD6">
        <w:rPr>
          <w:rFonts w:ascii="GHEA Grapalat" w:hAnsi="GHEA Grapalat" w:cs="GHEA Grapalat"/>
          <w:sz w:val="22"/>
          <w:szCs w:val="22"/>
        </w:rPr>
        <w:t xml:space="preserve">ումը կատարվել է «Ջրառ» ՓԲԸ-ի կողմից ներկայացված հայտերի հիման վրա: </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w:t>
      </w:r>
      <w:r w:rsidRPr="00E82CD6">
        <w:rPr>
          <w:rFonts w:ascii="GHEA Grapalat" w:hAnsi="GHEA Grapalat" w:cs="GHEA Grapalat"/>
          <w:sz w:val="22"/>
          <w:szCs w:val="22"/>
          <w:lang w:val="hy-AM"/>
        </w:rPr>
        <w:t>3</w:t>
      </w:r>
      <w:r w:rsidRPr="00E82CD6">
        <w:rPr>
          <w:rFonts w:ascii="GHEA Grapalat" w:hAnsi="GHEA Grapalat" w:cs="GHEA Grapalat"/>
          <w:sz w:val="22"/>
          <w:szCs w:val="22"/>
        </w:rPr>
        <w:t xml:space="preserve"> թվականի նույն ժամանակահատվածի համեմատ Ոռոգման համակարգի առողջացման ծրագրի ծախսեր</w:t>
      </w:r>
      <w:r w:rsidRPr="00E82CD6">
        <w:rPr>
          <w:rFonts w:ascii="GHEA Grapalat" w:hAnsi="GHEA Grapalat" w:cs="GHEA Grapalat"/>
          <w:sz w:val="22"/>
          <w:szCs w:val="22"/>
          <w:lang w:val="hy-AM"/>
        </w:rPr>
        <w:t>ը նվազ</w:t>
      </w:r>
      <w:r w:rsidRPr="00E82CD6">
        <w:rPr>
          <w:rFonts w:ascii="GHEA Grapalat" w:hAnsi="GHEA Grapalat" w:cs="GHEA Grapalat"/>
          <w:sz w:val="22"/>
          <w:szCs w:val="22"/>
        </w:rPr>
        <w:t xml:space="preserve">ել են </w:t>
      </w:r>
      <w:r w:rsidRPr="00E82CD6">
        <w:rPr>
          <w:rFonts w:ascii="GHEA Grapalat" w:hAnsi="GHEA Grapalat" w:cs="GHEA Grapalat"/>
          <w:sz w:val="22"/>
          <w:szCs w:val="22"/>
          <w:lang w:val="hy-AM"/>
        </w:rPr>
        <w:t>40.7</w:t>
      </w:r>
      <w:r w:rsidRPr="00E82CD6">
        <w:rPr>
          <w:rFonts w:ascii="GHEA Grapalat" w:hAnsi="GHEA Grapalat" w:cs="GHEA Grapalat"/>
          <w:sz w:val="22"/>
          <w:szCs w:val="22"/>
        </w:rPr>
        <w:t xml:space="preserve">%-ով կամ </w:t>
      </w:r>
      <w:r w:rsidRPr="00E82CD6">
        <w:rPr>
          <w:rFonts w:ascii="GHEA Grapalat" w:hAnsi="GHEA Grapalat" w:cs="GHEA Grapalat"/>
          <w:sz w:val="22"/>
          <w:szCs w:val="22"/>
          <w:lang w:val="hy-AM"/>
        </w:rPr>
        <w:t>1.2 մլրդ</w:t>
      </w:r>
      <w:r w:rsidRPr="00E82CD6">
        <w:rPr>
          <w:rFonts w:ascii="GHEA Grapalat" w:hAnsi="GHEA Grapalat" w:cs="GHEA Grapalat"/>
          <w:sz w:val="22"/>
          <w:szCs w:val="22"/>
        </w:rPr>
        <w:t xml:space="preserve"> </w:t>
      </w:r>
      <w:r w:rsidRPr="00E82CD6">
        <w:rPr>
          <w:rFonts w:ascii="GHEA Grapalat" w:hAnsi="GHEA Grapalat" w:cs="Sylfaen"/>
          <w:sz w:val="22"/>
          <w:szCs w:val="22"/>
        </w:rPr>
        <w:t>դրամով</w:t>
      </w:r>
      <w:r w:rsidRPr="00E82CD6">
        <w:rPr>
          <w:rFonts w:ascii="GHEA Grapalat" w:hAnsi="GHEA Grapalat" w:cs="GHEA Grapalat"/>
          <w:sz w:val="22"/>
          <w:szCs w:val="22"/>
        </w:rPr>
        <w:t>՝ հիմնականում պայմանավորված Եվրասիական զարգացման բանկի աջակցությամբ իրականացվող ոռոգման համակարգերի զարգացման ծրագրի</w:t>
      </w:r>
      <w:r w:rsidR="00150662" w:rsidRPr="00E82CD6">
        <w:rPr>
          <w:rFonts w:ascii="GHEA Grapalat" w:hAnsi="GHEA Grapalat" w:cs="GHEA Grapalat"/>
          <w:sz w:val="22"/>
          <w:szCs w:val="22"/>
        </w:rPr>
        <w:t xml:space="preserve"> և Ֆրանսիայի Հանրապետության կառավարության աջակցությամբ իրականացվող Վեդու ջրամբարի</w:t>
      </w:r>
      <w:r w:rsidR="00027A6C" w:rsidRPr="00E82CD6">
        <w:rPr>
          <w:rFonts w:ascii="GHEA Grapalat" w:hAnsi="GHEA Grapalat" w:cs="GHEA Grapalat"/>
          <w:sz w:val="22"/>
          <w:szCs w:val="22"/>
        </w:rPr>
        <w:t xml:space="preserve"> </w:t>
      </w:r>
      <w:r w:rsidR="00150662" w:rsidRPr="00E82CD6">
        <w:rPr>
          <w:rFonts w:ascii="GHEA Grapalat" w:hAnsi="GHEA Grapalat" w:cs="GHEA Grapalat"/>
          <w:sz w:val="22"/>
          <w:szCs w:val="22"/>
        </w:rPr>
        <w:t xml:space="preserve">և ոռոգման համակարգի կառուցման </w:t>
      </w:r>
      <w:r w:rsidRPr="00E82CD6">
        <w:rPr>
          <w:rFonts w:ascii="GHEA Grapalat" w:hAnsi="GHEA Grapalat" w:cs="GHEA Grapalat"/>
          <w:sz w:val="22"/>
          <w:szCs w:val="22"/>
        </w:rPr>
        <w:t xml:space="preserve">ծախսերի </w:t>
      </w:r>
      <w:r w:rsidRPr="00E82CD6">
        <w:rPr>
          <w:rFonts w:ascii="GHEA Grapalat" w:hAnsi="GHEA Grapalat" w:cs="GHEA Grapalat"/>
          <w:sz w:val="22"/>
          <w:szCs w:val="22"/>
          <w:lang w:val="hy-AM"/>
        </w:rPr>
        <w:t>կրճատմամբ</w:t>
      </w:r>
      <w:r w:rsidRPr="00E82CD6">
        <w:rPr>
          <w:rFonts w:ascii="GHEA Grapalat" w:hAnsi="GHEA Grapalat" w:cs="GHEA Grapalat"/>
          <w:sz w:val="22"/>
          <w:szCs w:val="22"/>
        </w:rPr>
        <w:t>:</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i/>
          <w:iCs/>
          <w:sz w:val="22"/>
          <w:szCs w:val="22"/>
        </w:rPr>
        <w:t>Սոցիալական ներդրումների և տեղական զարգացման ծրագրի</w:t>
      </w:r>
      <w:r w:rsidR="00150662" w:rsidRPr="00E82CD6">
        <w:rPr>
          <w:rFonts w:ascii="GHEA Grapalat" w:hAnsi="GHEA Grapalat" w:cs="Sylfaen"/>
          <w:i/>
          <w:iCs/>
          <w:sz w:val="22"/>
          <w:szCs w:val="22"/>
        </w:rPr>
        <w:t>ն</w:t>
      </w:r>
      <w:r w:rsidRPr="00E82CD6">
        <w:rPr>
          <w:rFonts w:ascii="GHEA Grapalat" w:hAnsi="GHEA Grapalat" w:cs="Sylfaen"/>
          <w:i/>
          <w:iCs/>
          <w:sz w:val="22"/>
          <w:szCs w:val="22"/>
        </w:rPr>
        <w:t xml:space="preserve"> </w:t>
      </w:r>
      <w:r w:rsidR="00150662" w:rsidRPr="00E82CD6">
        <w:rPr>
          <w:rFonts w:ascii="GHEA Grapalat" w:hAnsi="GHEA Grapalat" w:cs="Sylfaen"/>
          <w:iCs/>
          <w:sz w:val="22"/>
          <w:szCs w:val="22"/>
        </w:rPr>
        <w:t xml:space="preserve">տրամադրվել է </w:t>
      </w:r>
      <w:r w:rsidRPr="00E82CD6">
        <w:rPr>
          <w:rFonts w:ascii="GHEA Grapalat" w:hAnsi="GHEA Grapalat" w:cs="Sylfaen"/>
          <w:sz w:val="22"/>
          <w:szCs w:val="22"/>
        </w:rPr>
        <w:t xml:space="preserve">շուրջ </w:t>
      </w:r>
      <w:r w:rsidRPr="00E82CD6">
        <w:rPr>
          <w:rFonts w:ascii="GHEA Grapalat" w:hAnsi="GHEA Grapalat" w:cs="Sylfaen"/>
          <w:sz w:val="22"/>
          <w:szCs w:val="22"/>
          <w:lang w:val="hy-AM"/>
        </w:rPr>
        <w:t>1.6</w:t>
      </w:r>
      <w:r w:rsidRPr="00E82CD6">
        <w:rPr>
          <w:rFonts w:ascii="GHEA Grapalat" w:hAnsi="GHEA Grapalat" w:cs="Sylfaen"/>
          <w:sz w:val="22"/>
          <w:szCs w:val="22"/>
        </w:rPr>
        <w:t xml:space="preserve"> մլ</w:t>
      </w:r>
      <w:r w:rsidRPr="00E82CD6">
        <w:rPr>
          <w:rFonts w:ascii="GHEA Grapalat" w:hAnsi="GHEA Grapalat" w:cs="Sylfaen"/>
          <w:sz w:val="22"/>
          <w:szCs w:val="22"/>
          <w:lang w:val="hy-AM"/>
        </w:rPr>
        <w:t>րդ</w:t>
      </w:r>
      <w:r w:rsidRPr="00E82CD6">
        <w:rPr>
          <w:rFonts w:ascii="GHEA Grapalat" w:hAnsi="GHEA Grapalat" w:cs="Sylfaen"/>
          <w:sz w:val="22"/>
          <w:szCs w:val="22"/>
        </w:rPr>
        <w:t xml:space="preserve"> դրամ՝ ապահովելով </w:t>
      </w:r>
      <w:r w:rsidRPr="00E82CD6">
        <w:rPr>
          <w:rFonts w:ascii="GHEA Grapalat" w:hAnsi="GHEA Grapalat" w:cs="Sylfaen"/>
          <w:sz w:val="22"/>
          <w:szCs w:val="22"/>
          <w:lang w:val="hy-AM"/>
        </w:rPr>
        <w:t>68.7</w:t>
      </w:r>
      <w:r w:rsidRPr="00E82CD6">
        <w:rPr>
          <w:rFonts w:ascii="GHEA Grapalat" w:hAnsi="GHEA Grapalat" w:cs="Sylfaen"/>
          <w:sz w:val="22"/>
          <w:szCs w:val="22"/>
        </w:rPr>
        <w:t xml:space="preserve">% կատարողական: </w:t>
      </w:r>
      <w:r w:rsidRPr="00E82CD6">
        <w:rPr>
          <w:rFonts w:ascii="GHEA Grapalat" w:hAnsi="GHEA Grapalat" w:cs="Sylfaen"/>
          <w:sz w:val="22"/>
          <w:szCs w:val="22"/>
          <w:lang w:val="hy-AM"/>
        </w:rPr>
        <w:t>Ծրագրի շրջանակներում օգտագործված միջոցները հիմնականում ուղվել</w:t>
      </w:r>
      <w:r w:rsidR="00E25BC1" w:rsidRPr="00E82CD6">
        <w:rPr>
          <w:rFonts w:ascii="GHEA Grapalat" w:hAnsi="GHEA Grapalat" w:cs="Sylfaen"/>
          <w:sz w:val="22"/>
          <w:szCs w:val="22"/>
        </w:rPr>
        <w:t xml:space="preserve"> են</w:t>
      </w:r>
      <w:r w:rsidRPr="00E82CD6">
        <w:rPr>
          <w:rFonts w:ascii="GHEA Grapalat" w:hAnsi="GHEA Grapalat" w:cs="Sylfaen"/>
          <w:sz w:val="22"/>
          <w:szCs w:val="22"/>
          <w:lang w:val="hy-AM"/>
        </w:rPr>
        <w:t xml:space="preserve"> </w:t>
      </w:r>
      <w:r w:rsidRPr="00E82CD6">
        <w:rPr>
          <w:rFonts w:ascii="GHEA Grapalat" w:hAnsi="GHEA Grapalat" w:cs="Sylfaen"/>
          <w:sz w:val="22"/>
          <w:szCs w:val="22"/>
        </w:rPr>
        <w:t xml:space="preserve">Համաշխարհային բանկի աջակցությամբ իրականացվող Սոցիալական ներդրումների և տեղական զարգացման ծրագրի լրացուցիչ ֆինանսավորման վարկի շրջանակներում ՀՀ համայնքային և միջհամայնքային ենթակառուցվածքների որակի, </w:t>
      </w:r>
      <w:r w:rsidRPr="00E82CD6">
        <w:rPr>
          <w:rFonts w:ascii="GHEA Grapalat" w:hAnsi="GHEA Grapalat" w:cs="Sylfaen"/>
          <w:sz w:val="22"/>
          <w:szCs w:val="22"/>
        </w:rPr>
        <w:lastRenderedPageBreak/>
        <w:t>օգտագործման և հասանելիության բարելավ</w:t>
      </w:r>
      <w:r w:rsidRPr="00E82CD6">
        <w:rPr>
          <w:rFonts w:ascii="GHEA Grapalat" w:hAnsi="GHEA Grapalat" w:cs="Sylfaen"/>
          <w:sz w:val="22"/>
          <w:szCs w:val="22"/>
          <w:lang w:val="hy-AM"/>
        </w:rPr>
        <w:t>մանը</w:t>
      </w:r>
      <w:r w:rsidRPr="00E82CD6">
        <w:rPr>
          <w:rFonts w:ascii="GHEA Grapalat" w:hAnsi="GHEA Grapalat" w:cs="Sylfaen"/>
          <w:sz w:val="22"/>
          <w:szCs w:val="22"/>
        </w:rPr>
        <w:t xml:space="preserve">: Նշված ծախսերը կատարվել են </w:t>
      </w:r>
      <w:r w:rsidRPr="00E82CD6">
        <w:rPr>
          <w:rFonts w:ascii="GHEA Grapalat" w:hAnsi="GHEA Grapalat" w:cs="Sylfaen"/>
          <w:sz w:val="22"/>
          <w:szCs w:val="22"/>
          <w:lang w:val="hy-AM"/>
        </w:rPr>
        <w:t>70.5</w:t>
      </w:r>
      <w:r w:rsidRPr="00E82CD6">
        <w:rPr>
          <w:rFonts w:ascii="GHEA Grapalat" w:hAnsi="GHEA Grapalat" w:cs="Sylfaen"/>
          <w:sz w:val="22"/>
          <w:szCs w:val="22"/>
        </w:rPr>
        <w:t xml:space="preserve">%-ով՝ կազմելով </w:t>
      </w:r>
      <w:r w:rsidR="00E25BC1" w:rsidRPr="00E82CD6">
        <w:rPr>
          <w:rFonts w:ascii="GHEA Grapalat" w:hAnsi="GHEA Grapalat" w:cs="Sylfaen"/>
          <w:sz w:val="22"/>
          <w:szCs w:val="22"/>
          <w:lang w:val="hy-AM"/>
        </w:rPr>
        <w:t>շուրջ 1.5</w:t>
      </w:r>
      <w:r w:rsidRPr="00E82CD6">
        <w:rPr>
          <w:rFonts w:ascii="GHEA Grapalat" w:hAnsi="GHEA Grapalat" w:cs="Sylfaen"/>
          <w:sz w:val="22"/>
          <w:szCs w:val="22"/>
          <w:lang w:val="hy-AM"/>
        </w:rPr>
        <w:t xml:space="preserve"> մլրդ</w:t>
      </w:r>
      <w:r w:rsidRPr="00E82CD6">
        <w:rPr>
          <w:rFonts w:ascii="GHEA Grapalat" w:hAnsi="GHEA Grapalat" w:cs="Sylfaen"/>
          <w:sz w:val="22"/>
          <w:szCs w:val="22"/>
        </w:rPr>
        <w:t xml:space="preserve"> դրամ՝ պայմանավորված </w:t>
      </w:r>
      <w:r w:rsidRPr="00E82CD6">
        <w:rPr>
          <w:rFonts w:ascii="GHEA Grapalat" w:hAnsi="GHEA Grapalat" w:cs="Sylfaen"/>
          <w:sz w:val="22"/>
          <w:szCs w:val="22"/>
          <w:lang w:val="hy-AM"/>
        </w:rPr>
        <w:t xml:space="preserve">նրանով, որ </w:t>
      </w:r>
      <w:r w:rsidRPr="00E82CD6">
        <w:rPr>
          <w:rFonts w:ascii="GHEA Grapalat" w:hAnsi="GHEA Grapalat" w:cs="Sylfaen"/>
          <w:sz w:val="22"/>
          <w:szCs w:val="22"/>
        </w:rPr>
        <w:t>մեքենա</w:t>
      </w:r>
      <w:r w:rsidR="002A063F" w:rsidRPr="00E82CD6">
        <w:rPr>
          <w:rFonts w:ascii="GHEA Grapalat" w:hAnsi="GHEA Grapalat" w:cs="Sylfaen"/>
          <w:sz w:val="22"/>
          <w:szCs w:val="22"/>
        </w:rPr>
        <w:t xml:space="preserve">ների ու </w:t>
      </w:r>
      <w:r w:rsidRPr="00E82CD6">
        <w:rPr>
          <w:rFonts w:ascii="GHEA Grapalat" w:hAnsi="GHEA Grapalat" w:cs="Sylfaen"/>
          <w:sz w:val="22"/>
          <w:szCs w:val="22"/>
        </w:rPr>
        <w:t>սարքավորումների մատակարարումների հանձնման-ընդունման ակտերը ներկայացվել են հաշվետու ժամանակաշրջանի վերջին</w:t>
      </w:r>
      <w:r w:rsidR="00D863CF" w:rsidRPr="00E82CD6">
        <w:rPr>
          <w:rFonts w:ascii="GHEA Grapalat" w:hAnsi="GHEA Grapalat" w:cs="Sylfaen"/>
          <w:sz w:val="22"/>
          <w:szCs w:val="22"/>
        </w:rPr>
        <w:t>, իսկ վճարումները կատարվել են</w:t>
      </w:r>
      <w:r w:rsidRPr="00E82CD6">
        <w:rPr>
          <w:rFonts w:ascii="GHEA Grapalat" w:hAnsi="GHEA Grapalat" w:cs="Sylfaen"/>
          <w:sz w:val="22"/>
          <w:szCs w:val="22"/>
        </w:rPr>
        <w:t xml:space="preserve"> </w:t>
      </w:r>
      <w:r w:rsidRPr="00E82CD6">
        <w:rPr>
          <w:rFonts w:ascii="GHEA Grapalat" w:hAnsi="GHEA Grapalat" w:cs="Sylfaen"/>
          <w:sz w:val="22"/>
          <w:szCs w:val="22"/>
          <w:lang w:val="hy-AM"/>
        </w:rPr>
        <w:t>ապրիլի</w:t>
      </w:r>
      <w:r w:rsidRPr="00E82CD6">
        <w:rPr>
          <w:rFonts w:ascii="GHEA Grapalat" w:hAnsi="GHEA Grapalat" w:cs="Sylfaen"/>
          <w:sz w:val="22"/>
          <w:szCs w:val="22"/>
        </w:rPr>
        <w:t xml:space="preserve"> սկզբին: </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Նախորդ տարվա նույն ժամանակահատվածի համեմատ Սոցիալական ներդրումների և տեղական զարգացման ծրագրի ծախսերն</w:t>
      </w:r>
      <w:r w:rsidRPr="00E82CD6">
        <w:rPr>
          <w:rFonts w:ascii="GHEA Grapalat" w:hAnsi="GHEA Grapalat" w:cs="Sylfaen"/>
          <w:sz w:val="22"/>
          <w:szCs w:val="22"/>
          <w:lang w:val="hy-AM"/>
        </w:rPr>
        <w:t xml:space="preserve"> աճ</w:t>
      </w:r>
      <w:r w:rsidRPr="00E82CD6">
        <w:rPr>
          <w:rFonts w:ascii="GHEA Grapalat" w:hAnsi="GHEA Grapalat" w:cs="Sylfaen"/>
          <w:sz w:val="22"/>
          <w:szCs w:val="22"/>
        </w:rPr>
        <w:t xml:space="preserve">ել են </w:t>
      </w:r>
      <w:r w:rsidRPr="00E82CD6">
        <w:rPr>
          <w:rFonts w:ascii="GHEA Grapalat" w:hAnsi="GHEA Grapalat" w:cs="Sylfaen"/>
          <w:sz w:val="22"/>
          <w:szCs w:val="22"/>
          <w:lang w:val="hy-AM"/>
        </w:rPr>
        <w:t>6.2 անգամ</w:t>
      </w:r>
      <w:r w:rsidRPr="00E82CD6">
        <w:rPr>
          <w:rFonts w:ascii="GHEA Grapalat" w:hAnsi="GHEA Grapalat" w:cs="Sylfaen"/>
          <w:sz w:val="22"/>
          <w:szCs w:val="22"/>
        </w:rPr>
        <w:t xml:space="preserve"> կամ </w:t>
      </w:r>
      <w:r w:rsidRPr="00E82CD6">
        <w:rPr>
          <w:rFonts w:ascii="GHEA Grapalat" w:hAnsi="GHEA Grapalat" w:cs="Sylfaen"/>
          <w:sz w:val="22"/>
          <w:szCs w:val="22"/>
          <w:lang w:val="hy-AM"/>
        </w:rPr>
        <w:t>1.3 մլրդ</w:t>
      </w:r>
      <w:r w:rsidRPr="00E82CD6">
        <w:rPr>
          <w:rFonts w:ascii="GHEA Grapalat" w:hAnsi="GHEA Grapalat" w:cs="Sylfaen"/>
          <w:sz w:val="22"/>
          <w:szCs w:val="22"/>
        </w:rPr>
        <w:t xml:space="preserve"> դրամով</w:t>
      </w:r>
      <w:r w:rsidR="00AF2B49" w:rsidRPr="00E82CD6">
        <w:rPr>
          <w:rFonts w:ascii="GHEA Grapalat" w:hAnsi="GHEA Grapalat" w:cs="Sylfaen"/>
          <w:sz w:val="22"/>
          <w:szCs w:val="22"/>
        </w:rPr>
        <w:t xml:space="preserve">, որը հիմնականում պայմանավորված է </w:t>
      </w:r>
      <w:r w:rsidR="007C301D" w:rsidRPr="00E82CD6">
        <w:rPr>
          <w:rFonts w:ascii="GHEA Grapalat" w:hAnsi="GHEA Grapalat" w:cs="Sylfaen"/>
          <w:sz w:val="22"/>
          <w:szCs w:val="22"/>
        </w:rPr>
        <w:t>Համաշխարհային բանկի աջակցությամբ իրականացվող Սոցիալական ներդրումների և տեղական զարգացման ծրագրի շրջանակներում կատարված ծախսերի աճով</w:t>
      </w:r>
      <w:r w:rsidRPr="00E82CD6">
        <w:rPr>
          <w:rFonts w:ascii="GHEA Grapalat" w:hAnsi="GHEA Grapalat" w:cs="Sylfaen"/>
          <w:sz w:val="22"/>
          <w:szCs w:val="22"/>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i/>
          <w:sz w:val="22"/>
          <w:szCs w:val="22"/>
        </w:rPr>
        <w:t>Ճանապարհային ցանցի բարելավման</w:t>
      </w:r>
      <w:r w:rsidRPr="00E82CD6">
        <w:rPr>
          <w:rFonts w:ascii="GHEA Grapalat" w:hAnsi="GHEA Grapalat" w:cs="GHEA Grapalat"/>
          <w:sz w:val="22"/>
          <w:szCs w:val="22"/>
        </w:rPr>
        <w:t xml:space="preserve"> ծրագրին 202</w:t>
      </w:r>
      <w:r w:rsidRPr="00E82CD6">
        <w:rPr>
          <w:rFonts w:ascii="GHEA Grapalat" w:hAnsi="GHEA Grapalat" w:cs="GHEA Grapalat"/>
          <w:sz w:val="22"/>
          <w:szCs w:val="22"/>
          <w:lang w:val="hy-AM"/>
        </w:rPr>
        <w:t>4</w:t>
      </w:r>
      <w:r w:rsidRPr="00E82CD6">
        <w:rPr>
          <w:rFonts w:ascii="GHEA Grapalat" w:hAnsi="GHEA Grapalat" w:cs="GHEA Grapalat"/>
          <w:sz w:val="22"/>
          <w:szCs w:val="22"/>
        </w:rPr>
        <w:t xml:space="preserve"> թվականի առաջին եռամսյակում ուղղվել է </w:t>
      </w:r>
      <w:r w:rsidRPr="00E82CD6">
        <w:rPr>
          <w:rFonts w:ascii="GHEA Grapalat" w:hAnsi="GHEA Grapalat" w:cs="GHEA Grapalat"/>
          <w:sz w:val="22"/>
          <w:szCs w:val="22"/>
          <w:lang w:val="hy-AM"/>
        </w:rPr>
        <w:t>6.7</w:t>
      </w:r>
      <w:r w:rsidRPr="00E82CD6">
        <w:rPr>
          <w:rFonts w:ascii="Calibri" w:hAnsi="Calibri" w:cs="Calibri"/>
          <w:sz w:val="22"/>
          <w:szCs w:val="22"/>
        </w:rPr>
        <w:t> </w:t>
      </w:r>
      <w:r w:rsidRPr="00E82CD6">
        <w:rPr>
          <w:rFonts w:ascii="GHEA Grapalat" w:hAnsi="GHEA Grapalat" w:cs="GHEA Grapalat"/>
          <w:sz w:val="22"/>
          <w:szCs w:val="22"/>
        </w:rPr>
        <w:t xml:space="preserve">մլրդ դրամ՝ կազմելով ծրագրված ցուցանիշի </w:t>
      </w:r>
      <w:r w:rsidRPr="00E82CD6">
        <w:rPr>
          <w:rFonts w:ascii="GHEA Grapalat" w:hAnsi="GHEA Grapalat" w:cs="GHEA Grapalat"/>
          <w:sz w:val="22"/>
          <w:szCs w:val="22"/>
          <w:lang w:val="hy-AM"/>
        </w:rPr>
        <w:t>73.7</w:t>
      </w:r>
      <w:r w:rsidRPr="00E82CD6">
        <w:rPr>
          <w:rFonts w:ascii="GHEA Grapalat" w:hAnsi="GHEA Grapalat" w:cs="GHEA Grapalat"/>
          <w:sz w:val="22"/>
          <w:szCs w:val="22"/>
        </w:rPr>
        <w:t>%-ը:</w:t>
      </w:r>
      <w:bookmarkStart w:id="60" w:name="_Hlk70418829"/>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bookmarkStart w:id="61" w:name="_Hlk96936020"/>
      <w:r w:rsidRPr="00E82CD6">
        <w:rPr>
          <w:rFonts w:ascii="GHEA Grapalat" w:hAnsi="GHEA Grapalat" w:cs="GHEA Grapalat"/>
          <w:sz w:val="22"/>
          <w:szCs w:val="22"/>
        </w:rPr>
        <w:t>Հյուսիս-հարավ միջանցքի զարգացման ծրագրի</w:t>
      </w:r>
      <w:bookmarkEnd w:id="61"/>
      <w:r w:rsidRPr="00E82CD6">
        <w:rPr>
          <w:rFonts w:ascii="GHEA Grapalat" w:hAnsi="GHEA Grapalat" w:cs="GHEA Grapalat"/>
          <w:sz w:val="22"/>
          <w:szCs w:val="22"/>
        </w:rPr>
        <w:t xml:space="preserve">` տարբեր դոնորների աջակցությամբ իրականացվող միջոցառումների շրջանակներում օգտագործվել է նախատեսված միջոցների </w:t>
      </w:r>
      <w:r w:rsidRPr="00E82CD6">
        <w:rPr>
          <w:rFonts w:ascii="GHEA Grapalat" w:hAnsi="GHEA Grapalat" w:cs="GHEA Grapalat"/>
          <w:sz w:val="22"/>
          <w:szCs w:val="22"/>
          <w:lang w:val="hy-AM"/>
        </w:rPr>
        <w:t>83.2</w:t>
      </w:r>
      <w:r w:rsidRPr="00E82CD6">
        <w:rPr>
          <w:rFonts w:ascii="GHEA Grapalat" w:hAnsi="GHEA Grapalat" w:cs="GHEA Grapalat"/>
          <w:sz w:val="22"/>
          <w:szCs w:val="22"/>
        </w:rPr>
        <w:t>%</w:t>
      </w:r>
      <w:r w:rsidRPr="00E82CD6">
        <w:rPr>
          <w:rFonts w:ascii="GHEA Grapalat" w:hAnsi="GHEA Grapalat" w:cs="GHEA Grapalat"/>
          <w:sz w:val="22"/>
          <w:szCs w:val="22"/>
        </w:rPr>
        <w:noBreakHyphen/>
        <w:t xml:space="preserve">ը` </w:t>
      </w:r>
      <w:r w:rsidRPr="00E82CD6">
        <w:rPr>
          <w:rFonts w:ascii="GHEA Grapalat" w:hAnsi="GHEA Grapalat" w:cs="GHEA Grapalat"/>
          <w:sz w:val="22"/>
          <w:szCs w:val="22"/>
          <w:lang w:val="hy-AM"/>
        </w:rPr>
        <w:t>5</w:t>
      </w:r>
      <w:r w:rsidRPr="00E82CD6">
        <w:rPr>
          <w:rFonts w:ascii="GHEA Grapalat" w:hAnsi="GHEA Grapalat" w:cs="GHEA Grapalat"/>
          <w:sz w:val="22"/>
          <w:szCs w:val="22"/>
        </w:rPr>
        <w:t xml:space="preserve"> մլրդ դրամ: Մասնավորապես՝ «</w:t>
      </w:r>
      <w:bookmarkStart w:id="62" w:name="_Hlk101531350"/>
      <w:r w:rsidRPr="00E82CD6">
        <w:rPr>
          <w:rFonts w:ascii="GHEA Grapalat" w:hAnsi="GHEA Grapalat" w:cs="GHEA Grapalat"/>
          <w:sz w:val="22"/>
          <w:szCs w:val="22"/>
        </w:rPr>
        <w:t>Ասիական զարգացման բանկի աջակցությամբ իրականացվող Հյուսիս-հարավ միջանցքի զարգացման վարկային ծրագիր, Տրանշ 2»</w:t>
      </w:r>
      <w:bookmarkEnd w:id="62"/>
      <w:r w:rsidRPr="00E82CD6">
        <w:rPr>
          <w:rFonts w:ascii="GHEA Grapalat" w:hAnsi="GHEA Grapalat" w:cs="GHEA Grapalat"/>
          <w:sz w:val="22"/>
          <w:szCs w:val="22"/>
        </w:rPr>
        <w:t xml:space="preserve"> միջոցառման շրջանակներում </w:t>
      </w:r>
      <w:r w:rsidRPr="00E82CD6">
        <w:rPr>
          <w:rFonts w:ascii="GHEA Grapalat" w:hAnsi="GHEA Grapalat" w:cs="GHEA Grapalat"/>
          <w:sz w:val="22"/>
          <w:szCs w:val="22"/>
          <w:lang w:val="hy-AM"/>
        </w:rPr>
        <w:t xml:space="preserve">օգտագործվել է </w:t>
      </w:r>
      <w:r w:rsidR="00AC0309" w:rsidRPr="00E82CD6">
        <w:rPr>
          <w:rFonts w:ascii="GHEA Grapalat" w:hAnsi="GHEA Grapalat" w:cs="GHEA Grapalat"/>
          <w:sz w:val="22"/>
          <w:szCs w:val="22"/>
        </w:rPr>
        <w:t xml:space="preserve">նախատեսված միջոցների </w:t>
      </w:r>
      <w:r w:rsidR="00692612" w:rsidRPr="00E82CD6">
        <w:rPr>
          <w:rFonts w:ascii="GHEA Grapalat" w:hAnsi="GHEA Grapalat" w:cs="GHEA Grapalat"/>
          <w:sz w:val="22"/>
          <w:szCs w:val="22"/>
        </w:rPr>
        <w:t xml:space="preserve">94.3%-ը՝ շուրջ </w:t>
      </w:r>
      <w:r w:rsidRPr="00E82CD6">
        <w:rPr>
          <w:rFonts w:ascii="GHEA Grapalat" w:hAnsi="GHEA Grapalat" w:cs="GHEA Grapalat"/>
          <w:sz w:val="22"/>
          <w:szCs w:val="22"/>
          <w:lang w:val="hy-AM"/>
        </w:rPr>
        <w:t xml:space="preserve">2.1 մլրդ </w:t>
      </w:r>
      <w:r w:rsidRPr="00E82CD6">
        <w:rPr>
          <w:rFonts w:ascii="GHEA Grapalat" w:hAnsi="GHEA Grapalat" w:cs="GHEA Grapalat"/>
          <w:sz w:val="22"/>
          <w:szCs w:val="22"/>
        </w:rPr>
        <w:t>դրամ</w:t>
      </w:r>
      <w:r w:rsidR="00692612" w:rsidRPr="00E82CD6">
        <w:rPr>
          <w:rFonts w:ascii="GHEA Grapalat" w:hAnsi="GHEA Grapalat" w:cs="GHEA Grapalat"/>
          <w:sz w:val="22"/>
          <w:szCs w:val="22"/>
        </w:rPr>
        <w:t>: Շեղումը</w:t>
      </w:r>
      <w:r w:rsidRPr="00E82CD6">
        <w:rPr>
          <w:rFonts w:ascii="GHEA Grapalat" w:hAnsi="GHEA Grapalat" w:cs="GHEA Grapalat"/>
          <w:sz w:val="22"/>
          <w:szCs w:val="22"/>
        </w:rPr>
        <w:t xml:space="preserve"> պայմանավորված</w:t>
      </w:r>
      <w:r w:rsidR="00692612" w:rsidRPr="00E82CD6">
        <w:rPr>
          <w:rFonts w:ascii="GHEA Grapalat" w:hAnsi="GHEA Grapalat" w:cs="GHEA Grapalat"/>
          <w:sz w:val="22"/>
          <w:szCs w:val="22"/>
        </w:rPr>
        <w:t xml:space="preserve"> է</w:t>
      </w:r>
      <w:r w:rsidRPr="00E82CD6">
        <w:rPr>
          <w:rFonts w:ascii="GHEA Grapalat" w:hAnsi="GHEA Grapalat" w:cs="GHEA Grapalat"/>
          <w:sz w:val="22"/>
          <w:szCs w:val="22"/>
        </w:rPr>
        <w:t xml:space="preserve"> նրանով, որ ներկայացված</w:t>
      </w:r>
      <w:r w:rsidR="007A7BA5" w:rsidRPr="00E82CD6">
        <w:rPr>
          <w:rFonts w:ascii="GHEA Grapalat" w:hAnsi="GHEA Grapalat" w:cs="GHEA Grapalat"/>
          <w:sz w:val="22"/>
          <w:szCs w:val="22"/>
        </w:rPr>
        <w:t xml:space="preserve"> որոշ</w:t>
      </w:r>
      <w:r w:rsidRPr="00E82CD6">
        <w:rPr>
          <w:rFonts w:ascii="GHEA Grapalat" w:hAnsi="GHEA Grapalat" w:cs="GHEA Grapalat"/>
          <w:sz w:val="22"/>
          <w:szCs w:val="22"/>
        </w:rPr>
        <w:t xml:space="preserve"> կատարողականներ առկա թերությունների պատճառով տեխնիկական հսկողի կողմից չեն ընդունվել: Միջոցառման շրջանակներում իրականացվել են Աշտարակ-Թալին 29+600կմ-71+500կմ ճանապարհահատվածի կառուցման աշխատանքներ:</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 xml:space="preserve">«Ասիական զարգացման բանկի աջակցությամբ իրականացվող Հյուսիս-հարավ միջանցքի զարգացման վարկային ծրագիր, Տրանշ 3» միջոցառման շրջանակներում օգտագործվել է նախատեսված միջոցների </w:t>
      </w:r>
      <w:r w:rsidRPr="00E82CD6">
        <w:rPr>
          <w:rFonts w:ascii="GHEA Grapalat" w:hAnsi="GHEA Grapalat" w:cs="GHEA Grapalat"/>
          <w:sz w:val="22"/>
          <w:szCs w:val="22"/>
          <w:lang w:val="hy-AM"/>
        </w:rPr>
        <w:t>89</w:t>
      </w:r>
      <w:r w:rsidRPr="00E82CD6">
        <w:rPr>
          <w:rFonts w:ascii="GHEA Grapalat" w:hAnsi="GHEA Grapalat" w:cs="GHEA Grapalat"/>
          <w:sz w:val="22"/>
          <w:szCs w:val="22"/>
        </w:rPr>
        <w:t xml:space="preserve">%-ը՝ </w:t>
      </w:r>
      <w:r w:rsidRPr="00E82CD6">
        <w:rPr>
          <w:rFonts w:ascii="GHEA Grapalat" w:hAnsi="GHEA Grapalat" w:cs="GHEA Grapalat"/>
          <w:sz w:val="22"/>
          <w:szCs w:val="22"/>
          <w:lang w:val="hy-AM"/>
        </w:rPr>
        <w:t xml:space="preserve">շուրջ </w:t>
      </w:r>
      <w:r w:rsidRPr="00E82CD6">
        <w:rPr>
          <w:rFonts w:ascii="GHEA Grapalat" w:hAnsi="GHEA Grapalat" w:cs="GHEA Grapalat"/>
          <w:sz w:val="22"/>
          <w:szCs w:val="22"/>
        </w:rPr>
        <w:t>1.</w:t>
      </w:r>
      <w:r w:rsidRPr="00E82CD6">
        <w:rPr>
          <w:rFonts w:ascii="GHEA Grapalat" w:hAnsi="GHEA Grapalat" w:cs="GHEA Grapalat"/>
          <w:sz w:val="22"/>
          <w:szCs w:val="22"/>
          <w:lang w:val="hy-AM"/>
        </w:rPr>
        <w:t>9</w:t>
      </w:r>
      <w:r w:rsidRPr="00E82CD6">
        <w:rPr>
          <w:rFonts w:ascii="GHEA Grapalat" w:hAnsi="GHEA Grapalat" w:cs="GHEA Grapalat"/>
          <w:sz w:val="22"/>
          <w:szCs w:val="22"/>
        </w:rPr>
        <w:t xml:space="preserve"> մլրդ դրամ՝ պայմանավորված</w:t>
      </w:r>
      <w:r w:rsidR="00AB458D" w:rsidRPr="00E82CD6">
        <w:rPr>
          <w:rFonts w:ascii="GHEA Grapalat" w:hAnsi="GHEA Grapalat" w:cs="GHEA Grapalat"/>
          <w:sz w:val="22"/>
          <w:szCs w:val="22"/>
        </w:rPr>
        <w:t xml:space="preserve"> նրանով, որ</w:t>
      </w:r>
      <w:r w:rsidRPr="00E82CD6">
        <w:rPr>
          <w:rFonts w:ascii="GHEA Grapalat" w:hAnsi="GHEA Grapalat" w:cs="GHEA Grapalat"/>
          <w:sz w:val="22"/>
          <w:szCs w:val="22"/>
        </w:rPr>
        <w:t xml:space="preserve"> արտարժույթի ճշգրտման հետ կապված պայմանագրի փոփոխությ</w:t>
      </w:r>
      <w:r w:rsidR="00AB458D" w:rsidRPr="00E82CD6">
        <w:rPr>
          <w:rFonts w:ascii="GHEA Grapalat" w:hAnsi="GHEA Grapalat" w:cs="GHEA Grapalat"/>
          <w:sz w:val="22"/>
          <w:szCs w:val="22"/>
        </w:rPr>
        <w:t>ունը</w:t>
      </w:r>
      <w:r w:rsidRPr="00E82CD6">
        <w:rPr>
          <w:rFonts w:ascii="GHEA Grapalat" w:hAnsi="GHEA Grapalat" w:cs="GHEA Grapalat"/>
          <w:sz w:val="22"/>
          <w:szCs w:val="22"/>
        </w:rPr>
        <w:t xml:space="preserve"> ԱԶԲ-ի կողմից</w:t>
      </w:r>
      <w:r w:rsidR="00AB458D" w:rsidRPr="00E82CD6">
        <w:rPr>
          <w:rFonts w:ascii="GHEA Grapalat" w:hAnsi="GHEA Grapalat" w:cs="GHEA Grapalat"/>
          <w:sz w:val="22"/>
          <w:szCs w:val="22"/>
        </w:rPr>
        <w:t xml:space="preserve"> չի</w:t>
      </w:r>
      <w:r w:rsidRPr="00E82CD6">
        <w:rPr>
          <w:rFonts w:ascii="GHEA Grapalat" w:hAnsi="GHEA Grapalat" w:cs="GHEA Grapalat"/>
          <w:sz w:val="22"/>
          <w:szCs w:val="22"/>
        </w:rPr>
        <w:t xml:space="preserve"> հաստատ</w:t>
      </w:r>
      <w:r w:rsidR="00AB458D" w:rsidRPr="00E82CD6">
        <w:rPr>
          <w:rFonts w:ascii="GHEA Grapalat" w:hAnsi="GHEA Grapalat" w:cs="GHEA Grapalat"/>
          <w:sz w:val="22"/>
          <w:szCs w:val="22"/>
        </w:rPr>
        <w:t>վել</w:t>
      </w:r>
      <w:r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Եվրասիական զարգացման բանկի աջակցությամբ իրականացվող Հյուսիս-հարավ միջանցքի զարգացման ծրագ</w:t>
      </w:r>
      <w:r w:rsidR="00AB458D" w:rsidRPr="00E82CD6">
        <w:rPr>
          <w:rFonts w:ascii="GHEA Grapalat" w:hAnsi="GHEA Grapalat" w:cs="GHEA Grapalat"/>
          <w:sz w:val="22"/>
          <w:szCs w:val="22"/>
        </w:rPr>
        <w:t>րի</w:t>
      </w:r>
      <w:r w:rsidRPr="00E82CD6">
        <w:rPr>
          <w:rFonts w:ascii="GHEA Grapalat" w:hAnsi="GHEA Grapalat" w:cs="GHEA Grapalat"/>
          <w:sz w:val="22"/>
          <w:szCs w:val="22"/>
          <w:lang w:val="hy-AM"/>
        </w:rPr>
        <w:t xml:space="preserve"> շրջանակներում </w:t>
      </w:r>
      <w:r w:rsidRPr="00E82CD6">
        <w:rPr>
          <w:rFonts w:ascii="GHEA Grapalat" w:hAnsi="GHEA Grapalat" w:cs="GHEA Grapalat"/>
          <w:sz w:val="22"/>
          <w:szCs w:val="22"/>
        </w:rPr>
        <w:t xml:space="preserve">օգտագործվել է նախատեսված միջոցների </w:t>
      </w:r>
      <w:r w:rsidRPr="00E82CD6">
        <w:rPr>
          <w:rFonts w:ascii="GHEA Grapalat" w:hAnsi="GHEA Grapalat" w:cs="GHEA Grapalat"/>
          <w:sz w:val="22"/>
          <w:szCs w:val="22"/>
          <w:lang w:val="hy-AM"/>
        </w:rPr>
        <w:t>82.8</w:t>
      </w:r>
      <w:r w:rsidRPr="00E82CD6">
        <w:rPr>
          <w:rFonts w:ascii="GHEA Grapalat" w:hAnsi="GHEA Grapalat" w:cs="GHEA Grapalat"/>
          <w:sz w:val="22"/>
          <w:szCs w:val="22"/>
        </w:rPr>
        <w:t xml:space="preserve">%-ը՝ </w:t>
      </w:r>
      <w:r w:rsidRPr="00E82CD6">
        <w:rPr>
          <w:rFonts w:ascii="GHEA Grapalat" w:hAnsi="GHEA Grapalat" w:cs="GHEA Grapalat"/>
          <w:sz w:val="22"/>
          <w:szCs w:val="22"/>
          <w:lang w:val="hy-AM"/>
        </w:rPr>
        <w:t>890 մլն</w:t>
      </w:r>
      <w:r w:rsidRPr="00E82CD6">
        <w:rPr>
          <w:rFonts w:ascii="GHEA Grapalat" w:hAnsi="GHEA Grapalat" w:cs="GHEA Grapalat"/>
          <w:sz w:val="22"/>
          <w:szCs w:val="22"/>
        </w:rPr>
        <w:t xml:space="preserve"> դրամ</w:t>
      </w:r>
      <w:r w:rsidRPr="00E82CD6">
        <w:rPr>
          <w:rFonts w:ascii="GHEA Grapalat" w:hAnsi="GHEA Grapalat" w:cs="GHEA Grapalat"/>
          <w:sz w:val="22"/>
          <w:szCs w:val="22"/>
          <w:lang w:val="hy-AM"/>
        </w:rPr>
        <w:t xml:space="preserve">՝ պայմանավորված շինարարական աշխատանքների ուշ մեկնարկով: </w:t>
      </w:r>
      <w:r w:rsidR="004E0593" w:rsidRPr="00E82CD6">
        <w:rPr>
          <w:rFonts w:ascii="GHEA Grapalat" w:hAnsi="GHEA Grapalat" w:cs="GHEA Grapalat"/>
          <w:sz w:val="22"/>
          <w:szCs w:val="22"/>
        </w:rPr>
        <w:t>Միջոցները</w:t>
      </w:r>
      <w:r w:rsidRPr="00E82CD6">
        <w:rPr>
          <w:rFonts w:ascii="GHEA Grapalat" w:hAnsi="GHEA Grapalat" w:cs="GHEA Grapalat"/>
          <w:sz w:val="22"/>
          <w:szCs w:val="22"/>
          <w:lang w:val="hy-AM"/>
        </w:rPr>
        <w:t xml:space="preserve"> հիմնականում </w:t>
      </w:r>
      <w:r w:rsidR="004E0593" w:rsidRPr="00E82CD6">
        <w:rPr>
          <w:rFonts w:ascii="GHEA Grapalat" w:hAnsi="GHEA Grapalat" w:cs="GHEA Grapalat"/>
          <w:sz w:val="22"/>
          <w:szCs w:val="22"/>
        </w:rPr>
        <w:t>ուղղ</w:t>
      </w:r>
      <w:r w:rsidRPr="00E82CD6">
        <w:rPr>
          <w:rFonts w:ascii="GHEA Grapalat" w:hAnsi="GHEA Grapalat" w:cs="GHEA Grapalat"/>
          <w:sz w:val="22"/>
          <w:szCs w:val="22"/>
          <w:lang w:val="hy-AM"/>
        </w:rPr>
        <w:t xml:space="preserve">վել են </w:t>
      </w:r>
      <w:r w:rsidR="004E0593" w:rsidRPr="00E82CD6">
        <w:rPr>
          <w:rFonts w:ascii="GHEA Grapalat" w:hAnsi="GHEA Grapalat" w:cs="GHEA Grapalat"/>
          <w:sz w:val="22"/>
          <w:szCs w:val="22"/>
        </w:rPr>
        <w:t>ծրագրի համակարգման և կառավարման</w:t>
      </w:r>
      <w:r w:rsidRPr="00E82CD6">
        <w:rPr>
          <w:rFonts w:ascii="GHEA Grapalat" w:hAnsi="GHEA Grapalat" w:cs="GHEA Grapalat"/>
          <w:sz w:val="22"/>
          <w:szCs w:val="22"/>
          <w:lang w:val="hy-AM"/>
        </w:rPr>
        <w:t xml:space="preserve"> ծախսեր</w:t>
      </w:r>
      <w:r w:rsidR="004E0593" w:rsidRPr="00E82CD6">
        <w:rPr>
          <w:rFonts w:ascii="GHEA Grapalat" w:hAnsi="GHEA Grapalat" w:cs="GHEA Grapalat"/>
          <w:sz w:val="22"/>
          <w:szCs w:val="22"/>
        </w:rPr>
        <w:t>ին</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Հայաստան-Վրաստան սահմանային տարածաշրջանային ճանապարհի (Մ6 Վանաձոր-Բագրատաշեն) բարելավման ծրագրի</w:t>
      </w:r>
      <w:r w:rsidR="00083863"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տարբեր դոնորների աջակցությամբ իրականացվող միջոցառումների շրջանակներում օգտագործվել է 116.3 մլն դրամ կամ նախատեսված միջոցների 19.5%-ը:</w:t>
      </w:r>
      <w:r w:rsidRPr="00E82CD6">
        <w:rPr>
          <w:rFonts w:ascii="GHEA Grapalat" w:hAnsi="GHEA Grapalat"/>
          <w:color w:val="00B050"/>
          <w:sz w:val="22"/>
          <w:szCs w:val="22"/>
          <w:lang w:val="hy-AM" w:eastAsia="ru-RU"/>
        </w:rPr>
        <w:t xml:space="preserve"> </w:t>
      </w:r>
      <w:r w:rsidR="002E2162" w:rsidRPr="00E82CD6">
        <w:rPr>
          <w:rFonts w:ascii="GHEA Grapalat" w:hAnsi="GHEA Grapalat" w:cs="GHEA Grapalat"/>
          <w:sz w:val="22"/>
          <w:szCs w:val="22"/>
          <w:lang w:val="hy-AM"/>
        </w:rPr>
        <w:t xml:space="preserve">Ծրագրի շրջանակներում ավարտվել են նախատեսված շինարարական աշխատանքները, և հետերաշխիքային գումարները նախատեսվում է վճարել համապատասխան ավարտական ակտը </w:t>
      </w:r>
      <w:r w:rsidR="002E2162" w:rsidRPr="00E82CD6">
        <w:rPr>
          <w:rFonts w:ascii="GHEA Grapalat" w:hAnsi="GHEA Grapalat" w:cs="GHEA Grapalat"/>
          <w:sz w:val="22"/>
          <w:szCs w:val="22"/>
          <w:lang w:val="hy-AM"/>
        </w:rPr>
        <w:lastRenderedPageBreak/>
        <w:t>ստանալուց</w:t>
      </w:r>
      <w:r w:rsidR="00467890" w:rsidRPr="00E82CD6">
        <w:rPr>
          <w:rFonts w:ascii="GHEA Grapalat" w:hAnsi="GHEA Grapalat" w:cs="GHEA Grapalat"/>
          <w:sz w:val="22"/>
          <w:szCs w:val="22"/>
          <w:lang w:val="hy-AM"/>
        </w:rPr>
        <w:t xml:space="preserve"> հետո, իսկ</w:t>
      </w:r>
      <w:r w:rsidR="002E2162" w:rsidRPr="00E82CD6">
        <w:rPr>
          <w:rFonts w:ascii="GHEA Grapalat" w:hAnsi="GHEA Grapalat" w:cs="GHEA Grapalat"/>
          <w:sz w:val="22"/>
          <w:szCs w:val="22"/>
          <w:lang w:val="hy-AM"/>
        </w:rPr>
        <w:t xml:space="preserve"> </w:t>
      </w:r>
      <w:r w:rsidR="00467890" w:rsidRPr="00E82CD6">
        <w:rPr>
          <w:rFonts w:ascii="GHEA Grapalat" w:hAnsi="GHEA Grapalat" w:cs="GHEA Grapalat"/>
          <w:sz w:val="22"/>
          <w:szCs w:val="22"/>
          <w:lang w:val="hy-AM"/>
        </w:rPr>
        <w:t>խ</w:t>
      </w:r>
      <w:r w:rsidR="002E2162" w:rsidRPr="00E82CD6">
        <w:rPr>
          <w:rFonts w:ascii="GHEA Grapalat" w:hAnsi="GHEA Grapalat" w:cs="GHEA Grapalat"/>
          <w:sz w:val="22"/>
          <w:szCs w:val="22"/>
          <w:lang w:val="hy-AM"/>
        </w:rPr>
        <w:t xml:space="preserve">որհրդատուի </w:t>
      </w:r>
      <w:r w:rsidR="00467890" w:rsidRPr="00E82CD6">
        <w:rPr>
          <w:rFonts w:ascii="GHEA Grapalat" w:hAnsi="GHEA Grapalat" w:cs="GHEA Grapalat"/>
          <w:sz w:val="22"/>
          <w:szCs w:val="22"/>
          <w:lang w:val="hy-AM"/>
        </w:rPr>
        <w:t xml:space="preserve">կողմից մատուցված </w:t>
      </w:r>
      <w:r w:rsidR="002E2162" w:rsidRPr="00E82CD6">
        <w:rPr>
          <w:rFonts w:ascii="GHEA Grapalat" w:hAnsi="GHEA Grapalat" w:cs="GHEA Grapalat"/>
          <w:sz w:val="22"/>
          <w:szCs w:val="22"/>
          <w:lang w:val="hy-AM"/>
        </w:rPr>
        <w:t>ծառայություն</w:t>
      </w:r>
      <w:r w:rsidR="00467890" w:rsidRPr="00E82CD6">
        <w:rPr>
          <w:rFonts w:ascii="GHEA Grapalat" w:hAnsi="GHEA Grapalat" w:cs="GHEA Grapalat"/>
          <w:sz w:val="22"/>
          <w:szCs w:val="22"/>
          <w:lang w:val="hy-AM"/>
        </w:rPr>
        <w:t>ների դիմաց</w:t>
      </w:r>
      <w:r w:rsidR="002E2162" w:rsidRPr="00E82CD6">
        <w:rPr>
          <w:rFonts w:ascii="GHEA Grapalat" w:hAnsi="GHEA Grapalat" w:cs="GHEA Grapalat"/>
          <w:sz w:val="22"/>
          <w:szCs w:val="22"/>
          <w:lang w:val="hy-AM"/>
        </w:rPr>
        <w:t xml:space="preserve"> վճարումը</w:t>
      </w:r>
      <w:r w:rsidR="00467890" w:rsidRPr="00E82CD6">
        <w:rPr>
          <w:rFonts w:ascii="GHEA Grapalat" w:hAnsi="GHEA Grapalat" w:cs="GHEA Grapalat"/>
          <w:sz w:val="22"/>
          <w:szCs w:val="22"/>
          <w:lang w:val="hy-AM"/>
        </w:rPr>
        <w:t>՝ կատարել</w:t>
      </w:r>
      <w:r w:rsidR="002E2162" w:rsidRPr="00E82CD6">
        <w:rPr>
          <w:rFonts w:ascii="GHEA Grapalat" w:hAnsi="GHEA Grapalat" w:cs="GHEA Grapalat"/>
          <w:sz w:val="22"/>
          <w:szCs w:val="22"/>
          <w:lang w:val="hy-AM"/>
        </w:rPr>
        <w:t xml:space="preserve"> ԱԶԲ-ի</w:t>
      </w:r>
      <w:r w:rsidR="000D21C8" w:rsidRPr="00E82CD6">
        <w:rPr>
          <w:rFonts w:ascii="GHEA Grapalat" w:hAnsi="GHEA Grapalat" w:cs="GHEA Grapalat"/>
          <w:sz w:val="22"/>
          <w:szCs w:val="22"/>
          <w:lang w:val="hy-AM"/>
        </w:rPr>
        <w:t xml:space="preserve"> կողմից</w:t>
      </w:r>
      <w:r w:rsidR="002E2162" w:rsidRPr="00E82CD6">
        <w:rPr>
          <w:rFonts w:ascii="GHEA Grapalat" w:hAnsi="GHEA Grapalat" w:cs="GHEA Grapalat"/>
          <w:sz w:val="22"/>
          <w:szCs w:val="22"/>
          <w:lang w:val="hy-AM"/>
        </w:rPr>
        <w:t xml:space="preserve"> համապատասխան ֆինանսական միջոց</w:t>
      </w:r>
      <w:r w:rsidR="00467890" w:rsidRPr="00E82CD6">
        <w:rPr>
          <w:rFonts w:ascii="GHEA Grapalat" w:hAnsi="GHEA Grapalat" w:cs="GHEA Grapalat"/>
          <w:sz w:val="22"/>
          <w:szCs w:val="22"/>
          <w:lang w:val="hy-AM"/>
        </w:rPr>
        <w:t xml:space="preserve">ների տրամադրումից </w:t>
      </w:r>
      <w:r w:rsidR="002E2162" w:rsidRPr="00E82CD6">
        <w:rPr>
          <w:rFonts w:ascii="GHEA Grapalat" w:hAnsi="GHEA Grapalat" w:cs="GHEA Grapalat"/>
          <w:sz w:val="22"/>
          <w:szCs w:val="22"/>
          <w:lang w:val="hy-AM"/>
        </w:rPr>
        <w:t>հետո</w:t>
      </w:r>
      <w:r w:rsidRPr="00E82CD6">
        <w:rPr>
          <w:rFonts w:ascii="GHEA Grapalat" w:hAnsi="GHEA Grapalat" w:cs="GHEA Grapalat"/>
          <w:sz w:val="22"/>
          <w:szCs w:val="22"/>
          <w:lang w:val="hy-AM"/>
        </w:rPr>
        <w:t>:</w:t>
      </w:r>
    </w:p>
    <w:bookmarkEnd w:id="60"/>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Միջպետական և հանրապետական նշանակության ավտոճանապարհների պահպանման և անվտանգ երթևեկության ծառայությունների շրջանակներում հաշվետու ժամանակահատվածում իրականացվել են ամառային և ձմեռային պահպանման ենթակա համապատասխանաբար 2764.74 կմ և 3113.04 կմ ավտոմոբիլային ճանապարհների, ընդհանուր օգտագործման ավտոմոբիլային ճանապարհների վրա գտնվող և առանձին պահպանման հանձնվող տրանսպորտային օբյեկտների (3 թունելների և 5 կամուրջների) ընթացիկ պահպանման և մետաղական արգելափակոցների (948.64 կմ) պահպանման ու վերականգնման աշխատանքներ: Միջոցառման ծախսերը կազմել են 834.7 մլն դրամ կամ ծրագրված</w:t>
      </w:r>
      <w:r w:rsidR="000D21C8" w:rsidRPr="00E82CD6">
        <w:rPr>
          <w:rFonts w:ascii="GHEA Grapalat" w:hAnsi="GHEA Grapalat" w:cs="GHEA Grapalat"/>
          <w:sz w:val="22"/>
          <w:szCs w:val="22"/>
          <w:lang w:val="hy-AM"/>
        </w:rPr>
        <w:t xml:space="preserve"> ցուցանիշ</w:t>
      </w:r>
      <w:r w:rsidRPr="00E82CD6">
        <w:rPr>
          <w:rFonts w:ascii="GHEA Grapalat" w:hAnsi="GHEA Grapalat" w:cs="GHEA Grapalat"/>
          <w:sz w:val="22"/>
          <w:szCs w:val="22"/>
          <w:lang w:val="hy-AM"/>
        </w:rPr>
        <w:t xml:space="preserve">ի 84.5%-ը: </w:t>
      </w:r>
      <w:bookmarkStart w:id="63" w:name="_Hlk133405534"/>
      <w:r w:rsidRPr="00E82CD6">
        <w:rPr>
          <w:rFonts w:ascii="GHEA Grapalat" w:hAnsi="GHEA Grapalat" w:cs="GHEA Grapalat"/>
          <w:sz w:val="22"/>
          <w:szCs w:val="22"/>
          <w:lang w:val="hy-AM"/>
        </w:rPr>
        <w:t>Շեղումը պայմանավորված է նրանով, որ որոշ կատարողականներ առկա թերությունների պատճառով չեն ընդունվել և վերադարձվել են շտկման:</w:t>
      </w:r>
      <w:bookmarkEnd w:id="63"/>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Մարզային նշանակության ավտոճանապարհների պահպանման և անվտանգ երթևեկության ծառայությունների միջոցառման շրջանակներում հաշվետու ժամանակահատվածում իրականացվել են 1923.17 կմ ձմեռային և 84.6 կմ ամառային պահպանման ենթակա ավտոճանապարհների պահպանման և շահագործման աշխատանքներ: Այդ նպատակով օգտագործվել է նախատեսված միջոցների 78.2%-ը՝ 380.6 մլն դրամ: Շեղումը պայմանավորված է </w:t>
      </w:r>
      <w:r w:rsidR="00312B39" w:rsidRPr="00E82CD6">
        <w:rPr>
          <w:rFonts w:ascii="GHEA Grapalat" w:hAnsi="GHEA Grapalat" w:cs="GHEA Grapalat"/>
          <w:sz w:val="22"/>
          <w:szCs w:val="22"/>
          <w:lang w:val="hy-AM"/>
        </w:rPr>
        <w:t>կատարված աշխատանքների ծավալներով</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Պետական նշանակության ավտոճանապարհների հիմնանորոգման միջոցառման շրջանակներում 2024 թվականի առաջին եռամսյակում օգտագործվել է նախատեսված միջոցների 37.1%-ը՝ 284.8</w:t>
      </w:r>
      <w:r w:rsidR="00312B39" w:rsidRPr="00E82CD6">
        <w:rPr>
          <w:rFonts w:ascii="Calibri" w:hAnsi="Calibri" w:cs="Calibri"/>
          <w:sz w:val="22"/>
          <w:szCs w:val="22"/>
          <w:lang w:val="hy-AM"/>
        </w:rPr>
        <w:t xml:space="preserve"> </w:t>
      </w:r>
      <w:r w:rsidRPr="00E82CD6">
        <w:rPr>
          <w:rFonts w:ascii="GHEA Grapalat" w:hAnsi="GHEA Grapalat" w:cs="GHEA Grapalat"/>
          <w:sz w:val="22"/>
          <w:szCs w:val="22"/>
          <w:lang w:val="hy-AM"/>
        </w:rPr>
        <w:t>մլն դրամ: Շեղումը պայմանավորված է նրանով, որ կատարողականները ներկայացվել են մարտի վերջին</w:t>
      </w:r>
      <w:r w:rsidR="00E002A9"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և վճարումները կատարվել են ապրիլին:</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2023 թվականի առաջին եռամսյակի համեմատ Ճանապարհային ցանցի բարելավման ծրագրի </w:t>
      </w:r>
      <w:r w:rsidRPr="00E82CD6">
        <w:rPr>
          <w:rFonts w:ascii="GHEA Grapalat" w:hAnsi="GHEA Grapalat" w:cs="Sylfaen"/>
          <w:sz w:val="22"/>
          <w:szCs w:val="22"/>
          <w:lang w:val="hy-AM"/>
        </w:rPr>
        <w:t>շրջանակներում</w:t>
      </w:r>
      <w:r w:rsidRPr="00E82CD6">
        <w:rPr>
          <w:rFonts w:ascii="GHEA Grapalat" w:hAnsi="GHEA Grapalat" w:cs="GHEA Grapalat"/>
          <w:sz w:val="22"/>
          <w:szCs w:val="22"/>
          <w:lang w:val="hy-AM"/>
        </w:rPr>
        <w:t xml:space="preserve"> կատարված ծախսերն աճել են 53.7%-ով կամ 2.3 մլրդ դրամով՝ հիմնականում պայմանավորված </w:t>
      </w:r>
      <w:r w:rsidR="00E002A9" w:rsidRPr="00E82CD6">
        <w:rPr>
          <w:rFonts w:ascii="GHEA Grapalat" w:hAnsi="GHEA Grapalat" w:cs="GHEA Grapalat"/>
          <w:sz w:val="22"/>
          <w:szCs w:val="22"/>
          <w:lang w:val="hy-AM"/>
        </w:rPr>
        <w:t>Հյուսիս-հարավ միջանցքի զարգացման ծրագր</w:t>
      </w:r>
      <w:r w:rsidRPr="00E82CD6">
        <w:rPr>
          <w:rFonts w:ascii="GHEA Grapalat" w:hAnsi="GHEA Grapalat" w:cs="GHEA Grapalat"/>
          <w:sz w:val="22"/>
          <w:szCs w:val="22"/>
          <w:lang w:val="hy-AM"/>
        </w:rPr>
        <w:t>ի շրջանակներում կատարված ծախսերի ա</w:t>
      </w:r>
      <w:r w:rsidR="00E002A9" w:rsidRPr="00E82CD6">
        <w:rPr>
          <w:rFonts w:ascii="GHEA Grapalat" w:hAnsi="GHEA Grapalat" w:cs="GHEA Grapalat"/>
          <w:sz w:val="22"/>
          <w:szCs w:val="22"/>
          <w:lang w:val="hy-AM"/>
        </w:rPr>
        <w:t>ճով</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եռամսյակի ընթացքում </w:t>
      </w:r>
      <w:r w:rsidRPr="00E82CD6">
        <w:rPr>
          <w:rFonts w:ascii="GHEA Grapalat" w:hAnsi="GHEA Grapalat" w:cs="GHEA Grapalat"/>
          <w:i/>
          <w:sz w:val="22"/>
          <w:szCs w:val="22"/>
          <w:lang w:val="hy-AM"/>
        </w:rPr>
        <w:t>Ջրամատակարարման և ջրահեռացման բարելավման</w:t>
      </w:r>
      <w:r w:rsidRPr="00E82CD6">
        <w:rPr>
          <w:rFonts w:ascii="GHEA Grapalat" w:hAnsi="GHEA Grapalat" w:cs="GHEA Grapalat"/>
          <w:sz w:val="22"/>
          <w:szCs w:val="22"/>
          <w:lang w:val="hy-AM"/>
        </w:rPr>
        <w:t xml:space="preserve"> ծրագրի շրջանակներում օգտագործվել է նախատեսված միջոցների 60.2%-ը՝ շուրջ 916.9</w:t>
      </w:r>
      <w:r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մլն դրամ: Ծրագրի ցածր կատարողականը մասամբ պայմանավորված է նրանով, որ Ջրամատակարարման և ջրահեռացման համակարգի հիմնանորոգման միջոցառման շրջանակներում նախատեսված 243.8 մլն դրամ միջոցները չեն օգտագործվել. </w:t>
      </w:r>
      <w:r w:rsidR="004F58B6" w:rsidRPr="00E82CD6">
        <w:rPr>
          <w:rFonts w:ascii="GHEA Grapalat" w:hAnsi="GHEA Grapalat" w:cs="GHEA Grapalat"/>
          <w:sz w:val="22"/>
          <w:szCs w:val="22"/>
        </w:rPr>
        <w:t xml:space="preserve">աշխատանքների </w:t>
      </w:r>
      <w:r w:rsidRPr="00E82CD6">
        <w:rPr>
          <w:rFonts w:ascii="GHEA Grapalat" w:hAnsi="GHEA Grapalat" w:cs="GHEA Grapalat"/>
          <w:sz w:val="22"/>
          <w:szCs w:val="22"/>
          <w:lang w:val="hy-AM"/>
        </w:rPr>
        <w:t xml:space="preserve">ձմեռային դադարի </w:t>
      </w:r>
      <w:r w:rsidR="00FC6B72" w:rsidRPr="00E82CD6">
        <w:rPr>
          <w:rFonts w:ascii="GHEA Grapalat" w:hAnsi="GHEA Grapalat" w:cs="GHEA Grapalat"/>
          <w:sz w:val="22"/>
          <w:szCs w:val="22"/>
          <w:lang w:val="hy-AM"/>
        </w:rPr>
        <w:t xml:space="preserve">և եղանակային պայմանների </w:t>
      </w:r>
      <w:r w:rsidRPr="00E82CD6">
        <w:rPr>
          <w:rFonts w:ascii="GHEA Grapalat" w:hAnsi="GHEA Grapalat" w:cs="GHEA Grapalat"/>
          <w:sz w:val="22"/>
          <w:szCs w:val="22"/>
          <w:lang w:val="hy-AM"/>
        </w:rPr>
        <w:t xml:space="preserve">պատճառով միջոցառման շրջանակներում նախատեսված աշխատանքների մեկնարկը տեղափոխվել է հաջորդ եռամսյակ: </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Խմելու ջրի մատակարարման և ջրահեռացման ծառայությունների սուբսիդավորման հա</w:t>
      </w:r>
      <w:r w:rsidR="00FC6B72" w:rsidRPr="00E82CD6">
        <w:rPr>
          <w:rFonts w:ascii="GHEA Grapalat" w:hAnsi="GHEA Grapalat" w:cs="GHEA Grapalat"/>
          <w:sz w:val="22"/>
          <w:szCs w:val="22"/>
          <w:lang w:val="hy-AM"/>
        </w:rPr>
        <w:t>մար օգտագործվել է 88.4 մլն դրամ</w:t>
      </w:r>
      <w:r w:rsidRPr="00E82CD6">
        <w:rPr>
          <w:rFonts w:ascii="GHEA Grapalat" w:hAnsi="GHEA Grapalat" w:cs="GHEA Grapalat"/>
          <w:sz w:val="22"/>
          <w:szCs w:val="22"/>
          <w:lang w:val="hy-AM"/>
        </w:rPr>
        <w:t xml:space="preserve"> կամ </w:t>
      </w:r>
      <w:r w:rsidR="00FC6B72" w:rsidRPr="00E82CD6">
        <w:rPr>
          <w:rFonts w:ascii="GHEA Grapalat" w:hAnsi="GHEA Grapalat" w:cs="GHEA Grapalat"/>
          <w:sz w:val="22"/>
          <w:szCs w:val="22"/>
          <w:lang w:val="hy-AM"/>
        </w:rPr>
        <w:t>նախատեսված միջոցների</w:t>
      </w:r>
      <w:r w:rsidRPr="00E82CD6">
        <w:rPr>
          <w:rFonts w:ascii="GHEA Grapalat" w:hAnsi="GHEA Grapalat" w:cs="GHEA Grapalat"/>
          <w:sz w:val="22"/>
          <w:szCs w:val="22"/>
          <w:lang w:val="hy-AM"/>
        </w:rPr>
        <w:t xml:space="preserve"> 33.6%-ը: Վճարումը կատարվել է 2023 թվականի դեկտեմբեր ամսվա սուբսիդիայի ակտի հիման վրա, իսկ 2024 թվականի 11 ամիսների համար նախատեսված սուբսիդիայի գումարները կվճարվեն ՀՀ կառավարության 28.03.2024թ. 434-Ա որոշման հիման վրա՝ պայմանագրի ստորագրումից հետո:</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541.4 մլն դրամ է օգտագործվել Գերմանիայի զարգացման վարկերի բանկի աջակցությամբ իրականացվող ջրամատակարարման և ջրահեռացման ենթակառուցվածքների վերականգնման ծրագրի երրորդ փուլի շրջանակներում, որը կազմել է ծրագրված ցուցանիշի 99.6%-ը: Ծրագրի շրջանակներում նորոգվել է 27 կմ երկարությամբ ջրագիծ, 0.14 կմ կոյուղագիծ և</w:t>
      </w:r>
      <w:r w:rsidR="008314A6" w:rsidRPr="00E82CD6">
        <w:rPr>
          <w:rFonts w:ascii="GHEA Grapalat" w:hAnsi="GHEA Grapalat" w:cs="GHEA Grapalat"/>
          <w:sz w:val="22"/>
          <w:szCs w:val="22"/>
          <w:lang w:val="hy-AM"/>
        </w:rPr>
        <w:t xml:space="preserve"> իրականացվել է</w:t>
      </w:r>
      <w:r w:rsidRPr="00E82CD6">
        <w:rPr>
          <w:rFonts w:ascii="GHEA Grapalat" w:hAnsi="GHEA Grapalat" w:cs="GHEA Grapalat"/>
          <w:sz w:val="22"/>
          <w:szCs w:val="22"/>
          <w:lang w:val="hy-AM"/>
        </w:rPr>
        <w:t xml:space="preserve"> 765 հատ տնային միացում:</w:t>
      </w:r>
      <w:r w:rsidR="0098069C" w:rsidRPr="00E82CD6">
        <w:rPr>
          <w:rFonts w:ascii="GHEA Grapalat" w:hAnsi="GHEA Grapalat" w:cs="GHEA Grapalat"/>
          <w:sz w:val="22"/>
          <w:szCs w:val="22"/>
          <w:lang w:val="hy-AM"/>
        </w:rPr>
        <w:t xml:space="preserve"> Նշենք, որ 2023 թվականի առաջին եռամսյակում նշված միջոցառումը չէր նախատեսվել, և հիմնականում դրանով պայմանավորված՝ </w:t>
      </w:r>
      <w:r w:rsidRPr="00E82CD6">
        <w:rPr>
          <w:rFonts w:ascii="GHEA Grapalat" w:hAnsi="GHEA Grapalat" w:cs="GHEA Grapalat"/>
          <w:sz w:val="22"/>
          <w:szCs w:val="22"/>
          <w:lang w:val="hy-AM"/>
        </w:rPr>
        <w:t>Ջրամատակարարման և ջրահեռացման բարելավման ծրագրի ծախսեր</w:t>
      </w:r>
      <w:r w:rsidR="00480F86" w:rsidRPr="00E82CD6">
        <w:rPr>
          <w:rFonts w:ascii="GHEA Grapalat" w:hAnsi="GHEA Grapalat" w:cs="GHEA Grapalat"/>
          <w:sz w:val="22"/>
          <w:szCs w:val="22"/>
          <w:lang w:val="hy-AM"/>
        </w:rPr>
        <w:t>ը</w:t>
      </w:r>
      <w:r w:rsidRPr="00E82CD6">
        <w:rPr>
          <w:rFonts w:ascii="GHEA Grapalat" w:hAnsi="GHEA Grapalat" w:cs="GHEA Grapalat"/>
          <w:sz w:val="22"/>
          <w:szCs w:val="22"/>
          <w:lang w:val="hy-AM"/>
        </w:rPr>
        <w:t xml:space="preserve"> 2.9 անգամ կամ 599.9 մլն դրամով</w:t>
      </w:r>
      <w:r w:rsidR="00480F86" w:rsidRPr="00E82CD6">
        <w:rPr>
          <w:rFonts w:ascii="GHEA Grapalat" w:hAnsi="GHEA Grapalat" w:cs="GHEA Grapalat"/>
          <w:sz w:val="22"/>
          <w:szCs w:val="22"/>
          <w:lang w:val="hy-AM"/>
        </w:rPr>
        <w:t xml:space="preserve"> գերազանցել են նախորդ տարվա նույն ժամանակահատվածի ցուցանիշը</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iCs/>
          <w:sz w:val="22"/>
          <w:szCs w:val="22"/>
          <w:lang w:val="hy-AM"/>
        </w:rPr>
      </w:pPr>
      <w:r w:rsidRPr="00E82CD6">
        <w:rPr>
          <w:rFonts w:ascii="GHEA Grapalat" w:hAnsi="GHEA Grapalat" w:cs="GHEA Grapalat"/>
          <w:i/>
          <w:sz w:val="22"/>
          <w:szCs w:val="22"/>
          <w:lang w:val="hy-AM"/>
        </w:rPr>
        <w:t xml:space="preserve">Պետական գույքի կառավարման </w:t>
      </w:r>
      <w:r w:rsidRPr="00E82CD6">
        <w:rPr>
          <w:rFonts w:ascii="GHEA Grapalat" w:hAnsi="GHEA Grapalat" w:cs="GHEA Grapalat"/>
          <w:iCs/>
          <w:sz w:val="22"/>
          <w:szCs w:val="22"/>
          <w:lang w:val="hy-AM"/>
        </w:rPr>
        <w:t>ծրագրի գծով փաստացի ցուցանիշը կազմել է -5.7 մլրդ դրամ՝ 2.5 անգամ գերազանցելով ծրագրված ցուցանիշը, որը պայմանավորված է ոչ ֆինանսական ակտիվների օտարումից ծրագրվածից ավել մուտքերով: 2024 թվականի առաջին եռամսյակի ընթացքում Պետական գույքի կառավարման ծրագրի շրջանակներում կատարվել են շուրջ 460 մլն դրամ ծախսեր՝ կազմելով ծրագրված ցուցանիշի 61.8%-ը, որը հիմնականում պայմանավորված է «Հանրային իշխանության մարմիններին տրանսպորտային միջոցներով ապահովվածության բարելավում» միջոցառման շրջանակներում նախատեսված 223 մլն դրամ</w:t>
      </w:r>
      <w:r w:rsidR="00480F86" w:rsidRPr="00E82CD6">
        <w:rPr>
          <w:rFonts w:ascii="GHEA Grapalat" w:hAnsi="GHEA Grapalat" w:cs="GHEA Grapalat"/>
          <w:iCs/>
          <w:sz w:val="22"/>
          <w:szCs w:val="22"/>
          <w:lang w:val="hy-AM"/>
        </w:rPr>
        <w:t>ը</w:t>
      </w:r>
      <w:r w:rsidRPr="00E82CD6">
        <w:rPr>
          <w:rFonts w:ascii="GHEA Grapalat" w:hAnsi="GHEA Grapalat" w:cs="GHEA Grapalat"/>
          <w:iCs/>
          <w:sz w:val="22"/>
          <w:szCs w:val="22"/>
          <w:lang w:val="hy-AM"/>
        </w:rPr>
        <w:t xml:space="preserve"> չօգտագործ</w:t>
      </w:r>
      <w:r w:rsidR="00480F86" w:rsidRPr="00E82CD6">
        <w:rPr>
          <w:rFonts w:ascii="GHEA Grapalat" w:hAnsi="GHEA Grapalat" w:cs="GHEA Grapalat"/>
          <w:iCs/>
          <w:sz w:val="22"/>
          <w:szCs w:val="22"/>
          <w:lang w:val="hy-AM"/>
        </w:rPr>
        <w:t>ելու հանգամանքով</w:t>
      </w:r>
      <w:r w:rsidR="000A48E4" w:rsidRPr="00E82CD6">
        <w:rPr>
          <w:rFonts w:ascii="GHEA Grapalat" w:hAnsi="GHEA Grapalat" w:cs="GHEA Grapalat"/>
          <w:iCs/>
          <w:sz w:val="22"/>
          <w:szCs w:val="22"/>
          <w:lang w:val="hy-AM"/>
        </w:rPr>
        <w:t>՝</w:t>
      </w:r>
      <w:r w:rsidRPr="00E82CD6">
        <w:rPr>
          <w:rFonts w:ascii="GHEA Grapalat" w:hAnsi="GHEA Grapalat" w:cs="GHEA Grapalat"/>
          <w:iCs/>
          <w:sz w:val="22"/>
          <w:szCs w:val="22"/>
          <w:lang w:val="hy-AM"/>
        </w:rPr>
        <w:t xml:space="preserve"> անհրաժեշտության բացակայությամբ պայմանավորված: Ոչ ֆինանսական ակտիվների օտարումից ստացվել է 6.1 մլրդ դրամ՝ </w:t>
      </w:r>
      <w:r w:rsidR="00ED7D3D" w:rsidRPr="00E82CD6">
        <w:rPr>
          <w:rFonts w:ascii="GHEA Grapalat" w:hAnsi="GHEA Grapalat" w:cs="GHEA Grapalat"/>
          <w:iCs/>
          <w:sz w:val="22"/>
          <w:szCs w:val="22"/>
        </w:rPr>
        <w:t>2 անգամ</w:t>
      </w:r>
      <w:r w:rsidRPr="00E82CD6">
        <w:rPr>
          <w:rFonts w:ascii="GHEA Grapalat" w:hAnsi="GHEA Grapalat" w:cs="GHEA Grapalat"/>
          <w:iCs/>
          <w:sz w:val="22"/>
          <w:szCs w:val="22"/>
          <w:lang w:val="hy-AM"/>
        </w:rPr>
        <w:t xml:space="preserve"> գերազանցելով կանխատեսված ցուցանիշը: Նախորդ տարվա ցուցանիշի համեմատ Պետական գույքի կառավարման ծրագրի ծախսեր</w:t>
      </w:r>
      <w:r w:rsidR="00B42047" w:rsidRPr="00E82CD6">
        <w:rPr>
          <w:rFonts w:ascii="GHEA Grapalat" w:hAnsi="GHEA Grapalat" w:cs="GHEA Grapalat"/>
          <w:iCs/>
          <w:sz w:val="22"/>
          <w:szCs w:val="22"/>
          <w:lang w:val="hy-AM"/>
        </w:rPr>
        <w:t>ն</w:t>
      </w:r>
      <w:r w:rsidRPr="00E82CD6">
        <w:rPr>
          <w:rFonts w:ascii="GHEA Grapalat" w:hAnsi="GHEA Grapalat" w:cs="GHEA Grapalat"/>
          <w:iCs/>
          <w:sz w:val="22"/>
          <w:szCs w:val="22"/>
          <w:lang w:val="hy-AM"/>
        </w:rPr>
        <w:t xml:space="preserve"> աճել են 61%-ով, իսկ ոչ ֆինանսական ակտիվների օտարումից մուտքերը՝ 3.3 անգամ:</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lang w:val="hy-AM"/>
        </w:rPr>
        <w:t xml:space="preserve">Քաղաքային զարգացման </w:t>
      </w:r>
      <w:r w:rsidRPr="00E82CD6">
        <w:rPr>
          <w:rFonts w:ascii="GHEA Grapalat" w:hAnsi="GHEA Grapalat" w:cs="GHEA Grapalat"/>
          <w:sz w:val="22"/>
          <w:szCs w:val="22"/>
          <w:lang w:val="hy-AM"/>
        </w:rPr>
        <w:t xml:space="preserve">ծրագրի շրջանակներում 2024 թվականի առաջին եռամսյակի ընթացքում օգտագործվել է նախատեսված միջոցների 36.5%-ը՝ 508.4 մլն դրամ: </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Երևանի բուսաբանական այգու տարածքում անտառապուրակի</w:t>
      </w:r>
      <w:r w:rsidR="00AA4CA1"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կառուցապատման և Երևան քաղաքի նախադպրոցական ուսումնական հաստատությունների կառուցման և հիմնանորոգման աշխատանքների համար նախատեսված համապատասխանաբար 330 մլն դրամը և 181.2 մլն դրամը չեն օգտագործվել՝ հիմնականում համաձայնագրի</w:t>
      </w:r>
      <w:r w:rsidR="00344602"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կնքման փո</w:t>
      </w:r>
      <w:r w:rsidR="00344602" w:rsidRPr="00E82CD6">
        <w:rPr>
          <w:rFonts w:ascii="GHEA Grapalat" w:hAnsi="GHEA Grapalat" w:cs="GHEA Grapalat"/>
          <w:sz w:val="22"/>
          <w:szCs w:val="22"/>
          <w:lang w:val="hy-AM"/>
        </w:rPr>
        <w:t>ւ</w:t>
      </w:r>
      <w:r w:rsidRPr="00E82CD6">
        <w:rPr>
          <w:rFonts w:ascii="GHEA Grapalat" w:hAnsi="GHEA Grapalat" w:cs="GHEA Grapalat"/>
          <w:sz w:val="22"/>
          <w:szCs w:val="22"/>
          <w:lang w:val="hy-AM"/>
        </w:rPr>
        <w:t xml:space="preserve">լում գտնվելու հանգամանքով պայմանավորված: Երևանի տարածքում ճանապարհային երթևեկության կարգավորման գծով պետության կողմից համայնքի ղեկավարին պատվիրակված լիազորությունների իրականացման </w:t>
      </w:r>
      <w:r w:rsidRPr="00E82CD6">
        <w:rPr>
          <w:rFonts w:ascii="GHEA Grapalat" w:hAnsi="GHEA Grapalat" w:cs="GHEA Grapalat"/>
          <w:sz w:val="22"/>
          <w:szCs w:val="22"/>
          <w:lang w:val="hy-AM"/>
        </w:rPr>
        <w:lastRenderedPageBreak/>
        <w:t xml:space="preserve">համար օգտագործվել է </w:t>
      </w:r>
      <w:r w:rsidR="00D7430B" w:rsidRPr="00E82CD6">
        <w:rPr>
          <w:rFonts w:ascii="GHEA Grapalat" w:hAnsi="GHEA Grapalat" w:cs="GHEA Grapalat"/>
          <w:sz w:val="22"/>
          <w:szCs w:val="22"/>
          <w:lang w:val="hy-AM"/>
        </w:rPr>
        <w:t xml:space="preserve">նախատեսված միջոցների 9.7%-ը՝ </w:t>
      </w:r>
      <w:r w:rsidRPr="00E82CD6">
        <w:rPr>
          <w:rFonts w:ascii="GHEA Grapalat" w:hAnsi="GHEA Grapalat" w:cs="GHEA Grapalat"/>
          <w:sz w:val="22"/>
          <w:szCs w:val="22"/>
          <w:lang w:val="hy-AM"/>
        </w:rPr>
        <w:t>18.7 մլն դրամ: Ցածր կատարողականը պայմանավորված է նրանով, որ հայտարարված մրցույթներից մեկը չի կայացել մասնակից չլինելու պատճառով, իսկ մնացած համաձայնագրերը գտնվ</w:t>
      </w:r>
      <w:r w:rsidR="000813E8" w:rsidRPr="00E82CD6">
        <w:rPr>
          <w:rFonts w:ascii="GHEA Grapalat" w:hAnsi="GHEA Grapalat" w:cs="GHEA Grapalat"/>
          <w:sz w:val="22"/>
          <w:szCs w:val="22"/>
          <w:lang w:val="hy-AM"/>
        </w:rPr>
        <w:t>ել</w:t>
      </w:r>
      <w:r w:rsidRPr="00E82CD6">
        <w:rPr>
          <w:rFonts w:ascii="GHEA Grapalat" w:hAnsi="GHEA Grapalat" w:cs="GHEA Grapalat"/>
          <w:sz w:val="22"/>
          <w:szCs w:val="22"/>
          <w:lang w:val="hy-AM"/>
        </w:rPr>
        <w:t xml:space="preserve"> են կնքման փուլում:</w:t>
      </w:r>
    </w:p>
    <w:p w:rsidR="002A76FF" w:rsidRPr="00E82CD6" w:rsidRDefault="00D7430B"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Ամբողջ</w:t>
      </w:r>
      <w:r w:rsidR="002A76FF" w:rsidRPr="00E82CD6">
        <w:rPr>
          <w:rFonts w:ascii="GHEA Grapalat" w:hAnsi="GHEA Grapalat" w:cs="Sylfaen"/>
          <w:sz w:val="22"/>
          <w:szCs w:val="22"/>
          <w:lang w:val="hy-AM"/>
        </w:rPr>
        <w:t xml:space="preserve"> ծավալով տրամադրվել է Երևանի մետրոպոլիտենով ուղևորափոխադրման ծառայությունների գծով պետության կողմից համայնքի ղեկավարին պատվիրակված լիազորությունների իրականացման համար նախատեսված 480.1 մլն դրամ սուբսիդիան: Հաշվետու ժամանակահատվածում մետրոպոլիտենից օգտվող ողևորների թիվը կազմել է 6077362:</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w:t>
      </w:r>
      <w:r w:rsidR="00DF1FD0" w:rsidRPr="00E82CD6">
        <w:rPr>
          <w:rFonts w:ascii="GHEA Grapalat" w:hAnsi="GHEA Grapalat" w:cs="Sylfaen"/>
          <w:sz w:val="22"/>
          <w:szCs w:val="22"/>
          <w:lang w:val="hy-AM"/>
        </w:rPr>
        <w:t xml:space="preserve"> նույն ժամանակահատվածի</w:t>
      </w:r>
      <w:r w:rsidRPr="00E82CD6">
        <w:rPr>
          <w:rFonts w:ascii="GHEA Grapalat" w:hAnsi="GHEA Grapalat" w:cs="Sylfaen"/>
          <w:sz w:val="22"/>
          <w:szCs w:val="22"/>
          <w:lang w:val="hy-AM"/>
        </w:rPr>
        <w:t xml:space="preserve"> համեմատ Քաղաքային զարգացման ծրագրի շրջանակներում կատարված ծախսերը նվազել են 48.2%-ով կամ 472.8 մլն դրամով՝ հիմնականում պայմանավորված 2024 թվականի</w:t>
      </w:r>
      <w:r w:rsidR="00DF1FD0" w:rsidRPr="00E82CD6">
        <w:rPr>
          <w:rFonts w:ascii="GHEA Grapalat" w:hAnsi="GHEA Grapalat" w:cs="Sylfaen"/>
          <w:sz w:val="22"/>
          <w:szCs w:val="22"/>
          <w:lang w:val="hy-AM"/>
        </w:rPr>
        <w:t xml:space="preserve"> առաջին եռամսյակում</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տվյալ բնագավառում արտաքին աջակցությամբ իրականացվող</w:t>
      </w:r>
      <w:r w:rsidR="00DF1FD0" w:rsidRPr="00E82CD6">
        <w:rPr>
          <w:rFonts w:ascii="GHEA Grapalat" w:hAnsi="GHEA Grapalat" w:cs="GHEA Grapalat"/>
          <w:sz w:val="22"/>
          <w:szCs w:val="22"/>
          <w:lang w:val="hy-AM"/>
        </w:rPr>
        <w:t xml:space="preserve"> որոշ</w:t>
      </w:r>
      <w:r w:rsidRPr="00E82CD6">
        <w:rPr>
          <w:rFonts w:ascii="GHEA Grapalat" w:hAnsi="GHEA Grapalat" w:cs="GHEA Grapalat"/>
          <w:sz w:val="22"/>
          <w:szCs w:val="22"/>
          <w:lang w:val="hy-AM"/>
        </w:rPr>
        <w:t xml:space="preserve"> վարկային և դրամաշնորհային ծրագրերի</w:t>
      </w:r>
      <w:r w:rsidRPr="00E82CD6">
        <w:rPr>
          <w:rFonts w:ascii="GHEA Grapalat" w:hAnsi="GHEA Grapalat" w:cs="Sylfaen"/>
          <w:sz w:val="22"/>
          <w:szCs w:val="22"/>
          <w:lang w:val="hy-AM"/>
        </w:rPr>
        <w:t xml:space="preserve"> շրջանակներում </w:t>
      </w:r>
      <w:r w:rsidR="00DF1FD0" w:rsidRPr="00E82CD6">
        <w:rPr>
          <w:rFonts w:ascii="GHEA Grapalat" w:hAnsi="GHEA Grapalat" w:cs="Sylfaen"/>
          <w:sz w:val="22"/>
          <w:szCs w:val="22"/>
          <w:lang w:val="hy-AM"/>
        </w:rPr>
        <w:t>միջոցներ չ</w:t>
      </w:r>
      <w:r w:rsidR="00135CC6" w:rsidRPr="00E82CD6">
        <w:rPr>
          <w:rFonts w:ascii="GHEA Grapalat" w:hAnsi="GHEA Grapalat" w:cs="Sylfaen"/>
          <w:sz w:val="22"/>
          <w:szCs w:val="22"/>
          <w:lang w:val="hy-AM"/>
        </w:rPr>
        <w:t>նախատեսե</w:t>
      </w:r>
      <w:r w:rsidR="00DF1FD0" w:rsidRPr="00E82CD6">
        <w:rPr>
          <w:rFonts w:ascii="GHEA Grapalat" w:hAnsi="GHEA Grapalat" w:cs="Sylfaen"/>
          <w:sz w:val="22"/>
          <w:szCs w:val="22"/>
          <w:lang w:val="hy-AM"/>
        </w:rPr>
        <w:t>լու հանգամանքով</w:t>
      </w:r>
      <w:r w:rsidRPr="00E82CD6">
        <w:rPr>
          <w:rFonts w:ascii="GHEA Grapalat" w:hAnsi="GHEA Grapalat" w:cs="Sylfaen"/>
          <w:sz w:val="22"/>
          <w:szCs w:val="22"/>
          <w:lang w:val="hy-AM"/>
        </w:rPr>
        <w:t>։</w:t>
      </w:r>
      <w:r w:rsidR="00DF1FD0" w:rsidRPr="00E82CD6">
        <w:rPr>
          <w:rFonts w:ascii="GHEA Grapalat" w:hAnsi="GHEA Grapalat" w:cs="Sylfaen"/>
          <w:sz w:val="22"/>
          <w:szCs w:val="22"/>
          <w:lang w:val="hy-AM"/>
        </w:rPr>
        <w:t xml:space="preserve"> Մասնավորա</w:t>
      </w:r>
      <w:r w:rsidR="00135CC6" w:rsidRPr="00E82CD6">
        <w:rPr>
          <w:rFonts w:ascii="GHEA Grapalat" w:hAnsi="GHEA Grapalat" w:cs="Sylfaen"/>
          <w:sz w:val="22"/>
          <w:szCs w:val="22"/>
          <w:lang w:val="hy-AM"/>
        </w:rPr>
        <w:t xml:space="preserve">պես՝ հաշվետու ժամանակահատվածում միջոցներ </w:t>
      </w:r>
      <w:r w:rsidR="00DF1FD0" w:rsidRPr="00E82CD6">
        <w:rPr>
          <w:rFonts w:ascii="GHEA Grapalat" w:hAnsi="GHEA Grapalat" w:cs="Sylfaen"/>
          <w:sz w:val="22"/>
          <w:szCs w:val="22"/>
          <w:lang w:val="hy-AM"/>
        </w:rPr>
        <w:t xml:space="preserve">չեն </w:t>
      </w:r>
      <w:r w:rsidR="00135CC6" w:rsidRPr="00E82CD6">
        <w:rPr>
          <w:rFonts w:ascii="GHEA Grapalat" w:hAnsi="GHEA Grapalat" w:cs="Sylfaen"/>
          <w:sz w:val="22"/>
          <w:szCs w:val="22"/>
          <w:lang w:val="hy-AM"/>
        </w:rPr>
        <w:t>հատկաց</w:t>
      </w:r>
      <w:r w:rsidR="00DF1FD0" w:rsidRPr="00E82CD6">
        <w:rPr>
          <w:rFonts w:ascii="GHEA Grapalat" w:hAnsi="GHEA Grapalat" w:cs="Sylfaen"/>
          <w:sz w:val="22"/>
          <w:szCs w:val="22"/>
          <w:lang w:val="hy-AM"/>
        </w:rPr>
        <w:t xml:space="preserve">վել </w:t>
      </w:r>
      <w:r w:rsidR="00135CC6" w:rsidRPr="00E82CD6">
        <w:rPr>
          <w:rFonts w:ascii="GHEA Grapalat" w:hAnsi="GHEA Grapalat" w:cs="Sylfaen"/>
          <w:sz w:val="22"/>
          <w:szCs w:val="22"/>
          <w:lang w:val="hy-AM"/>
        </w:rPr>
        <w:t>ՎԶԵԲ աջակցությամբ իրականացվող Գյումրու քաղաքային ճանապարհների</w:t>
      </w:r>
      <w:r w:rsidR="00027A6C" w:rsidRPr="00E82CD6">
        <w:rPr>
          <w:rFonts w:ascii="GHEA Grapalat" w:hAnsi="GHEA Grapalat" w:cs="Sylfaen"/>
          <w:sz w:val="22"/>
          <w:szCs w:val="22"/>
          <w:lang w:val="hy-AM"/>
        </w:rPr>
        <w:t xml:space="preserve"> </w:t>
      </w:r>
      <w:r w:rsidR="00135CC6" w:rsidRPr="00E82CD6">
        <w:rPr>
          <w:rFonts w:ascii="GHEA Grapalat" w:hAnsi="GHEA Grapalat" w:cs="Sylfaen"/>
          <w:sz w:val="22"/>
          <w:szCs w:val="22"/>
          <w:lang w:val="hy-AM"/>
        </w:rPr>
        <w:t xml:space="preserve">ծրագրին և </w:t>
      </w:r>
      <w:r w:rsidR="003B7D75" w:rsidRPr="00E82CD6">
        <w:rPr>
          <w:rFonts w:ascii="GHEA Grapalat" w:hAnsi="GHEA Grapalat" w:cs="Sylfaen"/>
          <w:sz w:val="22"/>
          <w:szCs w:val="22"/>
          <w:lang w:val="hy-AM"/>
        </w:rPr>
        <w:t>ԱԶԲ</w:t>
      </w:r>
      <w:r w:rsidR="00135CC6" w:rsidRPr="00E82CD6">
        <w:rPr>
          <w:rFonts w:ascii="GHEA Grapalat" w:hAnsi="GHEA Grapalat" w:cs="Sylfaen"/>
          <w:sz w:val="22"/>
          <w:szCs w:val="22"/>
          <w:lang w:val="hy-AM"/>
        </w:rPr>
        <w:t xml:space="preserve"> աջակցությամբ իրականացվող քաղաքային ենթակառուցվածքների և քաղաքի կայուն զարգացման ներդրումային ծրագրի</w:t>
      </w:r>
      <w:r w:rsidR="003B7D75" w:rsidRPr="00E82CD6">
        <w:rPr>
          <w:rFonts w:ascii="GHEA Grapalat" w:hAnsi="GHEA Grapalat" w:cs="Sylfaen"/>
          <w:sz w:val="22"/>
          <w:szCs w:val="22"/>
          <w:lang w:val="hy-AM"/>
        </w:rPr>
        <w:t>ն</w:t>
      </w:r>
      <w:r w:rsidR="00771355" w:rsidRPr="00E82CD6">
        <w:rPr>
          <w:rFonts w:ascii="GHEA Grapalat" w:hAnsi="GHEA Grapalat" w:cs="Sylfaen"/>
          <w:sz w:val="22"/>
          <w:szCs w:val="22"/>
        </w:rPr>
        <w:t xml:space="preserve">, որոնց շրջանակներում 2023 թվականի առաջին եռամսյակում </w:t>
      </w:r>
      <w:r w:rsidR="00652D77" w:rsidRPr="00E82CD6">
        <w:rPr>
          <w:rFonts w:ascii="GHEA Grapalat" w:hAnsi="GHEA Grapalat" w:cs="Sylfaen"/>
          <w:sz w:val="22"/>
          <w:szCs w:val="22"/>
        </w:rPr>
        <w:t>օգտագործվել էր ընդհանուր առմամբ 365.9</w:t>
      </w:r>
      <w:r w:rsidR="00652D77" w:rsidRPr="00E82CD6">
        <w:rPr>
          <w:rFonts w:ascii="Calibri" w:hAnsi="Calibri" w:cs="Calibri"/>
          <w:sz w:val="22"/>
          <w:szCs w:val="22"/>
        </w:rPr>
        <w:t> </w:t>
      </w:r>
      <w:r w:rsidR="00652D77" w:rsidRPr="00E82CD6">
        <w:rPr>
          <w:rFonts w:ascii="GHEA Grapalat" w:hAnsi="GHEA Grapalat" w:cs="Sylfaen"/>
          <w:sz w:val="22"/>
          <w:szCs w:val="22"/>
        </w:rPr>
        <w:t>մլն դրամ</w:t>
      </w:r>
      <w:r w:rsidR="003B7D75" w:rsidRPr="00E82CD6">
        <w:rPr>
          <w:rFonts w:ascii="GHEA Grapalat" w:hAnsi="GHEA Grapalat" w:cs="Sylfaen"/>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lang w:val="hy-AM"/>
        </w:rPr>
        <w:t>Տարածքային զարգացման ծրագրի</w:t>
      </w:r>
      <w:r w:rsidRPr="00E82CD6">
        <w:rPr>
          <w:rFonts w:ascii="GHEA Grapalat" w:hAnsi="GHEA Grapalat" w:cs="GHEA Grapalat"/>
          <w:sz w:val="22"/>
          <w:szCs w:val="22"/>
          <w:lang w:val="hy-AM"/>
        </w:rPr>
        <w:t xml:space="preserve"> շրջանակներում օգտագործվել է նախատեսված միջոցների 89%-ը՝ շուրջ 24.4 մլրդ դրամ: Շեղումը հիմնականում պայմանավորված է ենթակառուցվածքների զարգացման նպատակով ՀՀ մարզերին տրամադրված սուբվենցիաների կատարողականով և Երևանի քաղաքապետարանին սեփական լիազորությունների իրականացման համար նախատեսված 1.4 մլրդ դրամ աջակցության</w:t>
      </w:r>
      <w:r w:rsidR="003B7D75" w:rsidRPr="00E82CD6">
        <w:rPr>
          <w:rFonts w:ascii="GHEA Grapalat" w:hAnsi="GHEA Grapalat" w:cs="GHEA Grapalat"/>
          <w:sz w:val="22"/>
          <w:szCs w:val="22"/>
          <w:lang w:val="hy-AM"/>
        </w:rPr>
        <w:t xml:space="preserve"> համար նախատեսված միջոցները չօգտագործելու հանգամանքով</w:t>
      </w:r>
      <w:r w:rsidRPr="00E82CD6">
        <w:rPr>
          <w:rFonts w:ascii="GHEA Grapalat" w:hAnsi="GHEA Grapalat" w:cs="GHEA Grapalat"/>
          <w:sz w:val="22"/>
          <w:szCs w:val="22"/>
          <w:lang w:val="hy-AM"/>
        </w:rPr>
        <w:t xml:space="preserve"> </w:t>
      </w:r>
      <w:r w:rsidR="003B7D75" w:rsidRPr="00E82CD6">
        <w:rPr>
          <w:rFonts w:ascii="GHEA Grapalat" w:hAnsi="GHEA Grapalat" w:cs="GHEA Grapalat"/>
          <w:sz w:val="22"/>
          <w:szCs w:val="22"/>
          <w:lang w:val="hy-AM"/>
        </w:rPr>
        <w:t xml:space="preserve">(պայմանագիրը գտնվել է </w:t>
      </w:r>
      <w:r w:rsidRPr="00E82CD6">
        <w:rPr>
          <w:rFonts w:ascii="GHEA Grapalat" w:hAnsi="GHEA Grapalat" w:cs="GHEA Grapalat"/>
          <w:sz w:val="22"/>
          <w:szCs w:val="22"/>
          <w:lang w:val="hy-AM"/>
        </w:rPr>
        <w:t>կնքման փուլում</w:t>
      </w:r>
      <w:r w:rsidR="003B7D75"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Սուբվենցիոն ծրագրերն ուղղված են համայնքներում կապիտալ ներդրումներին, մասնավորապես՝ համայնքներում փողոցների, այգիների, պուրակների բարեկարգմանը, համայնքային շենքերի, մշակութային տների, մանկապարտեզների, խմելու, կոյուղու, ոռոգման համակարգերի կառուցմանն ու նորոգմանը, գիշերային լուսավորության անցկացմանը, բազմաբնակարան շենքերի ընդհանուր բաժնային սեփականության գույքի վերանորոգմանը։ Նշված միջոցառման շրջանակներում օգտագործվել է նախատեսված միջոցների 66.5%-ը կամ շուրջ 2.7 մլրդ դրամ` պայմանավորված նրանով, որ համայնքների կողմից կատարողական ակտերն ամբողջությամբ չեն ներկայացվել: Միջոցառման շրջանակներում </w:t>
      </w:r>
      <w:r w:rsidR="002232A9" w:rsidRPr="00E82CD6">
        <w:rPr>
          <w:rFonts w:ascii="GHEA Grapalat" w:hAnsi="GHEA Grapalat" w:cs="GHEA Grapalat"/>
          <w:sz w:val="22"/>
          <w:szCs w:val="22"/>
          <w:lang w:val="hy-AM"/>
        </w:rPr>
        <w:t>պետական բյուջեից ֆինանսավորում է տրամադրվել 43 համայնքի կողմից ներկայացված 59 ծրագրի իրականացմանը:</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Տարածքային զարգացման ծրագրին հատկացված միջոցների հիմանական մասը՝ 21.3 մլրդ դրամը կազմել է</w:t>
      </w:r>
      <w:r w:rsidRPr="00E82CD6">
        <w:rPr>
          <w:rFonts w:ascii="GHEA Grapalat" w:hAnsi="GHEA Grapalat"/>
          <w:sz w:val="22"/>
          <w:szCs w:val="22"/>
          <w:lang w:val="hy-AM"/>
        </w:rPr>
        <w:t xml:space="preserve"> </w:t>
      </w:r>
      <w:r w:rsidRPr="00E82CD6">
        <w:rPr>
          <w:rFonts w:ascii="GHEA Grapalat" w:hAnsi="GHEA Grapalat" w:cs="GHEA Grapalat"/>
          <w:sz w:val="22"/>
          <w:szCs w:val="22"/>
          <w:lang w:val="hy-AM"/>
        </w:rPr>
        <w:t>տեղական ինքնակառավարման մարմիններին</w:t>
      </w:r>
      <w:r w:rsidRPr="00E82CD6">
        <w:rPr>
          <w:rFonts w:ascii="GHEA Grapalat" w:hAnsi="GHEA Grapalat"/>
          <w:sz w:val="22"/>
          <w:szCs w:val="22"/>
          <w:lang w:val="hy-AM"/>
        </w:rPr>
        <w:t xml:space="preserve"> </w:t>
      </w:r>
      <w:r w:rsidRPr="00E82CD6">
        <w:rPr>
          <w:rFonts w:ascii="GHEA Grapalat" w:hAnsi="GHEA Grapalat" w:cs="GHEA Grapalat"/>
          <w:sz w:val="22"/>
          <w:szCs w:val="22"/>
          <w:lang w:val="hy-AM"/>
        </w:rPr>
        <w:t>ֆինանսական աջակցությունը՝ պետական բյուջեից համայնքների բյուջեներին ֆինանսական համահարթեցման սկզբունքով տրվող դոտացիաները, որոնք տրամադրվել են նախատեսված ծավալով:</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համեմատ Տարածքային զարգացման ծրագրի շրջանակներում կատարված ծախսերն աճել են 16.8%-ով կամ 3.5 մլրդ դրամով: Աճը հիմնականում պայմանավորված է ֆինանսական համահարթեցման սկզբունքով տրվող դոտացիաների աճով:</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2024 թվականի առաջին եռամսյակում ՀՀ տարածքային կառավարման և ենթակառուցվածքների նախարարության պատասխանատվությամբ իրականացվող այլ ծրագրերից </w:t>
      </w:r>
      <w:r w:rsidRPr="00E82CD6">
        <w:rPr>
          <w:rFonts w:ascii="GHEA Grapalat" w:hAnsi="GHEA Grapalat" w:cs="Sylfaen"/>
          <w:i/>
          <w:sz w:val="22"/>
          <w:szCs w:val="22"/>
          <w:lang w:val="hy-AM"/>
        </w:rPr>
        <w:t>Էներգաարդյունավետության ծրագրի</w:t>
      </w:r>
      <w:r w:rsidRPr="00E82CD6">
        <w:rPr>
          <w:rFonts w:ascii="GHEA Grapalat" w:hAnsi="GHEA Grapalat" w:cs="Sylfaen"/>
          <w:sz w:val="22"/>
          <w:szCs w:val="22"/>
          <w:lang w:val="hy-AM"/>
        </w:rPr>
        <w:t xml:space="preserve"> շրջանակներում օգտագործվել է 592.4 մլն դրամ՝ ապահովելով եռամսյակային ծրագրի 97.1% կատարողական: Շեղումը պայմանավորված է Եվրասիական զարգացման բանկի աջակցությամբ իրականացվող հանրային</w:t>
      </w:r>
      <w:r w:rsidR="00AA4CA1"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շենքերում էներգախնայողության բարելավման</w:t>
      </w:r>
      <w:r w:rsidR="00AA4CA1"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և կանաչ էներգիայի զարգացմանը նպաստող</w:t>
      </w:r>
      <w:r w:rsidR="00AA4CA1"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դրամ</w:t>
      </w:r>
      <w:r w:rsidR="00205582" w:rsidRPr="00E82CD6">
        <w:rPr>
          <w:rFonts w:ascii="GHEA Grapalat" w:hAnsi="GHEA Grapalat" w:cs="Sylfaen"/>
          <w:sz w:val="22"/>
          <w:szCs w:val="22"/>
          <w:lang w:val="hy-AM"/>
        </w:rPr>
        <w:t>աշնորհային ծրագրի կատարողականով, որը կազմել է</w:t>
      </w:r>
      <w:r w:rsidRPr="00E82CD6">
        <w:rPr>
          <w:rFonts w:ascii="GHEA Grapalat" w:hAnsi="GHEA Grapalat" w:cs="Sylfaen"/>
          <w:sz w:val="22"/>
          <w:szCs w:val="22"/>
          <w:lang w:val="hy-AM"/>
        </w:rPr>
        <w:t xml:space="preserve"> 89% կամ 142.4 մլն դրամ, որն էլ իր հերթին </w:t>
      </w:r>
      <w:r w:rsidR="00205582" w:rsidRPr="00E82CD6">
        <w:rPr>
          <w:rFonts w:ascii="GHEA Grapalat" w:hAnsi="GHEA Grapalat" w:cs="Sylfaen"/>
          <w:sz w:val="22"/>
          <w:szCs w:val="22"/>
          <w:lang w:val="hy-AM"/>
        </w:rPr>
        <w:t xml:space="preserve">հիմնականում </w:t>
      </w:r>
      <w:r w:rsidRPr="00E82CD6">
        <w:rPr>
          <w:rFonts w:ascii="GHEA Grapalat" w:hAnsi="GHEA Grapalat" w:cs="Sylfaen"/>
          <w:sz w:val="22"/>
          <w:szCs w:val="22"/>
          <w:lang w:val="hy-AM"/>
        </w:rPr>
        <w:t>պ</w:t>
      </w:r>
      <w:r w:rsidRPr="00E82CD6">
        <w:rPr>
          <w:rFonts w:ascii="GHEA Grapalat" w:hAnsi="GHEA Grapalat"/>
          <w:sz w:val="22"/>
          <w:szCs w:val="22"/>
          <w:lang w:val="hy-AM"/>
        </w:rPr>
        <w:t>ա</w:t>
      </w:r>
      <w:r w:rsidRPr="00E82CD6">
        <w:rPr>
          <w:rFonts w:ascii="GHEA Grapalat" w:hAnsi="GHEA Grapalat" w:cs="Sylfaen"/>
          <w:sz w:val="22"/>
          <w:szCs w:val="22"/>
          <w:lang w:val="hy-AM"/>
        </w:rPr>
        <w:t>յմանավորված է իրազեկման և աուդիտորական ընկերության ընտրության հետաձգմամբ: Հաշվետու ժամանակահատվածում ծրագրում ներգրավվել է 7 շենք: Էներգաարդյունավետության ծրագրին հատկացված միջոցների հիմանական մասը՝ 450 մլն դրամը</w:t>
      </w:r>
      <w:r w:rsidR="00E463A2" w:rsidRPr="00E82CD6">
        <w:rPr>
          <w:rFonts w:ascii="GHEA Grapalat" w:hAnsi="GHEA Grapalat" w:cs="Sylfaen"/>
          <w:sz w:val="22"/>
          <w:szCs w:val="22"/>
        </w:rPr>
        <w:t xml:space="preserve"> (100%)</w:t>
      </w:r>
      <w:r w:rsidRPr="00E82CD6">
        <w:rPr>
          <w:rFonts w:ascii="GHEA Grapalat" w:hAnsi="GHEA Grapalat" w:cs="Sylfaen"/>
          <w:sz w:val="22"/>
          <w:szCs w:val="22"/>
          <w:lang w:val="hy-AM"/>
        </w:rPr>
        <w:t xml:space="preserve"> կազմել է բնակարանների և անհատական բնակելի տների էներգաարդյունավետ վերանորոգման աշխատանքների իրականացմանն ուղղված պետական աջակցությունը, որից օգտվել է 10000 շահառու: </w:t>
      </w:r>
    </w:p>
    <w:p w:rsidR="002A76FF" w:rsidRPr="00E82CD6" w:rsidRDefault="000B1632"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lang w:val="hy-AM"/>
        </w:rPr>
        <w:t>Ո</w:t>
      </w:r>
      <w:r w:rsidR="002A76FF" w:rsidRPr="00E82CD6">
        <w:rPr>
          <w:rFonts w:ascii="GHEA Grapalat" w:hAnsi="GHEA Grapalat" w:cs="Sylfaen"/>
          <w:i/>
          <w:sz w:val="22"/>
          <w:szCs w:val="22"/>
          <w:lang w:val="hy-AM"/>
        </w:rPr>
        <w:t>ռոգման համակարգի արդիականացման</w:t>
      </w:r>
      <w:r w:rsidRPr="00E82CD6">
        <w:rPr>
          <w:rFonts w:ascii="GHEA Grapalat" w:hAnsi="GHEA Grapalat" w:cs="Sylfaen"/>
          <w:i/>
          <w:sz w:val="22"/>
          <w:szCs w:val="22"/>
          <w:lang w:val="hy-AM"/>
        </w:rPr>
        <w:t>ն աջակցության</w:t>
      </w:r>
      <w:r w:rsidR="002A76FF" w:rsidRPr="00E82CD6">
        <w:rPr>
          <w:rFonts w:ascii="GHEA Grapalat" w:hAnsi="GHEA Grapalat" w:cs="Sylfaen"/>
          <w:i/>
          <w:sz w:val="22"/>
          <w:szCs w:val="22"/>
          <w:lang w:val="hy-AM"/>
        </w:rPr>
        <w:t xml:space="preserve"> </w:t>
      </w:r>
      <w:r w:rsidR="002A76FF" w:rsidRPr="00E82CD6">
        <w:rPr>
          <w:rFonts w:ascii="GHEA Grapalat" w:hAnsi="GHEA Grapalat" w:cs="Sylfaen"/>
          <w:sz w:val="22"/>
          <w:szCs w:val="22"/>
          <w:lang w:val="hy-AM"/>
        </w:rPr>
        <w:t xml:space="preserve">ծրագրի շրջանակներում 2024 թվականի առաջին եռամսյակի ընթացքում օգտագործվել է նախատեսված միջոցների 59.6%-ը՝ 178.7 մլն դրամ: Աջակցությունը տրամադրվել է փաստացի ներկայացված կատարողականների հիման վրա: Ծրագրի շրջանակներում </w:t>
      </w:r>
      <w:r w:rsidR="001B79C9" w:rsidRPr="00E82CD6">
        <w:rPr>
          <w:rFonts w:ascii="GHEA Grapalat" w:hAnsi="GHEA Grapalat" w:cs="Sylfaen"/>
          <w:sz w:val="22"/>
          <w:szCs w:val="22"/>
          <w:lang w:val="hy-AM"/>
        </w:rPr>
        <w:t>իրականացվել են</w:t>
      </w:r>
      <w:r w:rsidR="002A76FF" w:rsidRPr="00E82CD6">
        <w:rPr>
          <w:rFonts w:ascii="GHEA Grapalat" w:hAnsi="GHEA Grapalat" w:cs="Sylfaen"/>
          <w:sz w:val="22"/>
          <w:szCs w:val="22"/>
          <w:lang w:val="hy-AM"/>
        </w:rPr>
        <w:t xml:space="preserve"> Արտաշատի ջրանցք</w:t>
      </w:r>
      <w:r w:rsidR="001B79C9"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(42 մ), Ստորին Հրազդանի ջրանցքի 1-ին հերթ</w:t>
      </w:r>
      <w:r w:rsidR="00CD645C"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գլխամասային հանգույց</w:t>
      </w:r>
      <w:r w:rsidR="00CD645C"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(502 մ) և 2-</w:t>
      </w:r>
      <w:r w:rsidR="00CD645C" w:rsidRPr="00E82CD6">
        <w:rPr>
          <w:rFonts w:ascii="GHEA Grapalat" w:hAnsi="GHEA Grapalat" w:cs="Sylfaen"/>
          <w:sz w:val="22"/>
          <w:szCs w:val="22"/>
          <w:lang w:val="hy-AM"/>
        </w:rPr>
        <w:t>րդ</w:t>
      </w:r>
      <w:r w:rsidR="002A76FF" w:rsidRPr="00E82CD6">
        <w:rPr>
          <w:rFonts w:ascii="GHEA Grapalat" w:hAnsi="GHEA Grapalat" w:cs="Sylfaen"/>
          <w:sz w:val="22"/>
          <w:szCs w:val="22"/>
          <w:lang w:val="hy-AM"/>
        </w:rPr>
        <w:t xml:space="preserve"> հերթ</w:t>
      </w:r>
      <w:r w:rsidR="00CD645C"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(284 մ)</w:t>
      </w:r>
      <w:r w:rsidR="00CD645C" w:rsidRPr="00E82CD6">
        <w:rPr>
          <w:rFonts w:ascii="GHEA Grapalat" w:hAnsi="GHEA Grapalat" w:cs="Sylfaen"/>
          <w:sz w:val="22"/>
          <w:szCs w:val="22"/>
          <w:lang w:val="hy-AM"/>
        </w:rPr>
        <w:t xml:space="preserve"> հիմնանորոգման աշխատանքներ</w:t>
      </w:r>
      <w:r w:rsidR="002A76FF" w:rsidRPr="00E82CD6">
        <w:rPr>
          <w:rFonts w:ascii="GHEA Grapalat" w:hAnsi="GHEA Grapalat" w:cs="Sylfaen"/>
          <w:sz w:val="22"/>
          <w:szCs w:val="22"/>
          <w:lang w:val="hy-AM"/>
        </w:rPr>
        <w:t>:</w:t>
      </w:r>
    </w:p>
    <w:p w:rsidR="003415DD" w:rsidRPr="00E82CD6" w:rsidRDefault="003415DD" w:rsidP="003415DD">
      <w:pPr>
        <w:spacing w:line="360" w:lineRule="auto"/>
        <w:ind w:firstLine="561"/>
        <w:jc w:val="both"/>
        <w:rPr>
          <w:rFonts w:ascii="GHEA Grapalat" w:hAnsi="GHEA Grapalat"/>
          <w:lang w:val="hy-AM"/>
        </w:rPr>
      </w:pPr>
    </w:p>
    <w:p w:rsidR="00E32C0A" w:rsidRPr="00E82CD6" w:rsidRDefault="003415DD" w:rsidP="00E32C0A">
      <w:pPr>
        <w:autoSpaceDE w:val="0"/>
        <w:autoSpaceDN w:val="0"/>
        <w:adjustRightInd w:val="0"/>
        <w:spacing w:line="360" w:lineRule="auto"/>
        <w:ind w:firstLine="567"/>
        <w:jc w:val="both"/>
        <w:rPr>
          <w:rFonts w:ascii="GHEA Grapalat" w:hAnsi="GHEA Grapalat" w:cs="Arial"/>
          <w:sz w:val="22"/>
          <w:szCs w:val="22"/>
          <w:lang w:val="zu-ZA"/>
        </w:rPr>
      </w:pPr>
      <w:r w:rsidRPr="00E82CD6">
        <w:rPr>
          <w:rFonts w:ascii="GHEA Grapalat" w:hAnsi="GHEA Grapalat"/>
          <w:i/>
          <w:sz w:val="22"/>
          <w:szCs w:val="22"/>
          <w:u w:val="single"/>
          <w:lang w:val="hy-AM"/>
        </w:rPr>
        <w:t>ՀՀ առողջապահության նախարարության</w:t>
      </w:r>
      <w:r w:rsidRPr="00E82CD6">
        <w:rPr>
          <w:rFonts w:ascii="GHEA Grapalat" w:hAnsi="GHEA Grapalat"/>
          <w:sz w:val="22"/>
          <w:szCs w:val="22"/>
          <w:lang w:val="hy-AM"/>
        </w:rPr>
        <w:t xml:space="preserve"> </w:t>
      </w:r>
      <w:r w:rsidR="00E32C0A" w:rsidRPr="00E82CD6">
        <w:rPr>
          <w:rFonts w:ascii="GHEA Grapalat" w:hAnsi="GHEA Grapalat" w:cs="Arial"/>
          <w:sz w:val="22"/>
          <w:szCs w:val="22"/>
          <w:lang w:val="zu-ZA"/>
        </w:rPr>
        <w:t>պատասխանատվությամբ 2024 թվականի առաջին եռամսյակի</w:t>
      </w:r>
      <w:r w:rsidR="00E32C0A" w:rsidRPr="00E82CD6">
        <w:rPr>
          <w:rFonts w:ascii="GHEA Grapalat" w:hAnsi="GHEA Grapalat" w:cs="GHEA Grapalat"/>
          <w:sz w:val="22"/>
          <w:szCs w:val="22"/>
          <w:lang w:val="hy-AM"/>
        </w:rPr>
        <w:t xml:space="preserve"> </w:t>
      </w:r>
      <w:r w:rsidR="00E32C0A" w:rsidRPr="00E82CD6">
        <w:rPr>
          <w:rFonts w:ascii="GHEA Grapalat" w:hAnsi="GHEA Grapalat" w:cs="Arial"/>
          <w:sz w:val="22"/>
          <w:szCs w:val="22"/>
          <w:lang w:val="zu-ZA"/>
        </w:rPr>
        <w:t>ընթացքում կատարվել են 12 ծրագրեր, որոնց ուղղվել է շուրջ 26.2 մլրդ դրամ՝ ապահովելով ծրագրված ցուցանիշի 87.5%-ը, ընդ որում գրեթե բոլոր ծրագրերում</w:t>
      </w:r>
      <w:r w:rsidR="00E32C0A" w:rsidRPr="00E82CD6">
        <w:rPr>
          <w:rFonts w:ascii="GHEA Grapalat" w:hAnsi="GHEA Grapalat" w:cs="Arial"/>
          <w:sz w:val="22"/>
          <w:szCs w:val="22"/>
          <w:lang w:val="hy-AM"/>
        </w:rPr>
        <w:t xml:space="preserve"> </w:t>
      </w:r>
      <w:r w:rsidR="00E32C0A" w:rsidRPr="00E82CD6">
        <w:rPr>
          <w:rFonts w:ascii="GHEA Grapalat" w:hAnsi="GHEA Grapalat" w:cs="Arial"/>
          <w:sz w:val="22"/>
          <w:szCs w:val="22"/>
          <w:lang w:val="zu-ZA"/>
        </w:rPr>
        <w:t>արձանագրվել են շեղումներ։ 202</w:t>
      </w:r>
      <w:r w:rsidR="003E76CB" w:rsidRPr="00E82CD6">
        <w:rPr>
          <w:rFonts w:ascii="GHEA Grapalat" w:hAnsi="GHEA Grapalat" w:cs="Arial"/>
          <w:sz w:val="22"/>
          <w:szCs w:val="22"/>
          <w:lang w:val="zu-ZA"/>
        </w:rPr>
        <w:t>3</w:t>
      </w:r>
      <w:r w:rsidR="00E32C0A" w:rsidRPr="00E82CD6">
        <w:rPr>
          <w:rFonts w:ascii="GHEA Grapalat" w:hAnsi="GHEA Grapalat" w:cs="Arial"/>
          <w:sz w:val="22"/>
          <w:szCs w:val="22"/>
          <w:lang w:val="zu-ZA"/>
        </w:rPr>
        <w:t xml:space="preserve"> թվականի նույն </w:t>
      </w:r>
      <w:r w:rsidR="00E32C0A" w:rsidRPr="00E82CD6">
        <w:rPr>
          <w:rFonts w:ascii="GHEA Grapalat" w:hAnsi="GHEA Grapalat" w:cs="Sylfaen"/>
          <w:sz w:val="22"/>
          <w:szCs w:val="22"/>
        </w:rPr>
        <w:t>ժամանակահատվածի</w:t>
      </w:r>
      <w:r w:rsidR="00E32C0A" w:rsidRPr="00E82CD6">
        <w:rPr>
          <w:rFonts w:ascii="GHEA Grapalat" w:hAnsi="GHEA Grapalat" w:cs="Arial"/>
          <w:sz w:val="22"/>
          <w:szCs w:val="22"/>
          <w:lang w:val="zu-ZA"/>
        </w:rPr>
        <w:t xml:space="preserve"> համեմատ առողջապահության </w:t>
      </w:r>
      <w:r w:rsidR="00E32C0A" w:rsidRPr="00E82CD6">
        <w:rPr>
          <w:rFonts w:ascii="GHEA Grapalat" w:hAnsi="GHEA Grapalat" w:cs="Arial"/>
          <w:sz w:val="22"/>
          <w:szCs w:val="22"/>
        </w:rPr>
        <w:t>նախարարության</w:t>
      </w:r>
      <w:r w:rsidR="00E32C0A" w:rsidRPr="00E82CD6">
        <w:rPr>
          <w:rFonts w:ascii="GHEA Grapalat" w:hAnsi="GHEA Grapalat" w:cs="Arial"/>
          <w:sz w:val="22"/>
          <w:szCs w:val="22"/>
          <w:lang w:val="zu-ZA"/>
        </w:rPr>
        <w:t xml:space="preserve"> ծախսերն աճել են 9%</w:t>
      </w:r>
      <w:r w:rsidR="00E32C0A" w:rsidRPr="00E82CD6">
        <w:rPr>
          <w:rFonts w:ascii="GHEA Grapalat" w:hAnsi="GHEA Grapalat" w:cs="Arial"/>
          <w:sz w:val="22"/>
          <w:szCs w:val="22"/>
          <w:lang w:val="zu-ZA"/>
        </w:rPr>
        <w:noBreakHyphen/>
        <w:t xml:space="preserve">ով կամ 2.2 մլրդ դրամով՝ հիմնականում պայմանավորված </w:t>
      </w:r>
      <w:r w:rsidR="00E32C0A" w:rsidRPr="00E82CD6">
        <w:rPr>
          <w:rFonts w:ascii="GHEA Grapalat" w:hAnsi="GHEA Grapalat" w:cs="Arial"/>
          <w:sz w:val="22"/>
          <w:szCs w:val="22"/>
          <w:lang w:val="zu-ZA"/>
        </w:rPr>
        <w:lastRenderedPageBreak/>
        <w:t>«Սոցիալապես անապահով և առանձին խմբերի անձանց բժշկական օգնություն», «Ոչ վարակիչ հիվանդությունների բժշկական օգնության ապահովում» և «Մոր և մանկան առողջության պահպանում» ծրագրերի շրջանակներում կատարված ծախսերի աճով:</w:t>
      </w:r>
    </w:p>
    <w:p w:rsidR="001847EF" w:rsidRPr="00E82CD6" w:rsidRDefault="001847EF" w:rsidP="00E32C0A">
      <w:pPr>
        <w:autoSpaceDE w:val="0"/>
        <w:autoSpaceDN w:val="0"/>
        <w:adjustRightInd w:val="0"/>
        <w:spacing w:line="360" w:lineRule="auto"/>
        <w:ind w:firstLine="567"/>
        <w:jc w:val="both"/>
        <w:rPr>
          <w:rFonts w:ascii="GHEA Grapalat" w:hAnsi="GHEA Grapalat" w:cs="Arial"/>
          <w:sz w:val="22"/>
          <w:szCs w:val="22"/>
          <w:lang w:val="zu-ZA"/>
        </w:rPr>
      </w:pPr>
    </w:p>
    <w:p w:rsidR="00E32C0A" w:rsidRPr="00E82CD6" w:rsidRDefault="00E32C0A" w:rsidP="00820FA4">
      <w:pPr>
        <w:pStyle w:val="Caption"/>
        <w:keepNext/>
        <w:numPr>
          <w:ilvl w:val="0"/>
          <w:numId w:val="11"/>
        </w:numPr>
        <w:tabs>
          <w:tab w:val="left" w:pos="1276"/>
        </w:tabs>
        <w:ind w:left="0" w:firstLine="0"/>
        <w:jc w:val="left"/>
        <w:rPr>
          <w:rFonts w:ascii="GHEA Grapalat" w:hAnsi="GHEA Grapalat"/>
          <w:i/>
          <w:sz w:val="18"/>
          <w:szCs w:val="18"/>
          <w:lang w:val="zu-ZA"/>
        </w:rPr>
      </w:pPr>
      <w:r w:rsidRPr="00E82CD6">
        <w:rPr>
          <w:rFonts w:ascii="GHEA Grapalat" w:hAnsi="GHEA Grapalat"/>
          <w:i/>
          <w:sz w:val="18"/>
          <w:szCs w:val="18"/>
          <w:lang w:val="zu-ZA"/>
        </w:rPr>
        <w:t>2024</w:t>
      </w:r>
      <w:r w:rsidRPr="00E82CD6">
        <w:rPr>
          <w:rFonts w:ascii="GHEA Grapalat" w:hAnsi="GHEA Grapalat"/>
          <w:i/>
          <w:sz w:val="18"/>
          <w:szCs w:val="18"/>
          <w:lang w:val="en-US"/>
        </w:rPr>
        <w:t>թ</w:t>
      </w:r>
      <w:r w:rsidRPr="00E82CD6">
        <w:rPr>
          <w:rFonts w:ascii="GHEA Grapalat" w:hAnsi="GHEA Grapalat"/>
          <w:i/>
          <w:sz w:val="18"/>
          <w:szCs w:val="18"/>
          <w:lang w:val="zu-ZA"/>
        </w:rPr>
        <w:t xml:space="preserve">. </w:t>
      </w:r>
      <w:r w:rsidRPr="00E82CD6">
        <w:rPr>
          <w:rFonts w:ascii="GHEA Grapalat" w:hAnsi="GHEA Grapalat"/>
          <w:i/>
          <w:sz w:val="18"/>
          <w:szCs w:val="18"/>
          <w:lang w:val="en-US"/>
        </w:rPr>
        <w:t>առաջին</w:t>
      </w:r>
      <w:r w:rsidRPr="00E82CD6">
        <w:rPr>
          <w:rFonts w:ascii="GHEA Grapalat" w:hAnsi="GHEA Grapalat"/>
          <w:i/>
          <w:sz w:val="18"/>
          <w:szCs w:val="18"/>
          <w:lang w:val="zu-ZA"/>
        </w:rPr>
        <w:t xml:space="preserve"> </w:t>
      </w:r>
      <w:r w:rsidRPr="00E82CD6">
        <w:rPr>
          <w:rFonts w:ascii="GHEA Grapalat" w:hAnsi="GHEA Grapalat"/>
          <w:i/>
          <w:sz w:val="18"/>
          <w:szCs w:val="18"/>
          <w:lang w:val="en-US"/>
        </w:rPr>
        <w:t>եռամսյակում</w:t>
      </w:r>
      <w:r w:rsidRPr="00E82CD6">
        <w:rPr>
          <w:rFonts w:ascii="GHEA Grapalat" w:hAnsi="GHEA Grapalat"/>
          <w:i/>
          <w:sz w:val="18"/>
          <w:szCs w:val="18"/>
          <w:lang w:val="zu-ZA"/>
        </w:rPr>
        <w:t xml:space="preserve"> </w:t>
      </w:r>
      <w:r w:rsidRPr="00E82CD6">
        <w:rPr>
          <w:rFonts w:ascii="GHEA Grapalat" w:hAnsi="GHEA Grapalat"/>
          <w:i/>
          <w:sz w:val="18"/>
          <w:szCs w:val="18"/>
          <w:lang w:val="en-US"/>
        </w:rPr>
        <w:t>ՀՀ</w:t>
      </w:r>
      <w:r w:rsidRPr="00E82CD6">
        <w:rPr>
          <w:rFonts w:ascii="GHEA Grapalat" w:hAnsi="GHEA Grapalat"/>
          <w:i/>
          <w:sz w:val="18"/>
          <w:szCs w:val="18"/>
          <w:lang w:val="zu-ZA"/>
        </w:rPr>
        <w:t xml:space="preserve"> </w:t>
      </w:r>
      <w:r w:rsidRPr="00E82CD6">
        <w:rPr>
          <w:rFonts w:ascii="GHEA Grapalat" w:hAnsi="GHEA Grapalat"/>
          <w:i/>
          <w:sz w:val="18"/>
          <w:szCs w:val="18"/>
          <w:lang w:val="en-US"/>
        </w:rPr>
        <w:t>առողջապահության</w:t>
      </w:r>
      <w:r w:rsidRPr="00E82CD6">
        <w:rPr>
          <w:rFonts w:ascii="GHEA Grapalat" w:hAnsi="GHEA Grapalat"/>
          <w:i/>
          <w:sz w:val="18"/>
          <w:szCs w:val="18"/>
          <w:lang w:val="zu-ZA"/>
        </w:rPr>
        <w:t xml:space="preserve"> </w:t>
      </w:r>
      <w:r w:rsidRPr="00E82CD6">
        <w:rPr>
          <w:rFonts w:ascii="GHEA Grapalat" w:hAnsi="GHEA Grapalat"/>
          <w:i/>
          <w:sz w:val="18"/>
          <w:szCs w:val="18"/>
          <w:lang w:val="en-US"/>
        </w:rPr>
        <w:t>նախարարության</w:t>
      </w:r>
      <w:r w:rsidRPr="00E82CD6">
        <w:rPr>
          <w:rFonts w:ascii="GHEA Grapalat" w:hAnsi="GHEA Grapalat"/>
          <w:i/>
          <w:sz w:val="18"/>
          <w:szCs w:val="18"/>
          <w:lang w:val="zu-ZA"/>
        </w:rPr>
        <w:t xml:space="preserve"> </w:t>
      </w:r>
      <w:r w:rsidRPr="00E82CD6">
        <w:rPr>
          <w:rFonts w:ascii="GHEA Grapalat" w:hAnsi="GHEA Grapalat"/>
          <w:i/>
          <w:sz w:val="18"/>
          <w:szCs w:val="18"/>
          <w:lang w:val="en-US"/>
        </w:rPr>
        <w:t>կողմից</w:t>
      </w:r>
      <w:r w:rsidRPr="00E82CD6">
        <w:rPr>
          <w:rFonts w:ascii="GHEA Grapalat" w:hAnsi="GHEA Grapalat"/>
          <w:i/>
          <w:sz w:val="18"/>
          <w:szCs w:val="18"/>
          <w:lang w:val="zu-ZA"/>
        </w:rPr>
        <w:t xml:space="preserve"> </w:t>
      </w:r>
      <w:r w:rsidRPr="00E82CD6">
        <w:rPr>
          <w:rFonts w:ascii="GHEA Grapalat" w:hAnsi="GHEA Grapalat"/>
          <w:i/>
          <w:sz w:val="18"/>
          <w:szCs w:val="18"/>
          <w:lang w:val="en-US"/>
        </w:rPr>
        <w:t>իրականացված</w:t>
      </w:r>
      <w:r w:rsidRPr="00E82CD6">
        <w:rPr>
          <w:rFonts w:ascii="GHEA Grapalat" w:hAnsi="GHEA Grapalat"/>
          <w:i/>
          <w:sz w:val="18"/>
          <w:szCs w:val="18"/>
          <w:lang w:val="zu-ZA"/>
        </w:rPr>
        <w:t xml:space="preserve"> </w:t>
      </w:r>
      <w:r w:rsidRPr="00E82CD6">
        <w:rPr>
          <w:rFonts w:ascii="GHEA Grapalat" w:hAnsi="GHEA Grapalat"/>
          <w:i/>
          <w:sz w:val="18"/>
          <w:szCs w:val="18"/>
          <w:lang w:val="en-US"/>
        </w:rPr>
        <w:t>ծրագրերը</w:t>
      </w:r>
      <w:r w:rsidRPr="00E82CD6">
        <w:rPr>
          <w:rFonts w:ascii="GHEA Grapalat" w:hAnsi="GHEA Grapalat"/>
          <w:i/>
          <w:sz w:val="18"/>
          <w:szCs w:val="18"/>
          <w:lang w:val="zu-ZA"/>
        </w:rPr>
        <w:t xml:space="preserve"> (</w:t>
      </w:r>
      <w:r w:rsidRPr="00E82CD6">
        <w:rPr>
          <w:rFonts w:ascii="GHEA Grapalat" w:hAnsi="GHEA Grapalat"/>
          <w:i/>
          <w:sz w:val="18"/>
          <w:szCs w:val="18"/>
          <w:lang w:val="en-US"/>
        </w:rPr>
        <w:t>մլն</w:t>
      </w:r>
      <w:r w:rsidRPr="00E82CD6">
        <w:rPr>
          <w:rFonts w:ascii="GHEA Grapalat" w:hAnsi="GHEA Grapalat"/>
          <w:i/>
          <w:sz w:val="18"/>
          <w:szCs w:val="18"/>
          <w:lang w:val="zu-ZA"/>
        </w:rPr>
        <w:t xml:space="preserve"> </w:t>
      </w:r>
      <w:r w:rsidRPr="00E82CD6">
        <w:rPr>
          <w:rFonts w:ascii="GHEA Grapalat" w:hAnsi="GHEA Grapalat"/>
          <w:i/>
          <w:sz w:val="18"/>
          <w:szCs w:val="18"/>
          <w:lang w:val="en-US"/>
        </w:rPr>
        <w:t>դրամ</w:t>
      </w:r>
      <w:r w:rsidRPr="00E82CD6">
        <w:rPr>
          <w:rFonts w:ascii="GHEA Grapalat" w:hAnsi="GHEA Grapalat"/>
          <w:i/>
          <w:sz w:val="18"/>
          <w:szCs w:val="18"/>
          <w:lang w:val="zu-ZA"/>
        </w:rPr>
        <w:t>)</w:t>
      </w:r>
    </w:p>
    <w:tbl>
      <w:tblPr>
        <w:tblW w:w="10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4"/>
        <w:gridCol w:w="1203"/>
        <w:gridCol w:w="1203"/>
        <w:gridCol w:w="1203"/>
        <w:gridCol w:w="1203"/>
        <w:gridCol w:w="1203"/>
        <w:gridCol w:w="1048"/>
      </w:tblGrid>
      <w:tr w:rsidR="00E32C0A" w:rsidRPr="00E82CD6" w:rsidTr="00E32C0A">
        <w:trPr>
          <w:trHeight w:val="1429"/>
          <w:jc w:val="center"/>
        </w:trPr>
        <w:tc>
          <w:tcPr>
            <w:tcW w:w="3334" w:type="dxa"/>
            <w:tcBorders>
              <w:top w:val="single" w:sz="4" w:space="0" w:color="auto"/>
              <w:left w:val="single" w:sz="4" w:space="0" w:color="auto"/>
              <w:bottom w:val="single" w:sz="4" w:space="0" w:color="auto"/>
              <w:right w:val="single" w:sz="4" w:space="0" w:color="auto"/>
            </w:tcBorders>
            <w:noWrap/>
            <w:vAlign w:val="bottom"/>
            <w:hideMark/>
          </w:tcPr>
          <w:p w:rsidR="00E32C0A" w:rsidRPr="00E82CD6" w:rsidRDefault="00E32C0A" w:rsidP="00AA5F8F">
            <w:pPr>
              <w:rPr>
                <w:rFonts w:ascii="GHEA Grapalat" w:hAnsi="GHEA Grapalat"/>
                <w:sz w:val="18"/>
                <w:szCs w:val="18"/>
                <w:lang w:val="zu-ZA"/>
              </w:rPr>
            </w:pP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2023թ. </w:t>
            </w:r>
            <w:r w:rsidRPr="00E82CD6">
              <w:rPr>
                <w:rFonts w:ascii="GHEA Grapalat" w:hAnsi="GHEA Grapalat" w:cs="Calibri"/>
                <w:b/>
                <w:bCs/>
                <w:color w:val="000000"/>
                <w:sz w:val="18"/>
                <w:szCs w:val="18"/>
              </w:rPr>
              <w:t xml:space="preserve">առաջին եռամսյակի </w:t>
            </w:r>
            <w:r w:rsidRPr="00E82CD6">
              <w:rPr>
                <w:rFonts w:ascii="GHEA Grapalat" w:hAnsi="GHEA Grapalat" w:cs="Calibri"/>
                <w:b/>
                <w:color w:val="000000"/>
                <w:sz w:val="18"/>
                <w:szCs w:val="18"/>
              </w:rPr>
              <w:t>փաստ</w:t>
            </w: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2024թ. </w:t>
            </w:r>
          </w:p>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 xml:space="preserve">առաջին եռամսյակի </w:t>
            </w:r>
            <w:r w:rsidRPr="00E82CD6">
              <w:rPr>
                <w:rFonts w:ascii="GHEA Grapalat" w:hAnsi="GHEA Grapalat" w:cs="Calibri"/>
                <w:b/>
                <w:color w:val="000000"/>
                <w:sz w:val="18"/>
                <w:szCs w:val="18"/>
              </w:rPr>
              <w:t>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2024թ. </w:t>
            </w:r>
            <w:r w:rsidRPr="00E82CD6">
              <w:rPr>
                <w:rFonts w:ascii="GHEA Grapalat" w:hAnsi="GHEA Grapalat" w:cs="Calibri"/>
                <w:b/>
                <w:bCs/>
                <w:color w:val="000000"/>
                <w:sz w:val="18"/>
                <w:szCs w:val="18"/>
              </w:rPr>
              <w:t xml:space="preserve">առաջին եռամսյակի </w:t>
            </w:r>
            <w:r w:rsidRPr="00E82CD6">
              <w:rPr>
                <w:rFonts w:ascii="GHEA Grapalat" w:hAnsi="GHEA Grapalat" w:cs="Calibri"/>
                <w:b/>
                <w:color w:val="000000"/>
                <w:sz w:val="18"/>
                <w:szCs w:val="18"/>
              </w:rPr>
              <w:t>փաստ</w:t>
            </w: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Կատարո-ղականն առաջին եռամսյակի ճշտված պլանի նկատմամբ</w:t>
            </w:r>
          </w:p>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b/>
                <w:sz w:val="18"/>
                <w:szCs w:val="18"/>
                <w:lang w:val="hy-AM"/>
              </w:rPr>
              <w:t>(</w:t>
            </w:r>
            <w:r w:rsidRPr="00E82CD6">
              <w:rPr>
                <w:rFonts w:ascii="GHEA Grapalat" w:hAnsi="GHEA Grapalat"/>
                <w:b/>
                <w:sz w:val="18"/>
                <w:szCs w:val="18"/>
              </w:rPr>
              <w:t>%)</w:t>
            </w: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cs="Calibri"/>
                <w:b/>
                <w:bCs/>
                <w:color w:val="000000"/>
                <w:sz w:val="18"/>
                <w:szCs w:val="18"/>
                <w:lang w:val="hy-AM"/>
              </w:rPr>
              <w:t>2024թ առաջին եռամսյակը 2023թ. առաջին եռամսյակի նկատմամբ</w:t>
            </w:r>
          </w:p>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b/>
                <w:sz w:val="18"/>
                <w:szCs w:val="18"/>
                <w:lang w:val="hy-AM"/>
              </w:rPr>
              <w:t>(%)</w:t>
            </w:r>
          </w:p>
        </w:tc>
        <w:tc>
          <w:tcPr>
            <w:tcW w:w="1048"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cs="Calibri"/>
                <w:b/>
                <w:bCs/>
                <w:color w:val="000000"/>
                <w:sz w:val="18"/>
                <w:szCs w:val="18"/>
                <w:lang w:val="hy-AM"/>
              </w:rPr>
              <w:t>2024թ. և 2023թ. տարբե-րությունը</w:t>
            </w:r>
          </w:p>
        </w:tc>
      </w:tr>
      <w:tr w:rsidR="00E32C0A" w:rsidRPr="00E82CD6" w:rsidTr="00E32C0A">
        <w:trPr>
          <w:trHeight w:val="313"/>
          <w:jc w:val="center"/>
        </w:trPr>
        <w:tc>
          <w:tcPr>
            <w:tcW w:w="3334"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bCs/>
                <w:sz w:val="18"/>
                <w:szCs w:val="18"/>
              </w:rPr>
            </w:pPr>
            <w:r w:rsidRPr="00E82CD6">
              <w:rPr>
                <w:rFonts w:ascii="GHEA Grapalat" w:hAnsi="GHEA Grapalat"/>
                <w:b/>
                <w:bCs/>
                <w:sz w:val="18"/>
                <w:szCs w:val="18"/>
              </w:rPr>
              <w:t>23,994.4</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29,876.6</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26,151.1</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87.5</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109.0</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2,156.7</w:t>
            </w:r>
          </w:p>
        </w:tc>
      </w:tr>
      <w:tr w:rsidR="00E32C0A" w:rsidRPr="00E82CD6" w:rsidTr="00E32C0A">
        <w:trPr>
          <w:trHeight w:val="331"/>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Հանրային առողջության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1,704.3</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1,524.1</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1,479.1</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97.0</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86.8</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(225.3)</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Առողջության առաջնային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5,428.1</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6,589.5</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5,743.8</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87.2</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105.8</w:t>
            </w:r>
          </w:p>
        </w:tc>
        <w:tc>
          <w:tcPr>
            <w:tcW w:w="1048"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315.7</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Մոր և մանկան առողջության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3,859.2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4,795.2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4,349.6</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90.7</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112.7</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490.4</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Ոչ վարակիչ հիվանդությունների բժշկական օգնության ապահովում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3,829.5</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4,375.3</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4,349.0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99.4</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113.6</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519.5</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Սոցիալապես անապահով և առանձին խմբերի անձանց բժշկական օգնություն</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6,431.9</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8,020.2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7,342.1</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91.5</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114.2</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910.2</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2,741.4</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4,572.4</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2,887.6</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63.2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105.3</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146.2</w:t>
            </w:r>
          </w:p>
        </w:tc>
      </w:tr>
    </w:tbl>
    <w:p w:rsidR="00E32C0A" w:rsidRPr="00E82CD6" w:rsidRDefault="00E32C0A" w:rsidP="00E32C0A">
      <w:pPr>
        <w:autoSpaceDE w:val="0"/>
        <w:autoSpaceDN w:val="0"/>
        <w:adjustRightInd w:val="0"/>
        <w:spacing w:line="360" w:lineRule="auto"/>
        <w:ind w:firstLine="567"/>
        <w:jc w:val="both"/>
        <w:rPr>
          <w:rFonts w:ascii="GHEA Grapalat" w:hAnsi="GHEA Grapalat" w:cs="Arial"/>
          <w:sz w:val="22"/>
          <w:szCs w:val="22"/>
          <w:lang w:val="zu-ZA"/>
        </w:rPr>
      </w:pPr>
    </w:p>
    <w:p w:rsidR="00E32C0A" w:rsidRPr="00E82CD6" w:rsidRDefault="00E32C0A" w:rsidP="00E32C0A">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cs="Arial"/>
          <w:sz w:val="22"/>
          <w:szCs w:val="22"/>
          <w:lang w:val="hy-AM"/>
        </w:rPr>
        <w:t xml:space="preserve">2024 թվականի առաջին եռամսյակում շուրջ 1.5 մլրդ դրամ տրամադրվել է </w:t>
      </w:r>
      <w:r w:rsidRPr="00E82CD6">
        <w:rPr>
          <w:rFonts w:ascii="GHEA Grapalat" w:hAnsi="GHEA Grapalat" w:cs="Arial"/>
          <w:i/>
          <w:sz w:val="22"/>
          <w:szCs w:val="22"/>
          <w:lang w:val="hy-AM"/>
        </w:rPr>
        <w:t>Հանրային առողջության պահպանման</w:t>
      </w:r>
      <w:r w:rsidRPr="00E82CD6">
        <w:rPr>
          <w:rFonts w:ascii="GHEA Grapalat" w:hAnsi="GHEA Grapalat" w:cs="Arial"/>
          <w:sz w:val="22"/>
          <w:szCs w:val="22"/>
          <w:lang w:val="hy-AM"/>
        </w:rPr>
        <w:t xml:space="preserve"> ծրագրին` ապահովելով </w:t>
      </w:r>
      <w:r w:rsidRPr="00E82CD6">
        <w:rPr>
          <w:rFonts w:ascii="GHEA Grapalat" w:hAnsi="GHEA Grapalat" w:cs="Arial"/>
          <w:sz w:val="22"/>
          <w:szCs w:val="22"/>
          <w:lang w:val="zu-ZA"/>
        </w:rPr>
        <w:t xml:space="preserve">97% </w:t>
      </w:r>
      <w:r w:rsidRPr="00E82CD6">
        <w:rPr>
          <w:rFonts w:ascii="GHEA Grapalat" w:hAnsi="GHEA Grapalat" w:cs="Arial"/>
          <w:sz w:val="22"/>
          <w:szCs w:val="22"/>
          <w:lang w:val="hy-AM"/>
        </w:rPr>
        <w:t>կատարողական</w:t>
      </w:r>
      <w:r w:rsidRPr="00E82CD6">
        <w:rPr>
          <w:rFonts w:ascii="GHEA Grapalat" w:hAnsi="GHEA Grapalat" w:cs="Arial"/>
          <w:sz w:val="22"/>
          <w:szCs w:val="22"/>
          <w:lang w:val="zu-ZA"/>
        </w:rPr>
        <w:t>՝</w:t>
      </w:r>
      <w:r w:rsidRPr="00E82CD6">
        <w:rPr>
          <w:rFonts w:ascii="GHEA Grapalat" w:hAnsi="GHEA Grapalat"/>
          <w:sz w:val="22"/>
          <w:szCs w:val="22"/>
          <w:lang w:val="hy-AM"/>
        </w:rPr>
        <w:t xml:space="preserve"> պայմանավորված Արյան հավաքագրման ծառայությունների համար նախատեսված 45 մլն դրամը չօգտագործելու հանգամանքով</w:t>
      </w:r>
      <w:r w:rsidRPr="00E82CD6">
        <w:rPr>
          <w:rFonts w:ascii="GHEA Grapalat" w:hAnsi="GHEA Grapalat"/>
          <w:sz w:val="22"/>
          <w:szCs w:val="22"/>
          <w:lang w:val="zu-ZA"/>
        </w:rPr>
        <w:t xml:space="preserve">: Վերջինս </w:t>
      </w:r>
      <w:r w:rsidRPr="00E82CD6">
        <w:rPr>
          <w:rFonts w:ascii="GHEA Grapalat" w:hAnsi="GHEA Grapalat" w:cs="GHEA Grapalat"/>
          <w:sz w:val="22"/>
          <w:szCs w:val="22"/>
        </w:rPr>
        <w:t>պայմանավորված</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ծախսերը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հիմնավորող</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փաստաթղթերը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հաշվետու</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ժամանակահատվածի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վերջում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ներկայացվելու</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հանգամանքով</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որի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արդյունքում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վճարումները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տեղափոխվել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հաջորդ</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եռամսյակ</w:t>
      </w:r>
      <w:r w:rsidRPr="00E82CD6">
        <w:rPr>
          <w:rFonts w:ascii="GHEA Grapalat" w:hAnsi="GHEA Grapalat" w:cs="GHEA Grapalat"/>
          <w:sz w:val="22"/>
          <w:szCs w:val="22"/>
          <w:lang w:val="zu-ZA"/>
        </w:rPr>
        <w:t>:</w:t>
      </w:r>
    </w:p>
    <w:p w:rsidR="00E32C0A" w:rsidRPr="00E82CD6" w:rsidRDefault="00E32C0A" w:rsidP="00E32C0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Հանրային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առողջության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պահպանման</w:t>
      </w:r>
      <w:r w:rsidRPr="00E82CD6">
        <w:rPr>
          <w:rFonts w:ascii="GHEA Grapalat" w:hAnsi="GHEA Grapalat" w:cs="Arial"/>
          <w:sz w:val="22"/>
          <w:szCs w:val="22"/>
          <w:lang w:val="zu-ZA"/>
        </w:rPr>
        <w:t xml:space="preserve"> </w:t>
      </w:r>
      <w:r w:rsidR="00F30BDD" w:rsidRPr="00E82CD6">
        <w:rPr>
          <w:rFonts w:ascii="GHEA Grapalat" w:hAnsi="GHEA Grapalat" w:cs="Arial"/>
          <w:sz w:val="22"/>
          <w:szCs w:val="22"/>
          <w:lang w:val="hy-AM"/>
        </w:rPr>
        <w:t>ծրագրին հատկացված միջոցների</w:t>
      </w:r>
      <w:r w:rsidRPr="00E82CD6">
        <w:rPr>
          <w:rFonts w:ascii="GHEA Grapalat" w:hAnsi="GHEA Grapalat" w:cs="Arial"/>
          <w:sz w:val="22"/>
          <w:szCs w:val="22"/>
          <w:lang w:val="zu-ZA"/>
        </w:rPr>
        <w:t xml:space="preserve"> գերակշիռ մասն ուղղվել է «Ի</w:t>
      </w:r>
      <w:r w:rsidRPr="00E82CD6">
        <w:rPr>
          <w:rFonts w:ascii="GHEA Grapalat" w:hAnsi="GHEA Grapalat" w:cs="Arial"/>
          <w:sz w:val="22"/>
          <w:szCs w:val="22"/>
          <w:lang w:val="hy-AM"/>
        </w:rPr>
        <w:t>մունականխարգելման</w:t>
      </w:r>
      <w:r w:rsidRPr="00E82CD6">
        <w:rPr>
          <w:rFonts w:ascii="GHEA Grapalat" w:hAnsi="GHEA Grapalat"/>
          <w:sz w:val="22"/>
          <w:szCs w:val="22"/>
          <w:lang w:val="zu-ZA"/>
        </w:rPr>
        <w:t xml:space="preserve"> </w:t>
      </w:r>
      <w:r w:rsidRPr="00E82CD6">
        <w:rPr>
          <w:rFonts w:ascii="GHEA Grapalat" w:hAnsi="GHEA Grapalat" w:cs="Arial"/>
          <w:sz w:val="22"/>
          <w:szCs w:val="22"/>
          <w:lang w:val="hy-AM"/>
        </w:rPr>
        <w:t>ազգային</w:t>
      </w:r>
      <w:r w:rsidRPr="00E82CD6">
        <w:rPr>
          <w:rFonts w:ascii="GHEA Grapalat" w:hAnsi="GHEA Grapalat"/>
          <w:sz w:val="22"/>
          <w:szCs w:val="22"/>
          <w:lang w:val="zu-ZA"/>
        </w:rPr>
        <w:t xml:space="preserve"> </w:t>
      </w:r>
      <w:r w:rsidRPr="00E82CD6">
        <w:rPr>
          <w:rFonts w:ascii="GHEA Grapalat" w:hAnsi="GHEA Grapalat" w:cs="Arial"/>
          <w:sz w:val="22"/>
          <w:szCs w:val="22"/>
          <w:lang w:val="hy-AM"/>
        </w:rPr>
        <w:t>ծրագիր</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միջոցառմանը, որի</w:t>
      </w:r>
      <w:r w:rsidRPr="00E82CD6">
        <w:rPr>
          <w:rFonts w:ascii="GHEA Grapalat" w:hAnsi="GHEA Grapalat"/>
          <w:sz w:val="22"/>
          <w:szCs w:val="22"/>
          <w:lang w:val="hy-AM"/>
        </w:rPr>
        <w:t xml:space="preserve"> </w:t>
      </w:r>
      <w:r w:rsidRPr="00E82CD6">
        <w:rPr>
          <w:rFonts w:ascii="GHEA Grapalat" w:hAnsi="GHEA Grapalat" w:cs="Arial"/>
          <w:sz w:val="22"/>
          <w:szCs w:val="22"/>
          <w:lang w:val="hy-AM"/>
        </w:rPr>
        <w:t>շրջանակներում</w:t>
      </w:r>
      <w:r w:rsidRPr="00E82CD6">
        <w:rPr>
          <w:rFonts w:ascii="GHEA Grapalat" w:hAnsi="GHEA Grapalat"/>
          <w:sz w:val="22"/>
          <w:szCs w:val="22"/>
          <w:lang w:val="hy-AM"/>
        </w:rPr>
        <w:t xml:space="preserve"> հաշվետու</w:t>
      </w:r>
      <w:r w:rsidRPr="00E82CD6">
        <w:rPr>
          <w:rFonts w:ascii="GHEA Grapalat" w:hAnsi="GHEA Grapalat"/>
          <w:sz w:val="22"/>
          <w:szCs w:val="22"/>
          <w:lang w:val="zu-ZA"/>
        </w:rPr>
        <w:t xml:space="preserve"> </w:t>
      </w:r>
      <w:r w:rsidRPr="00E82CD6">
        <w:rPr>
          <w:rFonts w:ascii="GHEA Grapalat" w:hAnsi="GHEA Grapalat" w:cs="Times Armenian"/>
          <w:sz w:val="22"/>
          <w:szCs w:val="22"/>
          <w:lang w:val="hy-AM"/>
        </w:rPr>
        <w:t xml:space="preserve">ժամանակահատվածում իրականացվել է 264737 պատվաստում: </w:t>
      </w:r>
      <w:r w:rsidR="00F3545D" w:rsidRPr="00E82CD6">
        <w:rPr>
          <w:rFonts w:ascii="GHEA Grapalat" w:hAnsi="GHEA Grapalat" w:cs="Times Armenian"/>
          <w:sz w:val="22"/>
          <w:szCs w:val="22"/>
        </w:rPr>
        <w:t>Ի</w:t>
      </w:r>
      <w:r w:rsidR="00F3545D" w:rsidRPr="00E82CD6">
        <w:rPr>
          <w:rFonts w:ascii="GHEA Grapalat" w:hAnsi="GHEA Grapalat" w:cs="Times Armenian"/>
          <w:sz w:val="22"/>
          <w:szCs w:val="22"/>
          <w:lang w:val="hy-AM"/>
        </w:rPr>
        <w:t>մունականխարգելման ազգային ծրագր</w:t>
      </w:r>
      <w:r w:rsidR="00F3545D" w:rsidRPr="00E82CD6">
        <w:rPr>
          <w:rFonts w:ascii="GHEA Grapalat" w:hAnsi="GHEA Grapalat" w:cs="Times Armenian"/>
          <w:sz w:val="22"/>
          <w:szCs w:val="22"/>
        </w:rPr>
        <w:t>ին</w:t>
      </w:r>
      <w:r w:rsidR="00F3545D" w:rsidRPr="00E82CD6">
        <w:rPr>
          <w:rFonts w:ascii="GHEA Grapalat" w:hAnsi="GHEA Grapalat" w:cs="Times Armenian"/>
          <w:sz w:val="22"/>
          <w:szCs w:val="22"/>
          <w:lang w:val="zu-ZA"/>
        </w:rPr>
        <w:t xml:space="preserve"> </w:t>
      </w:r>
      <w:r w:rsidR="00F3545D" w:rsidRPr="00E82CD6">
        <w:rPr>
          <w:rFonts w:ascii="GHEA Grapalat" w:hAnsi="GHEA Grapalat" w:cs="Times Armenian"/>
          <w:sz w:val="22"/>
          <w:szCs w:val="22"/>
        </w:rPr>
        <w:t>հատկացված</w:t>
      </w:r>
      <w:r w:rsidR="00F3545D" w:rsidRPr="00E82CD6">
        <w:rPr>
          <w:rFonts w:ascii="GHEA Grapalat" w:hAnsi="GHEA Grapalat" w:cs="Times Armenian"/>
          <w:sz w:val="22"/>
          <w:szCs w:val="22"/>
          <w:lang w:val="zu-ZA"/>
        </w:rPr>
        <w:t xml:space="preserve"> </w:t>
      </w:r>
      <w:r w:rsidRPr="00E82CD6">
        <w:rPr>
          <w:rFonts w:ascii="GHEA Grapalat" w:hAnsi="GHEA Grapalat" w:cs="Times Armenian"/>
          <w:sz w:val="22"/>
          <w:szCs w:val="22"/>
          <w:lang w:val="hy-AM"/>
        </w:rPr>
        <w:t xml:space="preserve">1 </w:t>
      </w:r>
      <w:r w:rsidRPr="00E82CD6">
        <w:rPr>
          <w:rFonts w:ascii="GHEA Grapalat" w:hAnsi="GHEA Grapalat" w:cs="Sylfaen"/>
          <w:sz w:val="22"/>
          <w:szCs w:val="22"/>
          <w:lang w:val="hy-AM"/>
        </w:rPr>
        <w:t>մլրդ</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դրամ</w:t>
      </w:r>
      <w:r w:rsidR="00F3545D" w:rsidRPr="00E82CD6">
        <w:rPr>
          <w:rFonts w:ascii="GHEA Grapalat" w:hAnsi="GHEA Grapalat" w:cs="Sylfaen"/>
          <w:sz w:val="22"/>
          <w:szCs w:val="22"/>
        </w:rPr>
        <w:t>ն</w:t>
      </w:r>
      <w:r w:rsidR="00F3545D" w:rsidRPr="00E82CD6">
        <w:rPr>
          <w:rFonts w:ascii="GHEA Grapalat" w:hAnsi="GHEA Grapalat" w:cs="Sylfaen"/>
          <w:sz w:val="22"/>
          <w:szCs w:val="22"/>
          <w:lang w:val="zu-ZA"/>
        </w:rPr>
        <w:t xml:space="preserve"> </w:t>
      </w:r>
      <w:r w:rsidR="00F3545D" w:rsidRPr="00E82CD6">
        <w:rPr>
          <w:rFonts w:ascii="GHEA Grapalat" w:hAnsi="GHEA Grapalat" w:cs="Sylfaen"/>
          <w:sz w:val="22"/>
          <w:szCs w:val="22"/>
        </w:rPr>
        <w:t>ամբողջությամբ</w:t>
      </w:r>
      <w:r w:rsidR="00F3545D" w:rsidRPr="00E82CD6">
        <w:rPr>
          <w:rFonts w:ascii="GHEA Grapalat" w:hAnsi="GHEA Grapalat" w:cs="Sylfaen"/>
          <w:sz w:val="22"/>
          <w:szCs w:val="22"/>
          <w:lang w:val="zu-ZA"/>
        </w:rPr>
        <w:t xml:space="preserve"> </w:t>
      </w:r>
      <w:r w:rsidR="00F3545D" w:rsidRPr="00E82CD6">
        <w:rPr>
          <w:rFonts w:ascii="GHEA Grapalat" w:hAnsi="GHEA Grapalat" w:cs="Sylfaen"/>
          <w:sz w:val="22"/>
          <w:szCs w:val="22"/>
        </w:rPr>
        <w:t>օգտագործվել</w:t>
      </w:r>
      <w:r w:rsidR="00F3545D" w:rsidRPr="00E82CD6">
        <w:rPr>
          <w:rFonts w:ascii="GHEA Grapalat" w:hAnsi="GHEA Grapalat" w:cs="Sylfaen"/>
          <w:sz w:val="22"/>
          <w:szCs w:val="22"/>
          <w:lang w:val="zu-ZA"/>
        </w:rPr>
        <w:t xml:space="preserve"> </w:t>
      </w:r>
      <w:r w:rsidR="00F3545D" w:rsidRPr="00E82CD6">
        <w:rPr>
          <w:rFonts w:ascii="GHEA Grapalat" w:hAnsi="GHEA Grapalat" w:cs="Sylfaen"/>
          <w:sz w:val="22"/>
          <w:szCs w:val="22"/>
        </w:rPr>
        <w:t>է</w:t>
      </w:r>
      <w:r w:rsidRPr="00E82CD6">
        <w:rPr>
          <w:rFonts w:ascii="GHEA Grapalat" w:hAnsi="GHEA Grapalat" w:cs="Sylfaen"/>
          <w:sz w:val="22"/>
          <w:szCs w:val="22"/>
          <w:lang w:val="hy-AM"/>
        </w:rPr>
        <w:t>:</w:t>
      </w:r>
    </w:p>
    <w:p w:rsidR="00E32C0A" w:rsidRPr="00E82CD6" w:rsidRDefault="00E32C0A" w:rsidP="00E32C0A">
      <w:pPr>
        <w:spacing w:line="360" w:lineRule="auto"/>
        <w:ind w:firstLine="561"/>
        <w:jc w:val="both"/>
        <w:rPr>
          <w:rFonts w:ascii="GHEA Grapalat" w:hAnsi="GHEA Grapalat" w:cs="Times Armenian"/>
          <w:sz w:val="22"/>
          <w:szCs w:val="22"/>
          <w:lang w:val="hy-AM"/>
        </w:rPr>
      </w:pPr>
      <w:r w:rsidRPr="00E82CD6">
        <w:rPr>
          <w:rFonts w:ascii="GHEA Grapalat" w:hAnsi="GHEA Grapalat" w:cs="GHEA Grapalat"/>
          <w:iCs/>
          <w:sz w:val="22"/>
          <w:szCs w:val="22"/>
          <w:lang w:val="hy-AM"/>
        </w:rPr>
        <w:t xml:space="preserve">Բնակչության սանիտարահամաճարակային անվտանգության ապահովման և հանրային առողջապահության ծառայությունների ձեռքբերման միջոցառման շրջանակներում 2024 թվականի առաջին եռամսյակի ընթացքում կատարվել են 173028 հետազոտություններ: </w:t>
      </w:r>
      <w:r w:rsidR="004414AF" w:rsidRPr="00E82CD6">
        <w:rPr>
          <w:rFonts w:ascii="GHEA Grapalat" w:hAnsi="GHEA Grapalat" w:cs="GHEA Grapalat"/>
          <w:iCs/>
          <w:sz w:val="22"/>
          <w:szCs w:val="22"/>
          <w:lang w:val="hy-AM"/>
        </w:rPr>
        <w:t xml:space="preserve">Միջոցառման </w:t>
      </w:r>
      <w:r w:rsidRPr="00E82CD6">
        <w:rPr>
          <w:rFonts w:ascii="GHEA Grapalat" w:hAnsi="GHEA Grapalat" w:cs="Sylfaen"/>
          <w:sz w:val="22"/>
          <w:szCs w:val="22"/>
          <w:lang w:val="hy-AM"/>
        </w:rPr>
        <w:t>համար նախատեսված միջոցներ</w:t>
      </w:r>
      <w:r w:rsidR="004414AF" w:rsidRPr="00E82CD6">
        <w:rPr>
          <w:rFonts w:ascii="GHEA Grapalat" w:hAnsi="GHEA Grapalat" w:cs="Sylfaen"/>
          <w:sz w:val="22"/>
          <w:szCs w:val="22"/>
          <w:lang w:val="hy-AM"/>
        </w:rPr>
        <w:t>ն ամբողջությամբ օգտագործվել են՝</w:t>
      </w:r>
      <w:r w:rsidRPr="00E82CD6">
        <w:rPr>
          <w:rFonts w:ascii="GHEA Grapalat" w:hAnsi="GHEA Grapalat" w:cs="Times Armenian"/>
          <w:sz w:val="22"/>
          <w:szCs w:val="22"/>
          <w:lang w:val="hy-AM"/>
        </w:rPr>
        <w:t xml:space="preserve"> կազմել</w:t>
      </w:r>
      <w:r w:rsidR="004414AF" w:rsidRPr="00E82CD6">
        <w:rPr>
          <w:rFonts w:ascii="GHEA Grapalat" w:hAnsi="GHEA Grapalat" w:cs="Times Armenian"/>
          <w:sz w:val="22"/>
          <w:szCs w:val="22"/>
          <w:lang w:val="hy-AM"/>
        </w:rPr>
        <w:t>ով</w:t>
      </w:r>
      <w:r w:rsidRPr="00E82CD6">
        <w:rPr>
          <w:rFonts w:ascii="GHEA Grapalat" w:hAnsi="GHEA Grapalat" w:cs="Times Armenian"/>
          <w:sz w:val="22"/>
          <w:szCs w:val="22"/>
          <w:lang w:val="hy-AM"/>
        </w:rPr>
        <w:t xml:space="preserve"> 479.1 </w:t>
      </w:r>
      <w:r w:rsidRPr="00E82CD6">
        <w:rPr>
          <w:rFonts w:ascii="GHEA Grapalat" w:hAnsi="GHEA Grapalat" w:cs="Sylfaen"/>
          <w:sz w:val="22"/>
          <w:szCs w:val="22"/>
          <w:lang w:val="hy-AM"/>
        </w:rPr>
        <w:t>մլն</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դրամ</w:t>
      </w:r>
      <w:r w:rsidRPr="00E82CD6">
        <w:rPr>
          <w:rFonts w:ascii="GHEA Grapalat" w:hAnsi="GHEA Grapalat" w:cs="Times Armenian"/>
          <w:sz w:val="22"/>
          <w:szCs w:val="22"/>
          <w:lang w:val="hy-AM"/>
        </w:rPr>
        <w:t>:</w:t>
      </w:r>
    </w:p>
    <w:p w:rsidR="00E32C0A" w:rsidRPr="00E82CD6" w:rsidRDefault="00E32C0A" w:rsidP="00E32C0A">
      <w:pPr>
        <w:spacing w:line="360" w:lineRule="auto"/>
        <w:ind w:firstLine="561"/>
        <w:jc w:val="both"/>
        <w:rPr>
          <w:rFonts w:ascii="GHEA Grapalat" w:hAnsi="GHEA Grapalat" w:cs="Arial"/>
          <w:sz w:val="22"/>
          <w:szCs w:val="22"/>
          <w:lang w:val="hy-AM"/>
        </w:rPr>
      </w:pPr>
      <w:r w:rsidRPr="00E82CD6">
        <w:rPr>
          <w:rFonts w:ascii="GHEA Grapalat" w:hAnsi="GHEA Grapalat" w:cs="Arial"/>
          <w:sz w:val="22"/>
          <w:szCs w:val="22"/>
          <w:lang w:val="hy-AM"/>
        </w:rPr>
        <w:lastRenderedPageBreak/>
        <w:t>Նախորդ</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տարվա</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նույն</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ժամանակահատվածի</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համեմատ</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Հանրային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առողջության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պահպանման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գծով</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ծախսերը</w:t>
      </w:r>
      <w:r w:rsidRPr="00E82CD6">
        <w:rPr>
          <w:rFonts w:ascii="GHEA Grapalat" w:hAnsi="GHEA Grapalat" w:cs="Arial"/>
          <w:sz w:val="22"/>
          <w:szCs w:val="22"/>
          <w:lang w:val="zu-ZA"/>
        </w:rPr>
        <w:t xml:space="preserve"> նվազել </w:t>
      </w:r>
      <w:r w:rsidRPr="00E82CD6">
        <w:rPr>
          <w:rFonts w:ascii="GHEA Grapalat" w:hAnsi="GHEA Grapalat" w:cs="Arial"/>
          <w:sz w:val="22"/>
          <w:szCs w:val="22"/>
          <w:lang w:val="hy-AM"/>
        </w:rPr>
        <w:t>են</w:t>
      </w:r>
      <w:r w:rsidRPr="00E82CD6">
        <w:rPr>
          <w:rFonts w:ascii="GHEA Grapalat" w:hAnsi="GHEA Grapalat" w:cs="Sylfaen"/>
          <w:sz w:val="22"/>
          <w:szCs w:val="22"/>
          <w:lang w:val="zu-ZA"/>
        </w:rPr>
        <w:t xml:space="preserve"> 13.2%-</w:t>
      </w:r>
      <w:r w:rsidRPr="00E82CD6">
        <w:rPr>
          <w:rFonts w:ascii="GHEA Grapalat" w:hAnsi="GHEA Grapalat" w:cs="Arial"/>
          <w:sz w:val="22"/>
          <w:szCs w:val="22"/>
          <w:lang w:val="hy-AM"/>
        </w:rPr>
        <w:t>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կամ</w:t>
      </w:r>
      <w:r w:rsidRPr="00E82CD6">
        <w:rPr>
          <w:rFonts w:ascii="GHEA Grapalat" w:hAnsi="GHEA Grapalat" w:cs="Sylfaen"/>
          <w:sz w:val="22"/>
          <w:szCs w:val="22"/>
          <w:lang w:val="hy-AM"/>
        </w:rPr>
        <w:t xml:space="preserve"> 225.3</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մլն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դրամով՝</w:t>
      </w:r>
      <w:r w:rsidRPr="00E82CD6">
        <w:rPr>
          <w:rFonts w:ascii="GHEA Grapalat" w:hAnsi="GHEA Grapalat" w:cs="Arial"/>
          <w:sz w:val="22"/>
          <w:szCs w:val="22"/>
          <w:lang w:val="zu-ZA"/>
        </w:rPr>
        <w:t xml:space="preserve"> հիմնականում </w:t>
      </w:r>
      <w:r w:rsidRPr="00E82CD6">
        <w:rPr>
          <w:rFonts w:ascii="GHEA Grapalat" w:hAnsi="GHEA Grapalat" w:cs="Arial"/>
          <w:sz w:val="22"/>
          <w:szCs w:val="22"/>
          <w:lang w:val="hy-AM"/>
        </w:rPr>
        <w:t>պայմանավորված իմունականխարգելային ազգային ծրագրի ծախսերի 24.3% (321 մլն դրամ) նվազմամբ:</w:t>
      </w:r>
    </w:p>
    <w:p w:rsidR="00E32C0A" w:rsidRPr="00E82CD6" w:rsidRDefault="00E32C0A" w:rsidP="00E32C0A">
      <w:pPr>
        <w:spacing w:line="360" w:lineRule="auto"/>
        <w:ind w:firstLine="561"/>
        <w:jc w:val="both"/>
        <w:rPr>
          <w:rFonts w:ascii="GHEA Grapalat" w:hAnsi="GHEA Grapalat" w:cs="Sylfaen"/>
          <w:sz w:val="22"/>
          <w:szCs w:val="22"/>
          <w:lang w:val="hy-AM"/>
        </w:rPr>
      </w:pP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Հաշվետու</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ժամանակահատվածում</w:t>
      </w:r>
      <w:r w:rsidRPr="00E82CD6">
        <w:rPr>
          <w:rFonts w:ascii="GHEA Grapalat" w:hAnsi="GHEA Grapalat" w:cs="Sylfaen"/>
          <w:sz w:val="22"/>
          <w:szCs w:val="22"/>
          <w:lang w:val="zu-ZA"/>
        </w:rPr>
        <w:t xml:space="preserve"> </w:t>
      </w:r>
      <w:r w:rsidRPr="00E82CD6">
        <w:rPr>
          <w:rFonts w:ascii="GHEA Grapalat" w:hAnsi="GHEA Grapalat" w:cs="Arial"/>
          <w:i/>
          <w:sz w:val="22"/>
          <w:szCs w:val="22"/>
          <w:lang w:val="hy-AM"/>
        </w:rPr>
        <w:t>Առողջության</w:t>
      </w:r>
      <w:r w:rsidRPr="00E82CD6">
        <w:rPr>
          <w:rFonts w:ascii="GHEA Grapalat" w:hAnsi="GHEA Grapalat" w:cs="Sylfaen"/>
          <w:i/>
          <w:sz w:val="22"/>
          <w:szCs w:val="22"/>
          <w:lang w:val="zu-ZA"/>
        </w:rPr>
        <w:t xml:space="preserve"> </w:t>
      </w:r>
      <w:r w:rsidRPr="00E82CD6">
        <w:rPr>
          <w:rFonts w:ascii="GHEA Grapalat" w:hAnsi="GHEA Grapalat" w:cs="Arial"/>
          <w:i/>
          <w:sz w:val="22"/>
          <w:szCs w:val="22"/>
          <w:lang w:val="hy-AM"/>
        </w:rPr>
        <w:t>առաջնային</w:t>
      </w:r>
      <w:r w:rsidRPr="00E82CD6">
        <w:rPr>
          <w:rFonts w:ascii="GHEA Grapalat" w:hAnsi="GHEA Grapalat" w:cs="Sylfaen"/>
          <w:i/>
          <w:sz w:val="22"/>
          <w:szCs w:val="22"/>
          <w:lang w:val="zu-ZA"/>
        </w:rPr>
        <w:t xml:space="preserve"> </w:t>
      </w:r>
      <w:r w:rsidRPr="00E82CD6">
        <w:rPr>
          <w:rFonts w:ascii="GHEA Grapalat" w:hAnsi="GHEA Grapalat" w:cs="Arial"/>
          <w:i/>
          <w:sz w:val="22"/>
          <w:szCs w:val="22"/>
          <w:lang w:val="hy-AM"/>
        </w:rPr>
        <w:t>պահպանման</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օգտագործվել</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է</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ավելի քան</w:t>
      </w:r>
      <w:r w:rsidRPr="00E82CD6">
        <w:rPr>
          <w:rFonts w:ascii="GHEA Grapalat" w:hAnsi="GHEA Grapalat" w:cs="Arial"/>
          <w:sz w:val="22"/>
          <w:szCs w:val="22"/>
          <w:lang w:val="zu-ZA"/>
        </w:rPr>
        <w:t xml:space="preserve"> 5.7</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մլրդ</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կազմելով</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ծրագրված</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ցուցանիշի</w:t>
      </w:r>
      <w:r w:rsidRPr="00E82CD6">
        <w:rPr>
          <w:rFonts w:ascii="GHEA Grapalat" w:hAnsi="GHEA Grapalat" w:cs="Sylfaen"/>
          <w:sz w:val="22"/>
          <w:szCs w:val="22"/>
          <w:lang w:val="zu-ZA"/>
        </w:rPr>
        <w:t xml:space="preserve"> 87.2%</w:t>
      </w:r>
      <w:r w:rsidRPr="00E82CD6">
        <w:rPr>
          <w:rFonts w:ascii="GHEA Grapalat" w:hAnsi="GHEA Grapalat" w:cs="Sylfaen"/>
          <w:sz w:val="22"/>
          <w:szCs w:val="22"/>
          <w:lang w:val="zu-ZA"/>
        </w:rPr>
        <w:noBreakHyphen/>
      </w:r>
      <w:r w:rsidRPr="00E82CD6">
        <w:rPr>
          <w:rFonts w:ascii="GHEA Grapalat" w:hAnsi="GHEA Grapalat" w:cs="Arial"/>
          <w:sz w:val="22"/>
          <w:szCs w:val="22"/>
          <w:lang w:val="hy-AM"/>
        </w:rPr>
        <w:t>ը</w:t>
      </w:r>
      <w:r w:rsidRPr="00E82CD6">
        <w:rPr>
          <w:rFonts w:ascii="GHEA Grapalat" w:hAnsi="GHEA Grapalat" w:cs="Sylfaen"/>
          <w:sz w:val="22"/>
          <w:szCs w:val="22"/>
          <w:lang w:val="zu-ZA"/>
        </w:rPr>
        <w:t xml:space="preserve"> և 5.8</w:t>
      </w:r>
      <w:r w:rsidRPr="00E82CD6">
        <w:rPr>
          <w:rFonts w:ascii="GHEA Grapalat" w:hAnsi="GHEA Grapalat" w:cs="Sylfaen"/>
          <w:sz w:val="22"/>
          <w:szCs w:val="22"/>
          <w:lang w:val="pt-BR"/>
        </w:rPr>
        <w:t>%-ով կամ 315.7</w:t>
      </w:r>
      <w:r w:rsidR="00DA5CD3" w:rsidRPr="00E82CD6">
        <w:rPr>
          <w:rFonts w:ascii="GHEA Grapalat" w:hAnsi="GHEA Grapalat" w:cs="Sylfaen"/>
          <w:sz w:val="22"/>
          <w:szCs w:val="22"/>
          <w:lang w:val="pt-BR"/>
        </w:rPr>
        <w:t xml:space="preserve"> մլն դրամով գերազանցելով</w:t>
      </w:r>
      <w:r w:rsidRPr="00E82CD6">
        <w:rPr>
          <w:rFonts w:ascii="GHEA Grapalat" w:hAnsi="GHEA Grapalat" w:cs="Sylfaen"/>
          <w:sz w:val="22"/>
          <w:szCs w:val="22"/>
          <w:lang w:val="pt-BR"/>
        </w:rPr>
        <w:t xml:space="preserve"> նախորդ տարվա նույն ժամանակահատվածի ցուցանիշը: </w:t>
      </w:r>
      <w:r w:rsidRPr="00E82CD6">
        <w:rPr>
          <w:rFonts w:ascii="GHEA Grapalat" w:hAnsi="GHEA Grapalat" w:cs="Sylfaen"/>
          <w:sz w:val="22"/>
          <w:szCs w:val="22"/>
          <w:lang w:val="zu-ZA"/>
        </w:rPr>
        <w:t xml:space="preserve">Ծրագրային ցուցանիշից </w:t>
      </w:r>
      <w:r w:rsidRPr="00E82CD6">
        <w:rPr>
          <w:rFonts w:ascii="GHEA Grapalat" w:hAnsi="GHEA Grapalat" w:cs="Sylfaen"/>
          <w:sz w:val="22"/>
          <w:szCs w:val="22"/>
          <w:lang w:val="hy-AM"/>
        </w:rPr>
        <w:t xml:space="preserve">շեղումը </w:t>
      </w:r>
      <w:r w:rsidR="00F70E4D" w:rsidRPr="00E82CD6">
        <w:rPr>
          <w:rFonts w:ascii="GHEA Grapalat" w:hAnsi="GHEA Grapalat" w:cs="Sylfaen"/>
          <w:sz w:val="22"/>
          <w:szCs w:val="22"/>
          <w:lang w:val="hy-AM"/>
        </w:rPr>
        <w:t xml:space="preserve">հիմնականում պայմանավորված է ըստ փաստացի կատարողականի փոխհատուցվող ամբուլատոր-պոլիկլինիկական բժշկական օգնության ծառայությունների գծով </w:t>
      </w:r>
      <w:r w:rsidR="001A067E" w:rsidRPr="00E82CD6">
        <w:rPr>
          <w:rFonts w:ascii="GHEA Grapalat" w:hAnsi="GHEA Grapalat" w:cs="Sylfaen"/>
          <w:sz w:val="22"/>
          <w:szCs w:val="22"/>
          <w:lang w:val="hy-AM"/>
        </w:rPr>
        <w:t xml:space="preserve">ծախսերի կատարողականով, որը կազմել է </w:t>
      </w:r>
      <w:r w:rsidR="003F1AB7" w:rsidRPr="00E82CD6">
        <w:rPr>
          <w:rFonts w:ascii="GHEA Grapalat" w:hAnsi="GHEA Grapalat" w:cs="Sylfaen"/>
          <w:sz w:val="22"/>
          <w:szCs w:val="22"/>
        </w:rPr>
        <w:t>87.5</w:t>
      </w:r>
      <w:r w:rsidR="001A067E" w:rsidRPr="00E82CD6">
        <w:rPr>
          <w:rFonts w:ascii="GHEA Grapalat" w:hAnsi="GHEA Grapalat" w:cs="Sylfaen"/>
          <w:sz w:val="22"/>
          <w:szCs w:val="22"/>
          <w:lang w:val="hy-AM"/>
        </w:rPr>
        <w:t>%</w:t>
      </w:r>
      <w:r w:rsidR="000E03DC" w:rsidRPr="00E82CD6">
        <w:rPr>
          <w:rFonts w:ascii="GHEA Grapalat" w:hAnsi="GHEA Grapalat" w:cs="Sylfaen"/>
          <w:sz w:val="22"/>
          <w:szCs w:val="22"/>
          <w:lang w:val="hy-AM"/>
        </w:rPr>
        <w:t xml:space="preserve">՝ </w:t>
      </w:r>
      <w:r w:rsidR="003F1AB7" w:rsidRPr="00E82CD6">
        <w:rPr>
          <w:rFonts w:ascii="GHEA Grapalat" w:hAnsi="GHEA Grapalat" w:cs="Sylfaen"/>
          <w:sz w:val="22"/>
          <w:szCs w:val="22"/>
        </w:rPr>
        <w:t>5.6</w:t>
      </w:r>
      <w:r w:rsidR="000E03DC" w:rsidRPr="00E82CD6">
        <w:rPr>
          <w:rFonts w:ascii="GHEA Grapalat" w:hAnsi="GHEA Grapalat" w:cs="Sylfaen"/>
          <w:sz w:val="22"/>
          <w:szCs w:val="22"/>
          <w:lang w:val="hy-AM"/>
        </w:rPr>
        <w:t xml:space="preserve"> մլրդ դրամ: </w:t>
      </w:r>
      <w:r w:rsidR="000E03DC" w:rsidRPr="00E82CD6">
        <w:rPr>
          <w:rFonts w:ascii="GHEA Grapalat" w:hAnsi="GHEA Grapalat" w:cs="Sylfaen"/>
          <w:sz w:val="22"/>
          <w:szCs w:val="22"/>
          <w:lang w:val="zu-ZA"/>
        </w:rPr>
        <w:t xml:space="preserve">Ծրագրային ցուցանիշից </w:t>
      </w:r>
      <w:r w:rsidR="000E03DC" w:rsidRPr="00E82CD6">
        <w:rPr>
          <w:rFonts w:ascii="GHEA Grapalat" w:hAnsi="GHEA Grapalat" w:cs="Sylfaen"/>
          <w:sz w:val="22"/>
          <w:szCs w:val="22"/>
          <w:lang w:val="hy-AM"/>
        </w:rPr>
        <w:t xml:space="preserve">շեղումը </w:t>
      </w:r>
      <w:r w:rsidR="000E03DC" w:rsidRPr="00E82CD6">
        <w:rPr>
          <w:rFonts w:ascii="GHEA Grapalat" w:hAnsi="GHEA Grapalat" w:cs="Arial"/>
          <w:sz w:val="22"/>
          <w:szCs w:val="22"/>
          <w:lang w:val="hy-AM"/>
        </w:rPr>
        <w:t>հիմնականում</w:t>
      </w:r>
      <w:r w:rsidR="000E03DC" w:rsidRPr="00E82CD6">
        <w:rPr>
          <w:rFonts w:ascii="GHEA Grapalat" w:hAnsi="GHEA Grapalat" w:cs="Sylfaen"/>
          <w:sz w:val="22"/>
          <w:szCs w:val="22"/>
          <w:lang w:val="hy-AM"/>
        </w:rPr>
        <w:t xml:space="preserve"> </w:t>
      </w:r>
      <w:r w:rsidR="000E03DC" w:rsidRPr="00E82CD6">
        <w:rPr>
          <w:rFonts w:ascii="GHEA Grapalat" w:hAnsi="GHEA Grapalat" w:cs="Arial"/>
          <w:sz w:val="22"/>
          <w:szCs w:val="22"/>
          <w:lang w:val="hy-AM"/>
        </w:rPr>
        <w:t xml:space="preserve">պայմանավորված է </w:t>
      </w:r>
      <w:r w:rsidR="000E03DC" w:rsidRPr="00E82CD6">
        <w:rPr>
          <w:rFonts w:ascii="GHEA Grapalat" w:hAnsi="GHEA Grapalat" w:cs="GHEA Grapalat"/>
          <w:sz w:val="22"/>
          <w:szCs w:val="22"/>
          <w:lang w:val="zu-ZA"/>
        </w:rPr>
        <w:t xml:space="preserve">2023 թվականի չորրորդ եռամսյակի և 2024 թվականի առաջին եռամսյակի առողջության առաջնային պահպանման ծառայություններ մատուցող բժշկական անձնակազմի գործունեությունը գնահատող </w:t>
      </w:r>
      <w:r w:rsidR="00465C2C" w:rsidRPr="00E82CD6">
        <w:rPr>
          <w:rFonts w:ascii="GHEA Grapalat" w:hAnsi="GHEA Grapalat" w:cs="GHEA Grapalat"/>
          <w:sz w:val="22"/>
          <w:szCs w:val="22"/>
          <w:lang w:val="zu-ZA"/>
        </w:rPr>
        <w:t>ցուցանիշների</w:t>
      </w:r>
      <w:r w:rsidR="000E03DC" w:rsidRPr="00E82CD6">
        <w:rPr>
          <w:rFonts w:ascii="GHEA Grapalat" w:hAnsi="GHEA Grapalat" w:cs="GHEA Grapalat"/>
          <w:sz w:val="22"/>
          <w:szCs w:val="22"/>
          <w:lang w:val="zu-ZA"/>
        </w:rPr>
        <w:t xml:space="preserve"> վրա հիմնված լրացուցիչ վարձատրությունները</w:t>
      </w:r>
      <w:r w:rsidR="000E03DC" w:rsidRPr="00E82CD6">
        <w:rPr>
          <w:rFonts w:ascii="GHEA Grapalat" w:hAnsi="GHEA Grapalat" w:cs="Arial"/>
          <w:sz w:val="22"/>
          <w:szCs w:val="22"/>
          <w:lang w:val="hy-AM"/>
        </w:rPr>
        <w:t xml:space="preserve"> </w:t>
      </w:r>
      <w:r w:rsidR="000E03DC" w:rsidRPr="00E82CD6">
        <w:rPr>
          <w:rFonts w:ascii="GHEA Grapalat" w:hAnsi="GHEA Grapalat" w:cs="GHEA Grapalat"/>
          <w:sz w:val="22"/>
          <w:szCs w:val="22"/>
          <w:lang w:val="zu-ZA"/>
        </w:rPr>
        <w:t>հաջորդ եռամսյակում վճարելու հանգամանքով:</w:t>
      </w:r>
      <w:r w:rsidR="00D80DD8" w:rsidRPr="00E82CD6">
        <w:rPr>
          <w:rFonts w:ascii="GHEA Grapalat" w:hAnsi="GHEA Grapalat" w:cs="GHEA Grapalat"/>
          <w:sz w:val="22"/>
          <w:szCs w:val="22"/>
          <w:lang w:val="zu-ZA"/>
        </w:rPr>
        <w:t xml:space="preserve"> Նշենք, որ նախկին </w:t>
      </w:r>
      <w:r w:rsidRPr="00E82CD6">
        <w:rPr>
          <w:rFonts w:ascii="GHEA Grapalat" w:hAnsi="GHEA Grapalat" w:cs="Sylfaen"/>
          <w:sz w:val="22"/>
          <w:szCs w:val="22"/>
          <w:lang w:val="hy-AM"/>
        </w:rPr>
        <w:t>«</w:t>
      </w:r>
      <w:r w:rsidRPr="00E82CD6">
        <w:rPr>
          <w:rFonts w:ascii="GHEA Grapalat" w:hAnsi="GHEA Grapalat"/>
          <w:sz w:val="22"/>
          <w:szCs w:val="22"/>
          <w:lang w:val="hy-AM"/>
        </w:rPr>
        <w:t>Ամբուլատոր-պոլիկլինիկական բժշկական օգնության ծառայություններ» միջոցառ</w:t>
      </w:r>
      <w:r w:rsidR="00D80DD8" w:rsidRPr="00E82CD6">
        <w:rPr>
          <w:rFonts w:ascii="GHEA Grapalat" w:hAnsi="GHEA Grapalat"/>
          <w:sz w:val="22"/>
          <w:szCs w:val="22"/>
          <w:lang w:val="hy-AM"/>
        </w:rPr>
        <w:t>ման փոխարեն 2024 թվականին</w:t>
      </w:r>
      <w:r w:rsidRPr="00E82CD6">
        <w:rPr>
          <w:rFonts w:ascii="GHEA Grapalat" w:hAnsi="GHEA Grapalat"/>
          <w:sz w:val="22"/>
          <w:szCs w:val="22"/>
          <w:lang w:val="hy-AM"/>
        </w:rPr>
        <w:t xml:space="preserve"> </w:t>
      </w:r>
      <w:r w:rsidR="00D80DD8" w:rsidRPr="00E82CD6">
        <w:rPr>
          <w:rFonts w:ascii="GHEA Grapalat" w:hAnsi="GHEA Grapalat"/>
          <w:sz w:val="22"/>
          <w:szCs w:val="22"/>
          <w:lang w:val="hy-AM"/>
        </w:rPr>
        <w:t>սահմանվել են 2 նոր միջոցառումներ՝</w:t>
      </w:r>
      <w:r w:rsidRPr="00E82CD6">
        <w:rPr>
          <w:rFonts w:ascii="GHEA Grapalat" w:hAnsi="GHEA Grapalat"/>
          <w:sz w:val="22"/>
          <w:szCs w:val="22"/>
          <w:lang w:val="hy-AM"/>
        </w:rPr>
        <w:t xml:space="preserve"> «Ըստ փաստացի կատարողականի փոխհատուցվող ամբուլատոր-պոլիկլինիկական բժշկական օգնության ծառայություններ» և «Ըստ մարդաշնչի փոխհատուցվող ամբուլատոր-պոլիկլինիկական բժշկական օգնության ծառայություններ»</w:t>
      </w:r>
      <w:r w:rsidRPr="00E82CD6">
        <w:rPr>
          <w:rFonts w:ascii="GHEA Grapalat" w:hAnsi="GHEA Grapalat" w:cs="Sylfaen"/>
          <w:sz w:val="22"/>
          <w:szCs w:val="22"/>
          <w:lang w:val="hy-AM"/>
        </w:rPr>
        <w:t xml:space="preserve">, </w:t>
      </w:r>
      <w:r w:rsidR="00D80DD8" w:rsidRPr="00E82CD6">
        <w:rPr>
          <w:rFonts w:ascii="GHEA Grapalat" w:hAnsi="GHEA Grapalat" w:cs="Arial"/>
          <w:sz w:val="22"/>
          <w:szCs w:val="22"/>
          <w:lang w:val="hy-AM"/>
        </w:rPr>
        <w:t>որոնց շրջանակներում կատարված ծախսերի</w:t>
      </w:r>
      <w:r w:rsidR="007D4028" w:rsidRPr="00E82CD6">
        <w:rPr>
          <w:rFonts w:ascii="GHEA Grapalat" w:hAnsi="GHEA Grapalat" w:cs="Arial"/>
          <w:sz w:val="22"/>
          <w:szCs w:val="22"/>
          <w:lang w:val="hy-AM"/>
        </w:rPr>
        <w:t xml:space="preserve"> </w:t>
      </w:r>
      <w:r w:rsidR="007D4028" w:rsidRPr="00E82CD6">
        <w:rPr>
          <w:rFonts w:ascii="GHEA Grapalat" w:hAnsi="GHEA Grapalat" w:cs="Sylfaen"/>
          <w:sz w:val="22"/>
          <w:szCs w:val="22"/>
          <w:lang w:val="hy-AM"/>
        </w:rPr>
        <w:t xml:space="preserve">5.5% կամ 292.2 մլն դրամ </w:t>
      </w:r>
      <w:r w:rsidR="00D80DD8" w:rsidRPr="00E82CD6">
        <w:rPr>
          <w:rFonts w:ascii="GHEA Grapalat" w:hAnsi="GHEA Grapalat" w:cs="Arial"/>
          <w:sz w:val="22"/>
          <w:szCs w:val="22"/>
          <w:lang w:val="hy-AM"/>
        </w:rPr>
        <w:t>աճով է հիմնականում պայմանավորված Առողջության առաջնային պահպանման</w:t>
      </w:r>
      <w:r w:rsidR="007D4028" w:rsidRPr="00E82CD6">
        <w:rPr>
          <w:rFonts w:ascii="GHEA Grapalat" w:hAnsi="GHEA Grapalat" w:cs="Arial"/>
          <w:sz w:val="22"/>
          <w:szCs w:val="22"/>
          <w:lang w:val="hy-AM"/>
        </w:rPr>
        <w:t xml:space="preserve"> ծրագրի</w:t>
      </w:r>
      <w:r w:rsidR="00D80DD8" w:rsidRPr="00E82CD6">
        <w:rPr>
          <w:rFonts w:ascii="GHEA Grapalat" w:hAnsi="GHEA Grapalat" w:cs="Arial"/>
          <w:sz w:val="22"/>
          <w:szCs w:val="22"/>
          <w:lang w:val="hy-AM"/>
        </w:rPr>
        <w:t xml:space="preserve"> ծախսերի</w:t>
      </w:r>
      <w:r w:rsidRPr="00E82CD6">
        <w:rPr>
          <w:rFonts w:ascii="GHEA Grapalat" w:hAnsi="GHEA Grapalat" w:cs="Sylfaen"/>
          <w:sz w:val="22"/>
          <w:szCs w:val="22"/>
          <w:lang w:val="hy-AM"/>
        </w:rPr>
        <w:t xml:space="preserve"> </w:t>
      </w:r>
      <w:r w:rsidR="007D4028" w:rsidRPr="00E82CD6">
        <w:rPr>
          <w:rFonts w:ascii="GHEA Grapalat" w:hAnsi="GHEA Grapalat" w:cs="Arial"/>
          <w:sz w:val="22"/>
          <w:szCs w:val="22"/>
          <w:lang w:val="hy-AM"/>
        </w:rPr>
        <w:t>աճը</w:t>
      </w:r>
      <w:r w:rsidRPr="00E82CD6">
        <w:rPr>
          <w:rFonts w:ascii="GHEA Grapalat" w:hAnsi="GHEA Grapalat" w:cs="Sylfaen"/>
          <w:sz w:val="22"/>
          <w:szCs w:val="22"/>
          <w:lang w:val="hy-AM"/>
        </w:rPr>
        <w:t xml:space="preserve">: </w:t>
      </w:r>
      <w:r w:rsidR="00CB2DD3" w:rsidRPr="00E82CD6">
        <w:rPr>
          <w:rFonts w:ascii="GHEA Grapalat" w:hAnsi="GHEA Grapalat" w:cs="Sylfaen"/>
          <w:sz w:val="22"/>
          <w:szCs w:val="22"/>
          <w:lang w:val="hy-AM"/>
        </w:rPr>
        <w:t>Նշված մ</w:t>
      </w:r>
      <w:r w:rsidRPr="00E82CD6">
        <w:rPr>
          <w:rFonts w:ascii="GHEA Grapalat" w:hAnsi="GHEA Grapalat" w:cs="Sylfaen"/>
          <w:sz w:val="22"/>
          <w:szCs w:val="22"/>
          <w:lang w:val="hy-AM"/>
        </w:rPr>
        <w:t>իջոցառումների շրջանակներում բնակչության առողջության առաջնային պահպանմա</w:t>
      </w:r>
      <w:r w:rsidR="00CB2DD3" w:rsidRPr="00E82CD6">
        <w:rPr>
          <w:rFonts w:ascii="GHEA Grapalat" w:hAnsi="GHEA Grapalat" w:cs="Sylfaen"/>
          <w:sz w:val="22"/>
          <w:szCs w:val="22"/>
          <w:lang w:val="hy-AM"/>
        </w:rPr>
        <w:t>ն կազմակերպություններում գրանցվ</w:t>
      </w:r>
      <w:r w:rsidRPr="00E82CD6">
        <w:rPr>
          <w:rFonts w:ascii="GHEA Grapalat" w:hAnsi="GHEA Grapalat" w:cs="Sylfaen"/>
          <w:sz w:val="22"/>
          <w:szCs w:val="22"/>
          <w:lang w:val="hy-AM"/>
        </w:rPr>
        <w:t>ել է</w:t>
      </w:r>
      <w:r w:rsidR="00F30BDD"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3228.8 հազար մարդ, այդ թվում՝ 18 և ավելի բարձր տարիքի 2489.7 հազար անձ, մինչև 18 տարեկան 739.2 հազար երեխա, դպրոցում բժշկական օգնություն և սպասարկում է ստացել 408.6 հազար աշակերտ, անվճար և արտոնյալ պայմաններով դեղեր ստանալու իրավունք ունեցող անձանց թիվը կազմել է 864 հազար, ինչպես նաև իրականացվել են հղիների նախածննդյան և հետծննդյան հսկողության ընթացքում լաբորատոր-գործիքային ախտորոշիչ 207367 հետազոտություններ:</w:t>
      </w:r>
    </w:p>
    <w:p w:rsidR="00E32C0A" w:rsidRPr="00E82CD6" w:rsidRDefault="00E32C0A" w:rsidP="00E32C0A">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sz w:val="22"/>
          <w:szCs w:val="22"/>
          <w:lang w:val="hy-AM"/>
        </w:rPr>
        <w:t>202</w:t>
      </w:r>
      <w:r w:rsidRPr="00E82CD6">
        <w:rPr>
          <w:rFonts w:ascii="GHEA Grapalat" w:hAnsi="GHEA Grapalat"/>
          <w:sz w:val="22"/>
          <w:szCs w:val="22"/>
          <w:lang w:val="zu-ZA"/>
        </w:rPr>
        <w:t>4</w:t>
      </w:r>
      <w:r w:rsidRPr="00E82CD6">
        <w:rPr>
          <w:rFonts w:ascii="GHEA Grapalat" w:hAnsi="GHEA Grapalat"/>
          <w:sz w:val="22"/>
          <w:szCs w:val="22"/>
          <w:lang w:val="hy-AM"/>
        </w:rPr>
        <w:t xml:space="preserve"> </w:t>
      </w:r>
      <w:r w:rsidRPr="00E82CD6">
        <w:rPr>
          <w:rFonts w:ascii="GHEA Grapalat" w:hAnsi="GHEA Grapalat" w:cs="Arial"/>
          <w:sz w:val="22"/>
          <w:szCs w:val="22"/>
          <w:lang w:val="hy-AM"/>
        </w:rPr>
        <w:t>թվականի</w:t>
      </w:r>
      <w:r w:rsidRPr="00E82CD6">
        <w:rPr>
          <w:rFonts w:ascii="GHEA Grapalat" w:hAnsi="GHEA Grapalat"/>
          <w:sz w:val="22"/>
          <w:szCs w:val="22"/>
          <w:lang w:val="hy-AM"/>
        </w:rPr>
        <w:t xml:space="preserve"> առաջին եռամսյակի</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ընթացքում</w:t>
      </w:r>
      <w:r w:rsidRPr="00E82CD6">
        <w:rPr>
          <w:rFonts w:ascii="GHEA Grapalat" w:hAnsi="GHEA Grapalat"/>
          <w:sz w:val="22"/>
          <w:szCs w:val="22"/>
          <w:lang w:val="zu-ZA"/>
        </w:rPr>
        <w:t xml:space="preserve"> </w:t>
      </w:r>
      <w:r w:rsidRPr="00E82CD6">
        <w:rPr>
          <w:rFonts w:ascii="GHEA Grapalat" w:hAnsi="GHEA Grapalat" w:cs="Arial"/>
          <w:i/>
          <w:sz w:val="22"/>
          <w:szCs w:val="22"/>
          <w:lang w:val="hy-AM"/>
        </w:rPr>
        <w:t>Մոր</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և</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մանկան</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առողջության</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պահպանման</w:t>
      </w:r>
      <w:r w:rsidRPr="00E82CD6">
        <w:rPr>
          <w:rFonts w:ascii="GHEA Grapalat" w:hAnsi="GHEA Grapalat"/>
          <w:i/>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sz w:val="22"/>
          <w:szCs w:val="22"/>
          <w:lang w:val="zu-ZA"/>
        </w:rPr>
        <w:t xml:space="preserve"> </w:t>
      </w:r>
      <w:r w:rsidRPr="00E82CD6">
        <w:rPr>
          <w:rFonts w:ascii="GHEA Grapalat" w:hAnsi="GHEA Grapalat" w:cs="Arial"/>
          <w:sz w:val="22"/>
          <w:szCs w:val="22"/>
          <w:lang w:val="hy-AM"/>
        </w:rPr>
        <w:t>օգտագործվել</w:t>
      </w:r>
      <w:r w:rsidRPr="00E82CD6">
        <w:rPr>
          <w:rFonts w:ascii="GHEA Grapalat" w:hAnsi="GHEA Grapalat"/>
          <w:sz w:val="22"/>
          <w:szCs w:val="22"/>
          <w:lang w:val="zu-ZA"/>
        </w:rPr>
        <w:t xml:space="preserve"> </w:t>
      </w:r>
      <w:r w:rsidRPr="00E82CD6">
        <w:rPr>
          <w:rFonts w:ascii="GHEA Grapalat" w:hAnsi="GHEA Grapalat" w:cs="Arial"/>
          <w:sz w:val="22"/>
          <w:szCs w:val="22"/>
          <w:lang w:val="hy-AM"/>
        </w:rPr>
        <w:t>է</w:t>
      </w:r>
      <w:r w:rsidRPr="00E82CD6">
        <w:rPr>
          <w:rFonts w:ascii="GHEA Grapalat" w:hAnsi="GHEA Grapalat"/>
          <w:sz w:val="22"/>
          <w:szCs w:val="22"/>
          <w:lang w:val="zu-ZA"/>
        </w:rPr>
        <w:t xml:space="preserve"> ավելի քան 4.3 </w:t>
      </w:r>
      <w:r w:rsidRPr="00E82CD6">
        <w:rPr>
          <w:rFonts w:ascii="GHEA Grapalat" w:hAnsi="GHEA Grapalat" w:cs="Arial"/>
          <w:sz w:val="22"/>
          <w:szCs w:val="22"/>
          <w:lang w:val="hy-AM"/>
        </w:rPr>
        <w:t>մլրդ</w:t>
      </w:r>
      <w:r w:rsidRPr="00E82CD6">
        <w:rPr>
          <w:rFonts w:ascii="GHEA Grapalat" w:hAnsi="GHEA Grapalat"/>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sz w:val="22"/>
          <w:szCs w:val="22"/>
          <w:lang w:val="zu-ZA"/>
        </w:rPr>
        <w:t xml:space="preserve">` </w:t>
      </w:r>
      <w:r w:rsidRPr="00E82CD6">
        <w:rPr>
          <w:rFonts w:ascii="GHEA Grapalat" w:hAnsi="GHEA Grapalat" w:cs="Arial"/>
          <w:sz w:val="22"/>
          <w:szCs w:val="22"/>
          <w:lang w:val="hy-AM"/>
        </w:rPr>
        <w:t>ապահովելով</w:t>
      </w:r>
      <w:r w:rsidRPr="00E82CD6">
        <w:rPr>
          <w:rFonts w:ascii="GHEA Grapalat" w:hAnsi="GHEA Grapalat"/>
          <w:sz w:val="22"/>
          <w:szCs w:val="22"/>
          <w:lang w:val="zu-ZA"/>
        </w:rPr>
        <w:t xml:space="preserve"> 90.7% </w:t>
      </w:r>
      <w:r w:rsidRPr="00E82CD6">
        <w:rPr>
          <w:rFonts w:ascii="GHEA Grapalat" w:hAnsi="GHEA Grapalat" w:cs="Arial"/>
          <w:sz w:val="22"/>
          <w:szCs w:val="22"/>
          <w:lang w:val="hy-AM"/>
        </w:rPr>
        <w:t>կատարողական</w:t>
      </w:r>
      <w:r w:rsidRPr="00E82CD6">
        <w:rPr>
          <w:rFonts w:ascii="GHEA Grapalat" w:hAnsi="GHEA Grapalat"/>
          <w:sz w:val="22"/>
          <w:szCs w:val="22"/>
          <w:lang w:val="zu-ZA"/>
        </w:rPr>
        <w:t>:</w:t>
      </w:r>
      <w:r w:rsidRPr="00E82CD6">
        <w:rPr>
          <w:rFonts w:ascii="GHEA Grapalat" w:hAnsi="GHEA Grapalat" w:cs="Arial"/>
          <w:sz w:val="22"/>
          <w:szCs w:val="22"/>
          <w:lang w:val="hy-AM"/>
        </w:rPr>
        <w:t xml:space="preserve"> Ծրագրում</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ընդգրկված</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են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հինգ</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միջոցառումներ</w:t>
      </w:r>
      <w:r w:rsidRPr="00E82CD6">
        <w:rPr>
          <w:rFonts w:ascii="GHEA Grapalat" w:hAnsi="GHEA Grapalat" w:cs="Times Armenian"/>
          <w:sz w:val="22"/>
          <w:szCs w:val="22"/>
          <w:lang w:val="hy-AM"/>
        </w:rPr>
        <w:t>, որոնց բոլորի գծով արձանագրվել են շեղումներ</w:t>
      </w:r>
      <w:r w:rsidRPr="00E82CD6">
        <w:rPr>
          <w:rFonts w:ascii="GHEA Grapalat" w:hAnsi="GHEA Grapalat" w:cs="Arial"/>
          <w:sz w:val="22"/>
          <w:szCs w:val="22"/>
          <w:lang w:val="hy-AM"/>
        </w:rPr>
        <w:t>՝ հիմնականում պայմանավորված</w:t>
      </w:r>
      <w:r w:rsidRPr="00E82CD6">
        <w:rPr>
          <w:rFonts w:ascii="GHEA Grapalat" w:hAnsi="GHEA Grapalat" w:cs="Times Armenian"/>
          <w:color w:val="FF0000"/>
          <w:sz w:val="22"/>
          <w:szCs w:val="22"/>
          <w:lang w:val="zu-ZA"/>
        </w:rPr>
        <w:t xml:space="preserve"> </w:t>
      </w:r>
      <w:r w:rsidRPr="00E82CD6">
        <w:rPr>
          <w:rFonts w:ascii="GHEA Grapalat" w:hAnsi="GHEA Grapalat" w:cs="Arial"/>
          <w:sz w:val="22"/>
          <w:szCs w:val="22"/>
          <w:lang w:val="hy-AM"/>
        </w:rPr>
        <w:t>հիվանդների փաստացի դիմելիությամբ</w:t>
      </w:r>
      <w:r w:rsidRPr="00E82CD6">
        <w:rPr>
          <w:rFonts w:ascii="GHEA Grapalat" w:hAnsi="GHEA Grapalat" w:cs="Sylfaen"/>
          <w:sz w:val="22"/>
          <w:szCs w:val="22"/>
          <w:lang w:val="hy-AM"/>
        </w:rPr>
        <w:t>:</w:t>
      </w:r>
      <w:r w:rsidRPr="00E82CD6">
        <w:rPr>
          <w:rFonts w:ascii="GHEA Grapalat" w:hAnsi="GHEA Grapalat" w:cs="Sylfaen"/>
          <w:sz w:val="22"/>
          <w:szCs w:val="22"/>
          <w:lang w:val="zu-ZA"/>
        </w:rPr>
        <w:t xml:space="preserve"> </w:t>
      </w:r>
    </w:p>
    <w:p w:rsidR="00E32C0A" w:rsidRPr="00E82CD6" w:rsidRDefault="00E32C0A" w:rsidP="00E32C0A">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lastRenderedPageBreak/>
        <w:t xml:space="preserve">Մանկաբարձական բժշկական օգնության ծառայությունների ձեռքբերման միջոցառման շրջանակներում </w:t>
      </w:r>
      <w:r w:rsidRPr="00E82CD6">
        <w:rPr>
          <w:rFonts w:ascii="GHEA Grapalat" w:hAnsi="GHEA Grapalat" w:cs="Arial"/>
          <w:sz w:val="22"/>
          <w:szCs w:val="22"/>
          <w:lang w:val="hy-AM"/>
        </w:rPr>
        <w:t xml:space="preserve">հաշվետու ժամանակահատվածում մանկաբարձական բժշկական օգնության ծառայություններ են մատուցվել 13586 անձի, ծնունդների թիվը կազմել է 9495, իսկ կեսարյան հատումների թիվը՝ 3744: 2024 թվականի առաջին եռամսյակում մանկաբարձական բժշկական օգնության ծառայությունների ձեռքբերման ծախսերը կատարվել են 90.9%-ով և կազմել 1.4 մլրդ դրամ: </w:t>
      </w:r>
    </w:p>
    <w:p w:rsidR="00E32C0A" w:rsidRPr="00E82CD6" w:rsidRDefault="00F15FE8" w:rsidP="00F15FE8">
      <w:pPr>
        <w:autoSpaceDE w:val="0"/>
        <w:autoSpaceDN w:val="0"/>
        <w:adjustRightInd w:val="0"/>
        <w:spacing w:line="360" w:lineRule="auto"/>
        <w:ind w:firstLine="567"/>
        <w:jc w:val="both"/>
        <w:rPr>
          <w:rFonts w:ascii="GHEA Grapalat" w:hAnsi="GHEA Grapalat" w:cs="Arial"/>
          <w:sz w:val="22"/>
          <w:szCs w:val="22"/>
          <w:lang w:val="zu-ZA"/>
        </w:rPr>
      </w:pPr>
      <w:r w:rsidRPr="00E82CD6">
        <w:rPr>
          <w:rFonts w:ascii="GHEA Grapalat" w:hAnsi="GHEA Grapalat" w:cs="Arial"/>
          <w:sz w:val="22"/>
          <w:szCs w:val="22"/>
          <w:lang w:val="hy-AM"/>
        </w:rPr>
        <w:t>Երեխաներին բժշկական օգնության ծառայությունների միջոցառման շրջանակներում հաշվետու ժամանակահատվածում երեխաների բժշկական օգնության ծառայություններից օգտվելու դեպքերի թիվը կազմել է 29558, ցերեկային ստացիոնար և կարճաժամկետ կամ փոքր ծավալի բուժօգնության դեպքերի թիվը կազմել է</w:t>
      </w:r>
      <w:r w:rsidRPr="00E82CD6">
        <w:rPr>
          <w:rFonts w:ascii="GHEA Grapalat" w:hAnsi="GHEA Grapalat"/>
          <w:sz w:val="22"/>
          <w:szCs w:val="22"/>
          <w:lang w:val="hy-AM"/>
        </w:rPr>
        <w:t xml:space="preserve"> 1994</w:t>
      </w:r>
      <w:r w:rsidRPr="00E82CD6">
        <w:rPr>
          <w:rFonts w:ascii="GHEA Grapalat" w:hAnsi="GHEA Grapalat" w:cs="Arial"/>
          <w:sz w:val="22"/>
          <w:szCs w:val="22"/>
          <w:lang w:val="hy-AM"/>
        </w:rPr>
        <w:t>։ 2024 թվականի առաջին եռամսյակի ընթացքում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երեխաներին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ծառայությունների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ձեռքբերմանն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ուղղվել</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է</w:t>
      </w:r>
      <w:r w:rsidRPr="00E82CD6">
        <w:rPr>
          <w:rFonts w:ascii="GHEA Grapalat" w:hAnsi="GHEA Grapalat" w:cs="Times Armenian"/>
          <w:sz w:val="22"/>
          <w:szCs w:val="22"/>
          <w:lang w:val="hy-AM"/>
        </w:rPr>
        <w:t xml:space="preserve"> 2.4 </w:t>
      </w:r>
      <w:r w:rsidRPr="00E82CD6">
        <w:rPr>
          <w:rFonts w:ascii="GHEA Grapalat" w:hAnsi="GHEA Grapalat" w:cs="Arial"/>
          <w:sz w:val="22"/>
          <w:szCs w:val="22"/>
          <w:lang w:val="hy-AM"/>
        </w:rPr>
        <w:t>մլրդ</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դրամ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նախատեսվածի</w:t>
      </w:r>
      <w:r w:rsidRPr="00E82CD6">
        <w:rPr>
          <w:rFonts w:ascii="GHEA Grapalat" w:hAnsi="GHEA Grapalat" w:cs="Sylfaen"/>
          <w:sz w:val="22"/>
          <w:szCs w:val="22"/>
          <w:lang w:val="hy-AM"/>
        </w:rPr>
        <w:t xml:space="preserve"> 97.5%-</w:t>
      </w:r>
      <w:r w:rsidRPr="00E82CD6">
        <w:rPr>
          <w:rFonts w:ascii="GHEA Grapalat" w:hAnsi="GHEA Grapalat" w:cs="Arial"/>
          <w:sz w:val="22"/>
          <w:szCs w:val="22"/>
          <w:lang w:val="hy-AM"/>
        </w:rPr>
        <w:t>ը</w:t>
      </w:r>
      <w:r w:rsidRPr="00E82CD6">
        <w:rPr>
          <w:rFonts w:ascii="GHEA Grapalat" w:hAnsi="GHEA Grapalat" w:cs="Sylfaen"/>
          <w:sz w:val="22"/>
          <w:szCs w:val="22"/>
          <w:lang w:val="hy-AM"/>
        </w:rPr>
        <w:t>:</w:t>
      </w:r>
      <w:r w:rsidRPr="00E82CD6">
        <w:rPr>
          <w:rFonts w:ascii="GHEA Grapalat" w:hAnsi="GHEA Grapalat" w:cs="Sylfaen"/>
          <w:sz w:val="22"/>
          <w:szCs w:val="22"/>
        </w:rPr>
        <w:t xml:space="preserve"> </w:t>
      </w:r>
      <w:r w:rsidR="00E32C0A" w:rsidRPr="00E82CD6">
        <w:rPr>
          <w:rFonts w:ascii="GHEA Grapalat" w:hAnsi="GHEA Grapalat" w:cs="Arial"/>
          <w:sz w:val="22"/>
          <w:szCs w:val="22"/>
          <w:lang w:val="hy-AM"/>
        </w:rPr>
        <w:t>Նախորդ</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տարվա</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նույն</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ժամանակահատվածի</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համեմատ</w:t>
      </w:r>
      <w:r w:rsidR="00E32C0A" w:rsidRPr="00E82CD6">
        <w:rPr>
          <w:rFonts w:ascii="GHEA Grapalat" w:hAnsi="GHEA Grapalat" w:cs="Arial"/>
          <w:sz w:val="22"/>
          <w:szCs w:val="22"/>
          <w:lang w:val="zu-ZA"/>
        </w:rPr>
        <w:t xml:space="preserve"> </w:t>
      </w:r>
      <w:r w:rsidRPr="00E82CD6">
        <w:rPr>
          <w:rFonts w:ascii="GHEA Grapalat" w:hAnsi="GHEA Grapalat" w:cs="Arial"/>
          <w:sz w:val="22"/>
          <w:szCs w:val="22"/>
          <w:lang w:val="zu-ZA"/>
        </w:rPr>
        <w:t xml:space="preserve">միջոցառման ծախսերն աճել են </w:t>
      </w:r>
      <w:r w:rsidRPr="00E82CD6">
        <w:rPr>
          <w:rFonts w:ascii="GHEA Grapalat" w:hAnsi="GHEA Grapalat" w:cs="Arial"/>
          <w:sz w:val="22"/>
          <w:szCs w:val="22"/>
          <w:lang w:val="hy-AM"/>
        </w:rPr>
        <w:t>16.5%</w:t>
      </w:r>
      <w:r w:rsidRPr="00E82CD6">
        <w:rPr>
          <w:rFonts w:ascii="GHEA Grapalat" w:hAnsi="GHEA Grapalat" w:cs="Arial"/>
          <w:sz w:val="22"/>
          <w:szCs w:val="22"/>
        </w:rPr>
        <w:t>-ով</w:t>
      </w:r>
      <w:r w:rsidRPr="00E82CD6">
        <w:rPr>
          <w:rFonts w:ascii="GHEA Grapalat" w:hAnsi="GHEA Grapalat" w:cs="Arial"/>
          <w:sz w:val="22"/>
          <w:szCs w:val="22"/>
          <w:lang w:val="hy-AM"/>
        </w:rPr>
        <w:t xml:space="preserve"> (340.4 մլն դրամ</w:t>
      </w:r>
      <w:r w:rsidRPr="00E82CD6">
        <w:rPr>
          <w:rFonts w:ascii="GHEA Grapalat" w:hAnsi="GHEA Grapalat" w:cs="Arial"/>
          <w:sz w:val="22"/>
          <w:szCs w:val="22"/>
        </w:rPr>
        <w:t>ով</w:t>
      </w:r>
      <w:r w:rsidRPr="00E82CD6">
        <w:rPr>
          <w:rFonts w:ascii="GHEA Grapalat" w:hAnsi="GHEA Grapalat" w:cs="Arial"/>
          <w:sz w:val="22"/>
          <w:szCs w:val="22"/>
          <w:lang w:val="hy-AM"/>
        </w:rPr>
        <w:t>)</w:t>
      </w:r>
      <w:r w:rsidRPr="00E82CD6">
        <w:rPr>
          <w:rFonts w:ascii="GHEA Grapalat" w:hAnsi="GHEA Grapalat" w:cs="Arial"/>
          <w:sz w:val="22"/>
          <w:szCs w:val="22"/>
        </w:rPr>
        <w:t xml:space="preserve">, որով հիմնականում պայմանավորված է </w:t>
      </w:r>
      <w:r w:rsidR="00E32C0A" w:rsidRPr="00E82CD6">
        <w:rPr>
          <w:rFonts w:ascii="GHEA Grapalat" w:hAnsi="GHEA Grapalat" w:cs="Arial"/>
          <w:sz w:val="22"/>
          <w:szCs w:val="22"/>
          <w:lang w:val="hy-AM"/>
        </w:rPr>
        <w:t>Մոր</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և</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մանկան</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առողջության</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պահպանման</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ծրագրի</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գծով</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ծախսեր</w:t>
      </w:r>
      <w:r w:rsidRPr="00E82CD6">
        <w:rPr>
          <w:rFonts w:ascii="GHEA Grapalat" w:hAnsi="GHEA Grapalat" w:cs="Arial"/>
          <w:sz w:val="22"/>
          <w:szCs w:val="22"/>
        </w:rPr>
        <w:t>ի</w:t>
      </w:r>
      <w:r w:rsidR="00E32C0A" w:rsidRPr="00E82CD6">
        <w:rPr>
          <w:rFonts w:ascii="GHEA Grapalat" w:hAnsi="GHEA Grapalat" w:cs="Sylfaen"/>
          <w:sz w:val="22"/>
          <w:szCs w:val="22"/>
          <w:lang w:val="zu-ZA"/>
        </w:rPr>
        <w:t xml:space="preserve"> 12.7%</w:t>
      </w:r>
      <w:r w:rsidR="00E32C0A" w:rsidRPr="00E82CD6">
        <w:rPr>
          <w:rFonts w:ascii="GHEA Grapalat" w:hAnsi="GHEA Grapalat" w:cs="Sylfaen"/>
          <w:sz w:val="22"/>
          <w:szCs w:val="22"/>
          <w:lang w:val="hy-AM"/>
        </w:rPr>
        <w:t xml:space="preserve"> </w:t>
      </w:r>
      <w:r w:rsidRPr="00E82CD6">
        <w:rPr>
          <w:rFonts w:ascii="GHEA Grapalat" w:hAnsi="GHEA Grapalat" w:cs="Arial"/>
          <w:sz w:val="22"/>
          <w:szCs w:val="22"/>
        </w:rPr>
        <w:t>(</w:t>
      </w:r>
      <w:r w:rsidR="00E32C0A" w:rsidRPr="00E82CD6">
        <w:rPr>
          <w:rFonts w:ascii="GHEA Grapalat" w:hAnsi="GHEA Grapalat" w:cs="Sylfaen"/>
          <w:sz w:val="22"/>
          <w:szCs w:val="22"/>
          <w:lang w:val="hy-AM"/>
        </w:rPr>
        <w:t>490.4</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մլն</w:t>
      </w:r>
      <w:r w:rsidR="00E32C0A" w:rsidRPr="00E82CD6">
        <w:rPr>
          <w:rFonts w:ascii="GHEA Grapalat" w:hAnsi="GHEA Grapalat" w:cs="Sylfaen"/>
          <w:sz w:val="22"/>
          <w:szCs w:val="22"/>
          <w:lang w:val="hy-AM"/>
        </w:rPr>
        <w:t xml:space="preserve"> </w:t>
      </w:r>
      <w:r w:rsidR="00E32C0A" w:rsidRPr="00E82CD6">
        <w:rPr>
          <w:rFonts w:ascii="GHEA Grapalat" w:hAnsi="GHEA Grapalat" w:cs="Arial"/>
          <w:sz w:val="22"/>
          <w:szCs w:val="22"/>
          <w:lang w:val="hy-AM"/>
        </w:rPr>
        <w:t>դրամ</w:t>
      </w:r>
      <w:r w:rsidRPr="00E82CD6">
        <w:rPr>
          <w:rFonts w:ascii="GHEA Grapalat" w:hAnsi="GHEA Grapalat" w:cs="Arial"/>
          <w:sz w:val="22"/>
          <w:szCs w:val="22"/>
        </w:rPr>
        <w:t>)</w:t>
      </w:r>
      <w:r w:rsidR="00E32C0A" w:rsidRPr="00E82CD6">
        <w:rPr>
          <w:rFonts w:ascii="GHEA Grapalat" w:hAnsi="GHEA Grapalat" w:cs="Arial"/>
          <w:sz w:val="22"/>
          <w:szCs w:val="22"/>
          <w:lang w:val="hy-AM"/>
        </w:rPr>
        <w:t xml:space="preserve"> աճ</w:t>
      </w:r>
      <w:r w:rsidRPr="00E82CD6">
        <w:rPr>
          <w:rFonts w:ascii="GHEA Grapalat" w:hAnsi="GHEA Grapalat" w:cs="Arial"/>
          <w:sz w:val="22"/>
          <w:szCs w:val="22"/>
        </w:rPr>
        <w:t>ը</w:t>
      </w:r>
      <w:r w:rsidR="00E32C0A" w:rsidRPr="00E82CD6">
        <w:rPr>
          <w:rFonts w:ascii="GHEA Grapalat" w:hAnsi="GHEA Grapalat" w:cs="Arial"/>
          <w:sz w:val="22"/>
          <w:szCs w:val="22"/>
          <w:lang w:val="hy-AM"/>
        </w:rPr>
        <w:t>:</w:t>
      </w:r>
    </w:p>
    <w:p w:rsidR="00E32C0A" w:rsidRPr="00E82CD6" w:rsidRDefault="00E32C0A" w:rsidP="00E32C0A">
      <w:pPr>
        <w:autoSpaceDE w:val="0"/>
        <w:autoSpaceDN w:val="0"/>
        <w:adjustRightInd w:val="0"/>
        <w:spacing w:line="360" w:lineRule="auto"/>
        <w:ind w:firstLine="567"/>
        <w:jc w:val="both"/>
        <w:rPr>
          <w:rFonts w:ascii="GHEA Grapalat" w:hAnsi="GHEA Grapalat" w:cs="Arial"/>
          <w:color w:val="FF0000"/>
          <w:sz w:val="22"/>
          <w:szCs w:val="22"/>
          <w:lang w:val="hy-AM"/>
        </w:rPr>
      </w:pPr>
      <w:r w:rsidRPr="00E82CD6">
        <w:rPr>
          <w:rFonts w:ascii="GHEA Grapalat" w:hAnsi="GHEA Grapalat" w:cs="Arial"/>
          <w:i/>
          <w:sz w:val="22"/>
          <w:szCs w:val="22"/>
          <w:lang w:val="hy-AM"/>
        </w:rPr>
        <w:t>Ոչ</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վարակիչ</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հիվանդությունների</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բժշկական</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օգնության</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ապահովման</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օգտագործվել</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է</w:t>
      </w:r>
      <w:r w:rsidRPr="00E82CD6">
        <w:rPr>
          <w:rFonts w:ascii="GHEA Grapalat" w:hAnsi="GHEA Grapalat" w:cs="Times Armenian"/>
          <w:sz w:val="22"/>
          <w:szCs w:val="22"/>
          <w:lang w:val="zu-ZA"/>
        </w:rPr>
        <w:t xml:space="preserve"> ավելի քան 4.3 </w:t>
      </w:r>
      <w:r w:rsidRPr="00E82CD6">
        <w:rPr>
          <w:rFonts w:ascii="GHEA Grapalat" w:hAnsi="GHEA Grapalat" w:cs="Arial"/>
          <w:sz w:val="22"/>
          <w:szCs w:val="22"/>
          <w:lang w:val="hy-AM"/>
        </w:rPr>
        <w:t>մլրդ</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կազմելով</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ծրագրված</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ցուցանիշի</w:t>
      </w:r>
      <w:r w:rsidRPr="00E82CD6">
        <w:rPr>
          <w:rFonts w:ascii="GHEA Grapalat" w:hAnsi="GHEA Grapalat" w:cs="Times Armenian"/>
          <w:sz w:val="22"/>
          <w:szCs w:val="22"/>
          <w:lang w:val="zu-ZA"/>
        </w:rPr>
        <w:t xml:space="preserve"> 99.4</w:t>
      </w:r>
      <w:r w:rsidRPr="00E82CD6">
        <w:rPr>
          <w:rFonts w:ascii="GHEA Grapalat" w:hAnsi="GHEA Grapalat" w:cs="Arial"/>
          <w:sz w:val="22"/>
          <w:szCs w:val="22"/>
          <w:lang w:val="hy-AM"/>
        </w:rPr>
        <w:t xml:space="preserve">%-ը: </w:t>
      </w:r>
    </w:p>
    <w:p w:rsidR="00E32C0A" w:rsidRPr="00E82CD6" w:rsidRDefault="00E32C0A" w:rsidP="00E32C0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Ուռուցքաբանական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արյունաբանական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հիվանդությունների</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ծառայությունների</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շրջանակներում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բուժօգնություն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է</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ստացել</w:t>
      </w:r>
      <w:r w:rsidRPr="00E82CD6">
        <w:rPr>
          <w:rFonts w:ascii="GHEA Grapalat" w:hAnsi="GHEA Grapalat" w:cs="Sylfaen"/>
          <w:sz w:val="22"/>
          <w:szCs w:val="22"/>
          <w:lang w:val="hy-AM"/>
        </w:rPr>
        <w:t xml:space="preserve"> 12305 </w:t>
      </w:r>
      <w:r w:rsidRPr="00E82CD6">
        <w:rPr>
          <w:rFonts w:ascii="GHEA Grapalat" w:hAnsi="GHEA Grapalat" w:cs="Arial"/>
          <w:sz w:val="22"/>
          <w:szCs w:val="22"/>
          <w:lang w:val="hy-AM"/>
        </w:rPr>
        <w:t>հիվանդ, իսկ վիրաբուժական միջամտությունների թիվը կազմել է 2453</w:t>
      </w:r>
      <w:r w:rsidRPr="00E82CD6">
        <w:rPr>
          <w:rFonts w:ascii="GHEA Grapalat" w:hAnsi="GHEA Grapalat" w:cs="Arial"/>
          <w:color w:val="000000"/>
          <w:sz w:val="22"/>
          <w:szCs w:val="22"/>
          <w:lang w:val="hy-AM"/>
        </w:rPr>
        <w:t>:</w:t>
      </w:r>
      <w:r w:rsidRPr="00E82CD6">
        <w:rPr>
          <w:rFonts w:ascii="GHEA Grapalat" w:hAnsi="GHEA Grapalat" w:cs="Arial"/>
          <w:sz w:val="22"/>
          <w:szCs w:val="22"/>
          <w:lang w:val="hy-AM"/>
        </w:rPr>
        <w:t xml:space="preserve"> Անհետաձգելի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մ</w:t>
      </w:r>
      <w:r w:rsidRPr="00E82CD6">
        <w:rPr>
          <w:rFonts w:ascii="GHEA Grapalat" w:hAnsi="GHEA Grapalat"/>
          <w:sz w:val="22"/>
          <w:szCs w:val="22"/>
          <w:lang w:val="hy-AM"/>
        </w:rPr>
        <w:t xml:space="preserve">իջոցառման շրջանակներում </w:t>
      </w:r>
      <w:r w:rsidRPr="00E82CD6">
        <w:rPr>
          <w:rFonts w:ascii="GHEA Grapalat" w:hAnsi="GHEA Grapalat" w:cs="Arial"/>
          <w:sz w:val="22"/>
          <w:szCs w:val="22"/>
          <w:lang w:val="hy-AM"/>
        </w:rPr>
        <w:t>պետության կողմից երաշխավորված անվճար հիվանդանոցային բժշկական օգնության և սպասարկման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շրջանակներում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անհետաձգելի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բուժօգնություն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է</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ստացել</w:t>
      </w:r>
      <w:r w:rsidRPr="00E82CD6">
        <w:rPr>
          <w:rFonts w:ascii="GHEA Grapalat" w:hAnsi="GHEA Grapalat" w:cs="Sylfaen"/>
          <w:sz w:val="22"/>
          <w:szCs w:val="22"/>
          <w:lang w:val="hy-AM"/>
        </w:rPr>
        <w:t xml:space="preserve"> 7032 </w:t>
      </w:r>
      <w:r w:rsidRPr="00E82CD6">
        <w:rPr>
          <w:rFonts w:ascii="GHEA Grapalat" w:hAnsi="GHEA Grapalat" w:cs="Arial"/>
          <w:sz w:val="22"/>
          <w:szCs w:val="22"/>
          <w:lang w:val="hy-AM"/>
        </w:rPr>
        <w:t xml:space="preserve">հիվանդ: </w:t>
      </w:r>
      <w:r w:rsidRPr="00E82CD6">
        <w:rPr>
          <w:rFonts w:ascii="GHEA Grapalat" w:hAnsi="GHEA Grapalat" w:cs="Sylfaen"/>
          <w:sz w:val="22"/>
          <w:szCs w:val="22"/>
          <w:lang w:val="hy-AM"/>
        </w:rPr>
        <w:t>Ո</w:t>
      </w:r>
      <w:r w:rsidRPr="00E82CD6">
        <w:rPr>
          <w:rFonts w:ascii="GHEA Grapalat" w:hAnsi="GHEA Grapalat" w:cs="Arial"/>
          <w:sz w:val="22"/>
          <w:szCs w:val="22"/>
          <w:lang w:val="hy-AM"/>
        </w:rPr>
        <w:t>ւռուցքաբանական և արյունաբանական հիվանդությունների բժշկական օգնության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ծառայություններին տրամադրվել է</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շուրջ 1.6 մլրդ դրամ՝</w:t>
      </w:r>
      <w:r w:rsidRPr="00E82CD6">
        <w:rPr>
          <w:rFonts w:ascii="GHEA Grapalat" w:hAnsi="GHEA Grapalat" w:cs="Arial"/>
          <w:sz w:val="22"/>
          <w:szCs w:val="22"/>
          <w:lang w:val="zu-ZA"/>
        </w:rPr>
        <w:t xml:space="preserve"> կազմելով ծրագրված ցուցանիշի 100%-ը, </w:t>
      </w:r>
      <w:r w:rsidRPr="00E82CD6">
        <w:rPr>
          <w:rFonts w:ascii="GHEA Grapalat" w:hAnsi="GHEA Grapalat" w:cs="Arial"/>
          <w:sz w:val="22"/>
          <w:szCs w:val="22"/>
          <w:lang w:val="hy-AM"/>
        </w:rPr>
        <w:t>անհետաձգելի</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օգնության ծառայություններին՝ ավելի քան 1.1 մլրդ</w:t>
      </w:r>
      <w:r w:rsidRPr="00E82CD6">
        <w:rPr>
          <w:rFonts w:ascii="GHEA Grapalat" w:hAnsi="GHEA Grapalat" w:cs="Arial"/>
          <w:sz w:val="22"/>
          <w:szCs w:val="22"/>
          <w:lang w:val="zu-ZA"/>
        </w:rPr>
        <w:t xml:space="preserve"> դրամ՝ կազմելով </w:t>
      </w:r>
      <w:r w:rsidRPr="00E82CD6">
        <w:rPr>
          <w:rFonts w:ascii="GHEA Grapalat" w:hAnsi="GHEA Grapalat" w:cs="Arial"/>
          <w:sz w:val="22"/>
          <w:szCs w:val="22"/>
          <w:lang w:val="hy-AM"/>
        </w:rPr>
        <w:t>նախատեսվածի</w:t>
      </w:r>
      <w:r w:rsidRPr="00E82CD6">
        <w:rPr>
          <w:rFonts w:ascii="GHEA Grapalat" w:hAnsi="GHEA Grapalat" w:cs="Times Armenian"/>
          <w:sz w:val="22"/>
          <w:szCs w:val="22"/>
          <w:lang w:val="zu-ZA"/>
        </w:rPr>
        <w:t xml:space="preserve"> 97.9%-</w:t>
      </w:r>
      <w:r w:rsidRPr="00E82CD6">
        <w:rPr>
          <w:rFonts w:ascii="GHEA Grapalat" w:hAnsi="GHEA Grapalat" w:cs="Arial"/>
          <w:sz w:val="22"/>
          <w:szCs w:val="22"/>
          <w:lang w:val="hy-AM"/>
        </w:rPr>
        <w:t>ը:</w:t>
      </w:r>
      <w:r w:rsidR="00DB0B2E" w:rsidRPr="00E82CD6">
        <w:rPr>
          <w:rFonts w:ascii="GHEA Grapalat" w:hAnsi="GHEA Grapalat" w:cs="Arial"/>
          <w:sz w:val="22"/>
          <w:szCs w:val="22"/>
          <w:lang w:val="hy-AM"/>
        </w:rPr>
        <w:t xml:space="preserve"> </w:t>
      </w:r>
      <w:r w:rsidRPr="00E82CD6">
        <w:rPr>
          <w:rFonts w:ascii="GHEA Grapalat" w:hAnsi="GHEA Grapalat" w:cs="Arial"/>
          <w:sz w:val="22"/>
          <w:szCs w:val="22"/>
          <w:lang w:val="hy-AM"/>
        </w:rPr>
        <w:t>Վերջինս պայմանավորված է փաստացի դիմելիությամբ:</w:t>
      </w:r>
    </w:p>
    <w:p w:rsidR="00E32C0A" w:rsidRPr="00E82CD6" w:rsidRDefault="00E32C0A" w:rsidP="00E32C0A">
      <w:pPr>
        <w:spacing w:line="360" w:lineRule="auto"/>
        <w:ind w:firstLine="561"/>
        <w:jc w:val="both"/>
        <w:rPr>
          <w:rFonts w:ascii="GHEA Grapalat" w:hAnsi="GHEA Grapalat" w:cs="Arial"/>
          <w:sz w:val="22"/>
          <w:szCs w:val="22"/>
          <w:lang w:val="zu-ZA"/>
        </w:rPr>
      </w:pPr>
      <w:r w:rsidRPr="00E82CD6">
        <w:rPr>
          <w:rFonts w:ascii="GHEA Grapalat" w:hAnsi="GHEA Grapalat" w:cs="Arial"/>
          <w:sz w:val="22"/>
          <w:szCs w:val="22"/>
          <w:lang w:val="hy-AM"/>
        </w:rPr>
        <w:t>Նախորդ տարվա առաջին եռամսյակի համեմատ Ոչ վարակիչ հիվանդությունների բժշկական օգնության ապահովման ծրագրի ծախսերն աճել են 13.6%-ով կամ 519.5 մլն դրամով, որը</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պայմանավորված է</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ուռուցքաբանական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արյունաբանական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հիվանդությունների</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ծառայությունների և անհետաձգելի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 ծառայությունների ծախսերի համապատասխանաբար 27.1% (331.3 մլն դրամ) և 24.9% (222.7 մլն դրամ) աճով:</w:t>
      </w:r>
    </w:p>
    <w:p w:rsidR="00E32C0A" w:rsidRPr="00E82CD6" w:rsidRDefault="00E32C0A" w:rsidP="00E32C0A">
      <w:pPr>
        <w:spacing w:line="360" w:lineRule="auto"/>
        <w:ind w:firstLine="567"/>
        <w:jc w:val="both"/>
        <w:rPr>
          <w:rFonts w:ascii="GHEA Grapalat" w:hAnsi="GHEA Grapalat" w:cs="Arial"/>
          <w:color w:val="FF0000"/>
          <w:sz w:val="22"/>
          <w:szCs w:val="22"/>
          <w:lang w:val="zu-ZA"/>
        </w:rPr>
      </w:pPr>
      <w:r w:rsidRPr="00E82CD6">
        <w:rPr>
          <w:rFonts w:ascii="GHEA Grapalat" w:hAnsi="GHEA Grapalat" w:cs="Arial"/>
          <w:sz w:val="22"/>
          <w:szCs w:val="22"/>
          <w:lang w:val="hy-AM"/>
        </w:rPr>
        <w:t>2024 թվականի առաջին եռամսյակի ընթացքում ավելի քան 7</w:t>
      </w:r>
      <w:r w:rsidRPr="00E82CD6">
        <w:rPr>
          <w:rFonts w:ascii="GHEA Grapalat" w:hAnsi="GHEA Grapalat" w:cs="Arial"/>
          <w:sz w:val="22"/>
          <w:szCs w:val="22"/>
          <w:lang w:val="zu-ZA"/>
        </w:rPr>
        <w:t>.3</w:t>
      </w:r>
      <w:r w:rsidRPr="00E82CD6">
        <w:rPr>
          <w:rFonts w:ascii="GHEA Grapalat" w:hAnsi="GHEA Grapalat" w:cs="Arial"/>
          <w:sz w:val="22"/>
          <w:szCs w:val="22"/>
          <w:lang w:val="hy-AM"/>
        </w:rPr>
        <w:t xml:space="preserve"> մլրդ դրամ է տրամադրվել </w:t>
      </w:r>
      <w:r w:rsidRPr="00E82CD6">
        <w:rPr>
          <w:rFonts w:ascii="GHEA Grapalat" w:hAnsi="GHEA Grapalat" w:cs="Arial"/>
          <w:i/>
          <w:sz w:val="22"/>
          <w:szCs w:val="22"/>
          <w:lang w:val="hy-AM"/>
        </w:rPr>
        <w:t>Սոցիալապես անապահով և առանձին խմբերի անձանց բժշկական օգնության</w:t>
      </w:r>
      <w:r w:rsidRPr="00E82CD6">
        <w:rPr>
          <w:rFonts w:ascii="GHEA Grapalat" w:hAnsi="GHEA Grapalat" w:cs="Arial"/>
          <w:sz w:val="22"/>
          <w:szCs w:val="22"/>
          <w:lang w:val="hy-AM"/>
        </w:rPr>
        <w:t xml:space="preserve"> ծրագրին՝ </w:t>
      </w:r>
      <w:r w:rsidRPr="00E82CD6">
        <w:rPr>
          <w:rFonts w:ascii="GHEA Grapalat" w:hAnsi="GHEA Grapalat" w:cs="Arial"/>
          <w:sz w:val="22"/>
          <w:szCs w:val="22"/>
          <w:lang w:val="hy-AM"/>
        </w:rPr>
        <w:lastRenderedPageBreak/>
        <w:t xml:space="preserve">ապահովելով </w:t>
      </w:r>
      <w:r w:rsidRPr="00E82CD6">
        <w:rPr>
          <w:rFonts w:ascii="GHEA Grapalat" w:hAnsi="GHEA Grapalat" w:cs="Arial"/>
          <w:sz w:val="22"/>
          <w:szCs w:val="22"/>
          <w:lang w:val="zu-ZA"/>
        </w:rPr>
        <w:t>91.5</w:t>
      </w:r>
      <w:r w:rsidRPr="00E82CD6">
        <w:rPr>
          <w:rFonts w:ascii="GHEA Grapalat" w:hAnsi="GHEA Grapalat" w:cs="Arial"/>
          <w:sz w:val="22"/>
          <w:szCs w:val="22"/>
          <w:lang w:val="hy-AM"/>
        </w:rPr>
        <w:t>% կատարողական</w:t>
      </w:r>
      <w:r w:rsidRPr="00E82CD6">
        <w:rPr>
          <w:rFonts w:ascii="GHEA Grapalat" w:hAnsi="GHEA Grapalat" w:cs="Times Armenian"/>
          <w:sz w:val="22"/>
          <w:szCs w:val="22"/>
          <w:lang w:val="hy-AM"/>
        </w:rPr>
        <w:t>:</w:t>
      </w:r>
      <w:r w:rsidRPr="00E82CD6">
        <w:rPr>
          <w:rFonts w:ascii="GHEA Grapalat" w:hAnsi="GHEA Grapalat" w:cs="Arial"/>
          <w:sz w:val="22"/>
          <w:szCs w:val="22"/>
          <w:lang w:val="hy-AM"/>
        </w:rPr>
        <w:t xml:space="preserve"> </w:t>
      </w:r>
      <w:r w:rsidRPr="00E82CD6">
        <w:rPr>
          <w:rFonts w:ascii="GHEA Grapalat" w:hAnsi="GHEA Grapalat" w:cs="Sylfaen"/>
          <w:sz w:val="22"/>
          <w:szCs w:val="22"/>
          <w:lang w:val="zu-ZA"/>
        </w:rPr>
        <w:t xml:space="preserve">Ծրագրային ցուցանիշից </w:t>
      </w:r>
      <w:r w:rsidRPr="00E82CD6">
        <w:rPr>
          <w:rFonts w:ascii="GHEA Grapalat" w:hAnsi="GHEA Grapalat" w:cs="Sylfaen"/>
          <w:sz w:val="22"/>
          <w:szCs w:val="22"/>
          <w:lang w:val="hy-AM"/>
        </w:rPr>
        <w:t>շեղումը հիմնականում պայմանավորված է</w:t>
      </w:r>
      <w:r w:rsidRPr="00E82CD6">
        <w:rPr>
          <w:rFonts w:ascii="GHEA Grapalat" w:hAnsi="GHEA Grapalat" w:cs="Sylfaen"/>
          <w:sz w:val="22"/>
          <w:szCs w:val="22"/>
          <w:lang w:val="zu-ZA"/>
        </w:rPr>
        <w:t xml:space="preserve"> զինծառայողներին, ինչպես նաև փրկարար ծառայողներին և նրանց ընտանիքի անդամներին բժշկական օգնության </w:t>
      </w:r>
      <w:r w:rsidRPr="00E82CD6">
        <w:rPr>
          <w:rFonts w:ascii="GHEA Grapalat" w:hAnsi="GHEA Grapalat" w:cs="Arial"/>
          <w:sz w:val="22"/>
          <w:szCs w:val="22"/>
          <w:lang w:val="hy-AM"/>
        </w:rPr>
        <w:t>ծառայությունների</w:t>
      </w:r>
      <w:r w:rsidR="00135703" w:rsidRPr="00E82CD6">
        <w:rPr>
          <w:rFonts w:ascii="GHEA Grapalat" w:hAnsi="GHEA Grapalat" w:cs="Arial"/>
          <w:sz w:val="22"/>
          <w:szCs w:val="22"/>
          <w:lang w:val="zu-ZA"/>
        </w:rPr>
        <w:t xml:space="preserve"> </w:t>
      </w:r>
      <w:r w:rsidR="00135703" w:rsidRPr="00E82CD6">
        <w:rPr>
          <w:rFonts w:ascii="GHEA Grapalat" w:hAnsi="GHEA Grapalat" w:cs="Arial"/>
          <w:sz w:val="22"/>
          <w:szCs w:val="22"/>
        </w:rPr>
        <w:t>գծով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ծախսերի կատարողականով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որը</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կազմել</w:t>
      </w:r>
      <w:r w:rsidRPr="00E82CD6">
        <w:rPr>
          <w:rFonts w:ascii="GHEA Grapalat" w:hAnsi="GHEA Grapalat" w:cs="Sylfaen"/>
          <w:sz w:val="22"/>
          <w:szCs w:val="22"/>
          <w:lang w:val="hy-AM"/>
        </w:rPr>
        <w:t xml:space="preserve"> է</w:t>
      </w:r>
      <w:r w:rsidRPr="00E82CD6">
        <w:rPr>
          <w:rFonts w:ascii="GHEA Grapalat" w:hAnsi="GHEA Grapalat" w:cs="Arial"/>
          <w:sz w:val="22"/>
          <w:szCs w:val="22"/>
          <w:lang w:val="hy-AM"/>
        </w:rPr>
        <w:t xml:space="preserve"> շուրջ </w:t>
      </w:r>
      <w:r w:rsidRPr="00E82CD6">
        <w:rPr>
          <w:rFonts w:ascii="GHEA Grapalat" w:hAnsi="GHEA Grapalat" w:cs="Arial"/>
          <w:sz w:val="22"/>
          <w:szCs w:val="22"/>
          <w:lang w:val="zu-ZA"/>
        </w:rPr>
        <w:t>902.6</w:t>
      </w:r>
      <w:r w:rsidRPr="00E82CD6">
        <w:rPr>
          <w:rFonts w:ascii="GHEA Grapalat" w:hAnsi="Calibri" w:cs="Calibri"/>
          <w:sz w:val="22"/>
          <w:szCs w:val="22"/>
          <w:lang w:val="hy-AM"/>
        </w:rPr>
        <w:t> </w:t>
      </w:r>
      <w:r w:rsidRPr="00E82CD6">
        <w:rPr>
          <w:rFonts w:ascii="GHEA Grapalat" w:hAnsi="GHEA Grapalat" w:cs="Arial"/>
          <w:sz w:val="22"/>
          <w:szCs w:val="22"/>
          <w:lang w:val="hy-AM"/>
        </w:rPr>
        <w:t>մլ</w:t>
      </w:r>
      <w:r w:rsidRPr="00E82CD6">
        <w:rPr>
          <w:rFonts w:ascii="GHEA Grapalat" w:hAnsi="GHEA Grapalat" w:cs="Arial"/>
          <w:sz w:val="22"/>
          <w:szCs w:val="22"/>
        </w:rPr>
        <w:t>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դրամ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կամ</w:t>
      </w:r>
      <w:r w:rsidRPr="00E82CD6">
        <w:rPr>
          <w:rFonts w:ascii="GHEA Grapalat" w:hAnsi="GHEA Grapalat" w:cs="Sylfaen"/>
          <w:sz w:val="22"/>
          <w:szCs w:val="22"/>
          <w:lang w:val="hy-AM"/>
        </w:rPr>
        <w:t xml:space="preserve"> </w:t>
      </w:r>
      <w:r w:rsidRPr="00E82CD6">
        <w:rPr>
          <w:rFonts w:ascii="GHEA Grapalat" w:hAnsi="GHEA Grapalat" w:cs="Sylfaen"/>
          <w:sz w:val="22"/>
          <w:szCs w:val="22"/>
          <w:lang w:val="zu-ZA"/>
        </w:rPr>
        <w:t>62.9</w:t>
      </w:r>
      <w:r w:rsidRPr="00E82CD6">
        <w:rPr>
          <w:rFonts w:ascii="GHEA Grapalat" w:hAnsi="GHEA Grapalat" w:cs="Sylfaen"/>
          <w:sz w:val="22"/>
          <w:szCs w:val="22"/>
          <w:lang w:val="hy-AM"/>
        </w:rPr>
        <w:t>%</w:t>
      </w:r>
      <w:r w:rsidR="00135703" w:rsidRPr="00E82CD6">
        <w:rPr>
          <w:rFonts w:ascii="GHEA Grapalat" w:hAnsi="GHEA Grapalat" w:cs="Sylfaen"/>
          <w:sz w:val="22"/>
          <w:szCs w:val="22"/>
        </w:rPr>
        <w:t>՝</w:t>
      </w:r>
      <w:r w:rsidR="00135703" w:rsidRPr="00E82CD6">
        <w:rPr>
          <w:rFonts w:ascii="GHEA Grapalat" w:hAnsi="GHEA Grapalat" w:cs="Sylfaen"/>
          <w:sz w:val="22"/>
          <w:szCs w:val="22"/>
          <w:lang w:val="zu-ZA"/>
        </w:rPr>
        <w:t xml:space="preserve"> </w:t>
      </w:r>
      <w:r w:rsidR="00135703" w:rsidRPr="00E82CD6">
        <w:rPr>
          <w:rFonts w:ascii="GHEA Grapalat" w:hAnsi="GHEA Grapalat" w:cs="Sylfaen"/>
          <w:sz w:val="22"/>
          <w:szCs w:val="22"/>
        </w:rPr>
        <w:t>պայմանավորված</w:t>
      </w:r>
      <w:r w:rsidR="00135703" w:rsidRPr="00E82CD6">
        <w:rPr>
          <w:rFonts w:ascii="GHEA Grapalat" w:hAnsi="GHEA Grapalat" w:cs="Sylfaen"/>
          <w:sz w:val="22"/>
          <w:szCs w:val="22"/>
          <w:lang w:val="zu-ZA"/>
        </w:rPr>
        <w:t xml:space="preserve"> </w:t>
      </w:r>
      <w:r w:rsidR="00135703" w:rsidRPr="00E82CD6">
        <w:rPr>
          <w:rFonts w:ascii="GHEA Grapalat" w:hAnsi="GHEA Grapalat" w:cs="Arial"/>
          <w:sz w:val="22"/>
          <w:szCs w:val="22"/>
          <w:lang w:val="hy-AM"/>
        </w:rPr>
        <w:t>հիվանդների փաստացի դիմելիությամբ</w:t>
      </w:r>
      <w:r w:rsidR="00135703" w:rsidRPr="00E82CD6">
        <w:rPr>
          <w:rFonts w:ascii="GHEA Grapalat" w:hAnsi="GHEA Grapalat" w:cs="Sylfaen"/>
          <w:sz w:val="22"/>
          <w:szCs w:val="22"/>
          <w:lang w:val="zu-ZA"/>
        </w:rPr>
        <w:t xml:space="preserve">: </w:t>
      </w:r>
      <w:r w:rsidR="00135703" w:rsidRPr="00E82CD6">
        <w:rPr>
          <w:rFonts w:ascii="GHEA Grapalat" w:hAnsi="GHEA Grapalat" w:cs="Sylfaen"/>
          <w:sz w:val="22"/>
          <w:szCs w:val="22"/>
        </w:rPr>
        <w:t>Միջոցառման</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cs="Times Armenian"/>
          <w:sz w:val="22"/>
          <w:szCs w:val="22"/>
          <w:lang w:val="hy-AM"/>
        </w:rPr>
        <w:t xml:space="preserve"> </w:t>
      </w:r>
      <w:r w:rsidR="00135703" w:rsidRPr="00E82CD6">
        <w:rPr>
          <w:rFonts w:ascii="GHEA Grapalat" w:hAnsi="GHEA Grapalat" w:cs="Times Armenian"/>
          <w:sz w:val="22"/>
          <w:szCs w:val="22"/>
        </w:rPr>
        <w:t>բ</w:t>
      </w:r>
      <w:r w:rsidR="00135703" w:rsidRPr="00E82CD6">
        <w:rPr>
          <w:rFonts w:ascii="GHEA Grapalat" w:hAnsi="GHEA Grapalat" w:cs="Arial"/>
          <w:sz w:val="22"/>
          <w:szCs w:val="22"/>
          <w:lang w:val="hy-AM"/>
        </w:rPr>
        <w:t>ժշկական օգնության ծառայություններից օգտվելու դեպքերի թիվ</w:t>
      </w:r>
      <w:r w:rsidR="00135703" w:rsidRPr="00E82CD6">
        <w:rPr>
          <w:rFonts w:ascii="GHEA Grapalat" w:hAnsi="GHEA Grapalat" w:cs="Arial"/>
          <w:sz w:val="22"/>
          <w:szCs w:val="22"/>
        </w:rPr>
        <w:t>ը</w:t>
      </w:r>
      <w:r w:rsidR="00135703" w:rsidRPr="00E82CD6">
        <w:rPr>
          <w:rFonts w:ascii="GHEA Grapalat" w:hAnsi="GHEA Grapalat" w:cs="Arial"/>
          <w:sz w:val="22"/>
          <w:szCs w:val="22"/>
          <w:lang w:val="zu-ZA"/>
        </w:rPr>
        <w:t xml:space="preserve"> </w:t>
      </w:r>
      <w:r w:rsidR="00135703" w:rsidRPr="00E82CD6">
        <w:rPr>
          <w:rFonts w:ascii="GHEA Grapalat" w:hAnsi="GHEA Grapalat" w:cs="Arial"/>
          <w:sz w:val="22"/>
          <w:szCs w:val="22"/>
        </w:rPr>
        <w:t>կազմել</w:t>
      </w:r>
      <w:r w:rsidR="00135703" w:rsidRPr="00E82CD6">
        <w:rPr>
          <w:rFonts w:ascii="GHEA Grapalat" w:hAnsi="GHEA Grapalat" w:cs="Arial"/>
          <w:sz w:val="22"/>
          <w:szCs w:val="22"/>
          <w:lang w:val="zu-ZA"/>
        </w:rPr>
        <w:t xml:space="preserve"> </w:t>
      </w:r>
      <w:r w:rsidR="00135703" w:rsidRPr="00E82CD6">
        <w:rPr>
          <w:rFonts w:ascii="GHEA Grapalat" w:hAnsi="GHEA Grapalat" w:cs="Arial"/>
          <w:sz w:val="22"/>
          <w:szCs w:val="22"/>
        </w:rPr>
        <w:t>է</w:t>
      </w:r>
      <w:r w:rsidRPr="00E82CD6">
        <w:rPr>
          <w:rFonts w:ascii="GHEA Grapalat" w:hAnsi="GHEA Grapalat" w:cs="Arial"/>
          <w:sz w:val="22"/>
          <w:szCs w:val="22"/>
          <w:lang w:val="hy-AM"/>
        </w:rPr>
        <w:t xml:space="preserve"> </w:t>
      </w:r>
      <w:r w:rsidRPr="00E82CD6">
        <w:rPr>
          <w:rFonts w:ascii="GHEA Grapalat" w:hAnsi="GHEA Grapalat"/>
          <w:sz w:val="22"/>
          <w:szCs w:val="22"/>
          <w:lang w:val="hy-AM"/>
        </w:rPr>
        <w:t>13031:</w:t>
      </w:r>
    </w:p>
    <w:p w:rsidR="00E32C0A" w:rsidRPr="00E82CD6" w:rsidRDefault="00E32C0A" w:rsidP="00E32C0A">
      <w:pPr>
        <w:autoSpaceDE w:val="0"/>
        <w:autoSpaceDN w:val="0"/>
        <w:adjustRightInd w:val="0"/>
        <w:spacing w:line="360" w:lineRule="auto"/>
        <w:ind w:firstLine="567"/>
        <w:jc w:val="both"/>
        <w:rPr>
          <w:rFonts w:ascii="GHEA Grapalat" w:hAnsi="GHEA Grapalat" w:cs="Arial"/>
          <w:sz w:val="22"/>
          <w:szCs w:val="22"/>
          <w:lang w:val="zu-ZA"/>
        </w:rPr>
      </w:pPr>
      <w:r w:rsidRPr="00E82CD6">
        <w:rPr>
          <w:rFonts w:ascii="GHEA Grapalat" w:hAnsi="GHEA Grapalat" w:cs="Arial"/>
          <w:sz w:val="22"/>
          <w:szCs w:val="22"/>
          <w:lang w:val="hy-AM"/>
        </w:rPr>
        <w:t>Սոցիալապես</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անապահով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հատուկ</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խմբերում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ընդգրկվածներին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տրամադրվող</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ծառայությունների շրջանակներում</w:t>
      </w:r>
      <w:r w:rsidRPr="00E82CD6">
        <w:rPr>
          <w:rFonts w:ascii="GHEA Grapalat" w:hAnsi="GHEA Grapalat" w:cs="Sylfaen"/>
          <w:sz w:val="22"/>
          <w:szCs w:val="22"/>
          <w:lang w:val="hy-AM"/>
        </w:rPr>
        <w:t xml:space="preserve"> </w:t>
      </w:r>
      <w:r w:rsidR="00E17FD8" w:rsidRPr="00E82CD6">
        <w:rPr>
          <w:rFonts w:ascii="GHEA Grapalat" w:hAnsi="GHEA Grapalat" w:cs="Times Armenian"/>
          <w:sz w:val="22"/>
          <w:szCs w:val="22"/>
        </w:rPr>
        <w:t>բ</w:t>
      </w:r>
      <w:r w:rsidR="00E17FD8" w:rsidRPr="00E82CD6">
        <w:rPr>
          <w:rFonts w:ascii="GHEA Grapalat" w:hAnsi="GHEA Grapalat" w:cs="Arial"/>
          <w:sz w:val="22"/>
          <w:szCs w:val="22"/>
          <w:lang w:val="hy-AM"/>
        </w:rPr>
        <w:t>ժշկական օգնության ծառայություններից օգտվելու դեպքերի թիվ</w:t>
      </w:r>
      <w:r w:rsidR="00E17FD8" w:rsidRPr="00E82CD6">
        <w:rPr>
          <w:rFonts w:ascii="GHEA Grapalat" w:hAnsi="GHEA Grapalat" w:cs="Arial"/>
          <w:sz w:val="22"/>
          <w:szCs w:val="22"/>
        </w:rPr>
        <w:t>ը</w:t>
      </w:r>
      <w:r w:rsidR="00E17FD8" w:rsidRPr="00E82CD6">
        <w:rPr>
          <w:rFonts w:ascii="GHEA Grapalat" w:hAnsi="GHEA Grapalat" w:cs="Arial"/>
          <w:sz w:val="22"/>
          <w:szCs w:val="22"/>
          <w:lang w:val="zu-ZA"/>
        </w:rPr>
        <w:t xml:space="preserve"> </w:t>
      </w:r>
      <w:r w:rsidR="00E17FD8" w:rsidRPr="00E82CD6">
        <w:rPr>
          <w:rFonts w:ascii="GHEA Grapalat" w:hAnsi="GHEA Grapalat" w:cs="Arial"/>
          <w:sz w:val="22"/>
          <w:szCs w:val="22"/>
        </w:rPr>
        <w:t>կազմել</w:t>
      </w:r>
      <w:r w:rsidR="00E17FD8" w:rsidRPr="00E82CD6">
        <w:rPr>
          <w:rFonts w:ascii="GHEA Grapalat" w:hAnsi="GHEA Grapalat" w:cs="Arial"/>
          <w:sz w:val="22"/>
          <w:szCs w:val="22"/>
          <w:lang w:val="zu-ZA"/>
        </w:rPr>
        <w:t xml:space="preserve"> </w:t>
      </w:r>
      <w:r w:rsidR="00E17FD8" w:rsidRPr="00E82CD6">
        <w:rPr>
          <w:rFonts w:ascii="GHEA Grapalat" w:hAnsi="GHEA Grapalat" w:cs="Arial"/>
          <w:sz w:val="22"/>
          <w:szCs w:val="22"/>
        </w:rPr>
        <w:t>է</w:t>
      </w:r>
      <w:r w:rsidR="00E17FD8" w:rsidRPr="00E82CD6">
        <w:rPr>
          <w:rFonts w:ascii="GHEA Grapalat" w:hAnsi="GHEA Grapalat" w:cs="Arial"/>
          <w:sz w:val="22"/>
          <w:szCs w:val="22"/>
          <w:lang w:val="hy-AM"/>
        </w:rPr>
        <w:t xml:space="preserve"> </w:t>
      </w:r>
      <w:r w:rsidRPr="00E82CD6">
        <w:rPr>
          <w:rFonts w:ascii="GHEA Grapalat" w:hAnsi="GHEA Grapalat" w:cs="Sylfaen"/>
          <w:sz w:val="22"/>
          <w:szCs w:val="22"/>
          <w:lang w:val="hy-AM"/>
        </w:rPr>
        <w:t>97587</w:t>
      </w:r>
      <w:r w:rsidRPr="00E82CD6">
        <w:rPr>
          <w:rFonts w:ascii="GHEA Grapalat" w:hAnsi="GHEA Grapalat" w:cs="Arial"/>
          <w:sz w:val="22"/>
          <w:szCs w:val="22"/>
          <w:lang w:val="hy-AM"/>
        </w:rPr>
        <w:t>: Միջոցառման շրջանակներում նախատեսված շուրջ 5.5 մլրդ</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դրամն ամբողջությամբ օգտագործվել </w:t>
      </w:r>
      <w:r w:rsidRPr="00E82CD6">
        <w:rPr>
          <w:rFonts w:ascii="GHEA Grapalat" w:hAnsi="GHEA Grapalat" w:cs="Arial"/>
          <w:sz w:val="22"/>
          <w:szCs w:val="22"/>
        </w:rPr>
        <w:t>է</w:t>
      </w:r>
      <w:r w:rsidRPr="00E82CD6">
        <w:rPr>
          <w:rFonts w:ascii="GHEA Grapalat" w:hAnsi="GHEA Grapalat" w:cs="Arial"/>
          <w:sz w:val="22"/>
          <w:szCs w:val="22"/>
          <w:lang w:val="zu-ZA"/>
        </w:rPr>
        <w:t>:</w:t>
      </w:r>
    </w:p>
    <w:p w:rsidR="00E32C0A" w:rsidRPr="00E82CD6" w:rsidRDefault="00E32C0A" w:rsidP="00E32C0A">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lang w:val="hy-AM"/>
        </w:rPr>
        <w:t>Նախորդ տարվա</w:t>
      </w:r>
      <w:r w:rsidRPr="00E82CD6">
        <w:rPr>
          <w:rFonts w:ascii="GHEA Grapalat" w:hAnsi="GHEA Grapalat" w:cs="Times Armenian"/>
          <w:sz w:val="22"/>
          <w:szCs w:val="22"/>
          <w:lang w:val="hy-AM"/>
        </w:rPr>
        <w:t xml:space="preserve"> առաջին եռամսյակի համեմատ Սոցիալապես անապահով և առանձին խմբերի անձանց բժշկական օգնության ծրագրի գծով ծախսերն</w:t>
      </w:r>
      <w:r w:rsidRPr="00E82CD6">
        <w:rPr>
          <w:rFonts w:ascii="GHEA Grapalat" w:hAnsi="GHEA Grapalat" w:cs="Times Armenian"/>
          <w:sz w:val="22"/>
          <w:szCs w:val="22"/>
          <w:lang w:val="zu-ZA"/>
        </w:rPr>
        <w:t xml:space="preserve"> </w:t>
      </w:r>
      <w:r w:rsidRPr="00E82CD6">
        <w:rPr>
          <w:rFonts w:ascii="GHEA Grapalat" w:hAnsi="GHEA Grapalat" w:cs="Times Armenian"/>
          <w:sz w:val="22"/>
          <w:szCs w:val="22"/>
          <w:lang w:val="hy-AM"/>
        </w:rPr>
        <w:t>աճել են 14.2%-ով կամ 910.2 մլն դրամով</w:t>
      </w:r>
      <w:r w:rsidRPr="00E82CD6">
        <w:rPr>
          <w:rFonts w:ascii="GHEA Grapalat" w:hAnsi="GHEA Grapalat" w:cs="Times Armenian"/>
          <w:sz w:val="22"/>
          <w:szCs w:val="22"/>
          <w:lang w:val="zu-ZA"/>
        </w:rPr>
        <w:t>,</w:t>
      </w:r>
      <w:r w:rsidRPr="00E82CD6">
        <w:rPr>
          <w:rFonts w:ascii="GHEA Grapalat" w:hAnsi="GHEA Grapalat" w:cs="GHEA Grapalat"/>
          <w:sz w:val="22"/>
          <w:szCs w:val="22"/>
          <w:lang w:val="hy-AM"/>
        </w:rPr>
        <w:t xml:space="preserve"> որը հիմնականում պայմանավորված է ս</w:t>
      </w:r>
      <w:r w:rsidRPr="00E82CD6">
        <w:rPr>
          <w:rFonts w:ascii="GHEA Grapalat" w:hAnsi="GHEA Grapalat" w:cs="Arial"/>
          <w:sz w:val="22"/>
          <w:szCs w:val="22"/>
          <w:lang w:val="hy-AM"/>
        </w:rPr>
        <w:t>ոցիալապես</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անապահով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հատուկ</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խմբերում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ընդգրկվածներին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տրամադրվող</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ծառայությունների</w:t>
      </w:r>
      <w:r w:rsidRPr="00E82CD6">
        <w:rPr>
          <w:rFonts w:ascii="GHEA Grapalat" w:hAnsi="GHEA Grapalat" w:cs="GHEA Grapalat"/>
          <w:sz w:val="22"/>
          <w:szCs w:val="22"/>
          <w:lang w:val="hy-AM"/>
        </w:rPr>
        <w:t xml:space="preserve"> </w:t>
      </w:r>
      <w:r w:rsidR="00697CFF" w:rsidRPr="00E82CD6">
        <w:rPr>
          <w:rFonts w:ascii="GHEA Grapalat" w:hAnsi="GHEA Grapalat" w:cs="GHEA Grapalat"/>
          <w:sz w:val="22"/>
          <w:szCs w:val="22"/>
        </w:rPr>
        <w:t>գծով</w:t>
      </w:r>
      <w:r w:rsidR="00697CFF"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ծախսերի 22% (982.4 մլն դրամ) աճով:</w:t>
      </w:r>
    </w:p>
    <w:p w:rsidR="00E32C0A" w:rsidRPr="00E82CD6" w:rsidRDefault="00E32C0A" w:rsidP="00E32C0A">
      <w:pPr>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ՀՀ</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առողջապահության նախարարության</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կողմից</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իրականացվող</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այլ</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 xml:space="preserve">ծրագրերից </w:t>
      </w:r>
      <w:r w:rsidRPr="00E82CD6">
        <w:rPr>
          <w:rFonts w:ascii="GHEA Grapalat" w:hAnsi="GHEA Grapalat" w:cs="Arial"/>
          <w:i/>
          <w:sz w:val="22"/>
          <w:szCs w:val="22"/>
          <w:lang w:val="hy-AM"/>
        </w:rPr>
        <w:t>Շտապ բժշկական օգնության</w:t>
      </w:r>
      <w:r w:rsidRPr="00E82CD6">
        <w:rPr>
          <w:rFonts w:ascii="GHEA Grapalat" w:hAnsi="GHEA Grapalat" w:cs="Arial"/>
          <w:sz w:val="22"/>
          <w:szCs w:val="22"/>
          <w:lang w:val="hy-AM"/>
        </w:rPr>
        <w:t xml:space="preserve"> ծրագրի շրջանակներում </w:t>
      </w:r>
      <w:r w:rsidR="00697CFF" w:rsidRPr="00E82CD6">
        <w:rPr>
          <w:rFonts w:ascii="GHEA Grapalat" w:hAnsi="GHEA Grapalat" w:cs="Arial"/>
          <w:sz w:val="22"/>
          <w:szCs w:val="22"/>
          <w:lang w:val="hy-AM"/>
        </w:rPr>
        <w:t xml:space="preserve">2024 թվականի առաջին եռամսյակում </w:t>
      </w:r>
      <w:r w:rsidRPr="00E82CD6">
        <w:rPr>
          <w:rFonts w:ascii="GHEA Grapalat" w:hAnsi="GHEA Grapalat" w:cs="Arial"/>
          <w:sz w:val="22"/>
          <w:szCs w:val="22"/>
          <w:lang w:val="hy-AM"/>
        </w:rPr>
        <w:t>նախատեսված 1.1 մլրդ</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դրամի միջոցներն ամբողջությամբ օգտագործվել են</w:t>
      </w:r>
      <w:r w:rsidR="00697CFF" w:rsidRPr="00E82CD6">
        <w:rPr>
          <w:rFonts w:ascii="GHEA Grapalat" w:hAnsi="GHEA Grapalat" w:cs="Arial"/>
          <w:sz w:val="22"/>
          <w:szCs w:val="22"/>
          <w:lang w:val="hy-AM"/>
        </w:rPr>
        <w:t>՝</w:t>
      </w:r>
      <w:r w:rsidRPr="00E82CD6">
        <w:rPr>
          <w:rFonts w:ascii="GHEA Grapalat" w:hAnsi="GHEA Grapalat" w:cs="Arial"/>
          <w:sz w:val="22"/>
          <w:szCs w:val="22"/>
          <w:lang w:val="hy-AM"/>
        </w:rPr>
        <w:t xml:space="preserve"> 6.7%</w:t>
      </w:r>
      <w:r w:rsidRPr="00E82CD6">
        <w:rPr>
          <w:rFonts w:ascii="GHEA Grapalat" w:hAnsi="GHEA Grapalat" w:cs="Arial"/>
          <w:sz w:val="22"/>
          <w:szCs w:val="22"/>
          <w:lang w:val="hy-AM"/>
        </w:rPr>
        <w:noBreakHyphen/>
        <w:t>ով կամ 69.4 մլն դրամով գերազանցել</w:t>
      </w:r>
      <w:r w:rsidR="00697CFF" w:rsidRPr="00E82CD6">
        <w:rPr>
          <w:rFonts w:ascii="GHEA Grapalat" w:hAnsi="GHEA Grapalat" w:cs="Arial"/>
          <w:sz w:val="22"/>
          <w:szCs w:val="22"/>
          <w:lang w:val="hy-AM"/>
        </w:rPr>
        <w:t>ով</w:t>
      </w:r>
      <w:r w:rsidRPr="00E82CD6">
        <w:rPr>
          <w:rFonts w:ascii="GHEA Grapalat" w:hAnsi="GHEA Grapalat" w:cs="Arial"/>
          <w:sz w:val="22"/>
          <w:szCs w:val="22"/>
          <w:lang w:val="hy-AM"/>
        </w:rPr>
        <w:t xml:space="preserve"> նախորդ տարվա նույն ժամանակահատվածի ցուցանիշը: Շտապ բժշկական օգնության ծրագրի </w:t>
      </w:r>
      <w:r w:rsidRPr="00E82CD6">
        <w:rPr>
          <w:rFonts w:ascii="GHEA Grapalat" w:hAnsi="GHEA Grapalat" w:cs="Arial"/>
          <w:sz w:val="22"/>
          <w:szCs w:val="22"/>
          <w:lang w:val="zu-ZA"/>
        </w:rPr>
        <w:t>շրջանակներում հաշվետու ժամանակահատվածում սպասարկվել է 184</w:t>
      </w:r>
      <w:r w:rsidR="00697CFF" w:rsidRPr="00E82CD6">
        <w:rPr>
          <w:rFonts w:ascii="GHEA Grapalat" w:hAnsi="GHEA Grapalat" w:cs="Arial"/>
          <w:sz w:val="22"/>
          <w:szCs w:val="22"/>
          <w:lang w:val="zu-ZA"/>
        </w:rPr>
        <w:t>.</w:t>
      </w:r>
      <w:r w:rsidRPr="00E82CD6">
        <w:rPr>
          <w:rFonts w:ascii="GHEA Grapalat" w:hAnsi="GHEA Grapalat" w:cs="Arial"/>
          <w:sz w:val="22"/>
          <w:szCs w:val="22"/>
          <w:lang w:val="zu-ZA"/>
        </w:rPr>
        <w:t>4 հազար կանչ:</w:t>
      </w:r>
      <w:r w:rsidRPr="00E82CD6">
        <w:rPr>
          <w:rFonts w:ascii="GHEA Grapalat" w:hAnsi="GHEA Grapalat" w:cs="Sylfaen"/>
          <w:sz w:val="22"/>
          <w:szCs w:val="22"/>
          <w:lang w:val="af-ZA"/>
        </w:rPr>
        <w:t xml:space="preserve"> </w:t>
      </w:r>
      <w:r w:rsidRPr="00E82CD6">
        <w:rPr>
          <w:rFonts w:ascii="GHEA Grapalat" w:hAnsi="GHEA Grapalat" w:cs="Arial"/>
          <w:sz w:val="22"/>
          <w:szCs w:val="22"/>
          <w:lang w:val="zu-ZA"/>
        </w:rPr>
        <w:t xml:space="preserve">Օդային ճանապարհով սպասարկվել է սանիտարական ավիացիայի 7 կանչ, մարզից Երևան կամ այլ տարածաշրջանային հիվանդանոցներ </w:t>
      </w:r>
      <w:r w:rsidR="00D335E3" w:rsidRPr="00E82CD6">
        <w:rPr>
          <w:rFonts w:ascii="GHEA Grapalat" w:hAnsi="GHEA Grapalat" w:cs="Arial"/>
          <w:sz w:val="22"/>
          <w:szCs w:val="22"/>
          <w:lang w:val="zu-ZA"/>
        </w:rPr>
        <w:t xml:space="preserve">հիվանդի տեղափոխման դեպքերի թիվը կազմել է </w:t>
      </w:r>
      <w:r w:rsidRPr="00E82CD6">
        <w:rPr>
          <w:rFonts w:ascii="GHEA Grapalat" w:hAnsi="GHEA Grapalat" w:cs="Arial"/>
          <w:sz w:val="22"/>
          <w:szCs w:val="22"/>
          <w:lang w:val="zu-ZA"/>
        </w:rPr>
        <w:t>3044:</w:t>
      </w:r>
    </w:p>
    <w:p w:rsidR="003415DD" w:rsidRPr="00E82CD6" w:rsidRDefault="003415DD" w:rsidP="003415DD">
      <w:pPr>
        <w:tabs>
          <w:tab w:val="num" w:pos="0"/>
        </w:tabs>
        <w:spacing w:line="360" w:lineRule="auto"/>
        <w:ind w:firstLine="561"/>
        <w:jc w:val="both"/>
        <w:rPr>
          <w:rFonts w:ascii="GHEA Grapalat" w:hAnsi="GHEA Grapalat" w:cs="Sylfaen"/>
          <w:sz w:val="22"/>
          <w:szCs w:val="22"/>
          <w:lang w:val="hy-AM"/>
        </w:rPr>
      </w:pPr>
    </w:p>
    <w:p w:rsidR="00842C8A" w:rsidRPr="00E82CD6" w:rsidRDefault="003415DD" w:rsidP="00842C8A">
      <w:pPr>
        <w:spacing w:line="360" w:lineRule="auto"/>
        <w:ind w:firstLine="567"/>
        <w:jc w:val="both"/>
        <w:rPr>
          <w:rFonts w:ascii="GHEA Grapalat" w:hAnsi="GHEA Grapalat" w:cs="Times Armenian"/>
          <w:iCs/>
          <w:sz w:val="22"/>
          <w:szCs w:val="22"/>
          <w:lang w:val="hy-AM"/>
        </w:rPr>
      </w:pPr>
      <w:r w:rsidRPr="00E82CD6">
        <w:rPr>
          <w:rFonts w:ascii="GHEA Grapalat" w:hAnsi="GHEA Grapalat" w:cs="Times Armenian"/>
          <w:i/>
          <w:sz w:val="22"/>
          <w:szCs w:val="22"/>
          <w:u w:val="single"/>
          <w:lang w:val="hy-AM"/>
        </w:rPr>
        <w:t>ՀՀ արդարադատության նախարարությանը</w:t>
      </w:r>
      <w:r w:rsidR="00842C8A" w:rsidRPr="00E82CD6">
        <w:rPr>
          <w:rFonts w:ascii="GHEA Grapalat" w:hAnsi="GHEA Grapalat" w:cs="Times Armenian"/>
          <w:sz w:val="22"/>
          <w:szCs w:val="22"/>
          <w:lang w:val="hy-AM"/>
        </w:rPr>
        <w:t xml:space="preserve"> </w:t>
      </w:r>
      <w:r w:rsidR="00842C8A" w:rsidRPr="00E82CD6">
        <w:rPr>
          <w:rFonts w:ascii="GHEA Grapalat" w:hAnsi="GHEA Grapalat" w:cs="Sylfaen"/>
          <w:sz w:val="22"/>
          <w:szCs w:val="22"/>
          <w:lang w:val="pt-BR"/>
        </w:rPr>
        <w:t xml:space="preserve">2024 թվականի առաջին եռամսյակում ՀՀ պետական բյուջեից տրամադրվել է 4.1 մլրդ դրամ՝ կազմելով եռամսյակային ծրագրի 91%-ը: Նախարարության պատասխանատվությամբ հաշվետու ժամանակահատվածում </w:t>
      </w:r>
      <w:r w:rsidR="00842C8A" w:rsidRPr="00E82CD6">
        <w:rPr>
          <w:rFonts w:ascii="GHEA Grapalat" w:hAnsi="GHEA Grapalat" w:cs="Sylfaen"/>
          <w:sz w:val="22"/>
          <w:szCs w:val="22"/>
          <w:lang w:val="hy-AM"/>
        </w:rPr>
        <w:t>կատարվել է</w:t>
      </w:r>
      <w:r w:rsidR="00842C8A" w:rsidRPr="00E82CD6">
        <w:rPr>
          <w:rFonts w:ascii="GHEA Grapalat" w:hAnsi="GHEA Grapalat" w:cs="Sylfaen"/>
          <w:sz w:val="22"/>
          <w:szCs w:val="22"/>
          <w:lang w:val="pt-BR"/>
        </w:rPr>
        <w:t xml:space="preserve"> </w:t>
      </w:r>
      <w:r w:rsidR="00842C8A" w:rsidRPr="00E82CD6">
        <w:rPr>
          <w:rFonts w:ascii="GHEA Grapalat" w:hAnsi="GHEA Grapalat" w:cs="Sylfaen"/>
          <w:sz w:val="22"/>
          <w:szCs w:val="22"/>
          <w:lang w:val="hy-AM"/>
        </w:rPr>
        <w:t>7</w:t>
      </w:r>
      <w:r w:rsidR="00842C8A" w:rsidRPr="00E82CD6">
        <w:rPr>
          <w:rFonts w:ascii="GHEA Grapalat" w:hAnsi="GHEA Grapalat" w:cs="Sylfaen"/>
          <w:sz w:val="22"/>
          <w:szCs w:val="22"/>
          <w:lang w:val="pt-BR"/>
        </w:rPr>
        <w:t xml:space="preserve"> ծրագ</w:t>
      </w:r>
      <w:r w:rsidR="00842C8A" w:rsidRPr="00E82CD6">
        <w:rPr>
          <w:rFonts w:ascii="GHEA Grapalat" w:hAnsi="GHEA Grapalat" w:cs="Sylfaen"/>
          <w:sz w:val="22"/>
          <w:szCs w:val="22"/>
          <w:lang w:val="hy-AM"/>
        </w:rPr>
        <w:t>ի</w:t>
      </w:r>
      <w:r w:rsidR="00842C8A" w:rsidRPr="00E82CD6">
        <w:rPr>
          <w:rFonts w:ascii="GHEA Grapalat" w:hAnsi="GHEA Grapalat" w:cs="Sylfaen"/>
          <w:sz w:val="22"/>
          <w:szCs w:val="22"/>
          <w:lang w:val="pt-BR"/>
        </w:rPr>
        <w:t xml:space="preserve">ր: Շեղումը </w:t>
      </w:r>
      <w:r w:rsidR="00842C8A" w:rsidRPr="00E82CD6">
        <w:rPr>
          <w:rFonts w:ascii="GHEA Grapalat" w:hAnsi="GHEA Grapalat" w:cs="Sylfaen"/>
          <w:sz w:val="22"/>
          <w:szCs w:val="22"/>
          <w:lang w:val="hy-AM"/>
        </w:rPr>
        <w:t xml:space="preserve">և նախորդ տարվա նույն ժամանակահատվածի համեմատ ծախսերի 1.7%-ով կամ 69.9 մլն դրամով նվազումը </w:t>
      </w:r>
      <w:r w:rsidR="00842C8A" w:rsidRPr="00E82CD6">
        <w:rPr>
          <w:rFonts w:ascii="GHEA Grapalat" w:hAnsi="GHEA Grapalat" w:cs="Sylfaen"/>
          <w:sz w:val="22"/>
          <w:szCs w:val="22"/>
          <w:lang w:val="pt-BR"/>
        </w:rPr>
        <w:t>հիմնականում պայմանավորված է «Քրեակատարողական ծառայություններ» ծրագրի կատարողականով</w:t>
      </w:r>
      <w:r w:rsidR="00842C8A" w:rsidRPr="00E82CD6">
        <w:rPr>
          <w:rFonts w:ascii="GHEA Grapalat" w:hAnsi="GHEA Grapalat" w:cs="Times Armenian"/>
          <w:iCs/>
          <w:sz w:val="22"/>
          <w:szCs w:val="22"/>
          <w:lang w:val="hy-AM"/>
        </w:rPr>
        <w:t>:</w:t>
      </w:r>
    </w:p>
    <w:p w:rsidR="00842C8A" w:rsidRPr="00E82CD6" w:rsidRDefault="00842C8A" w:rsidP="00842C8A">
      <w:pPr>
        <w:spacing w:line="360" w:lineRule="auto"/>
        <w:ind w:firstLine="567"/>
        <w:jc w:val="both"/>
        <w:rPr>
          <w:rFonts w:ascii="GHEA Grapalat" w:hAnsi="GHEA Grapalat" w:cs="Sylfaen"/>
          <w:sz w:val="22"/>
          <w:szCs w:val="22"/>
          <w:lang w:val="pt-BR"/>
        </w:rPr>
      </w:pPr>
    </w:p>
    <w:p w:rsidR="00842C8A" w:rsidRPr="00E82CD6" w:rsidRDefault="00842C8A" w:rsidP="00820FA4">
      <w:pPr>
        <w:keepNext/>
        <w:numPr>
          <w:ilvl w:val="0"/>
          <w:numId w:val="11"/>
        </w:numPr>
        <w:tabs>
          <w:tab w:val="left" w:pos="1276"/>
        </w:tabs>
        <w:spacing w:before="120" w:after="120"/>
        <w:ind w:left="0" w:firstLine="0"/>
        <w:rPr>
          <w:rFonts w:ascii="GHEA Grapalat" w:hAnsi="GHEA Grapalat"/>
          <w:b/>
          <w:bCs/>
          <w:i/>
          <w:sz w:val="18"/>
          <w:szCs w:val="18"/>
          <w:lang w:val="pt-BR"/>
        </w:rPr>
      </w:pPr>
      <w:r w:rsidRPr="00E82CD6">
        <w:rPr>
          <w:rFonts w:ascii="GHEA Grapalat" w:hAnsi="GHEA Grapalat"/>
          <w:b/>
          <w:bCs/>
          <w:i/>
          <w:sz w:val="18"/>
          <w:szCs w:val="18"/>
          <w:lang w:val="pt-BR"/>
        </w:rPr>
        <w:lastRenderedPageBreak/>
        <w:t>202</w:t>
      </w:r>
      <w:r w:rsidRPr="00E82CD6">
        <w:rPr>
          <w:rFonts w:ascii="GHEA Grapalat" w:hAnsi="GHEA Grapalat"/>
          <w:b/>
          <w:bCs/>
          <w:i/>
          <w:sz w:val="18"/>
          <w:szCs w:val="18"/>
          <w:lang w:val="hy-AM"/>
        </w:rPr>
        <w:t>4</w:t>
      </w:r>
      <w:r w:rsidRPr="00E82CD6">
        <w:rPr>
          <w:rFonts w:ascii="GHEA Grapalat" w:hAnsi="GHEA Grapalat"/>
          <w:b/>
          <w:bCs/>
          <w:i/>
          <w:sz w:val="18"/>
          <w:szCs w:val="18"/>
        </w:rPr>
        <w:t>թ</w:t>
      </w:r>
      <w:r w:rsidRPr="00E82CD6">
        <w:rPr>
          <w:rFonts w:ascii="GHEA Grapalat" w:hAnsi="GHEA Grapalat"/>
          <w:b/>
          <w:bCs/>
          <w:i/>
          <w:sz w:val="18"/>
          <w:szCs w:val="18"/>
          <w:lang w:val="pt-BR"/>
        </w:rPr>
        <w:t xml:space="preserve">. </w:t>
      </w:r>
      <w:r w:rsidRPr="00E82CD6">
        <w:rPr>
          <w:rFonts w:ascii="GHEA Grapalat" w:hAnsi="GHEA Grapalat"/>
          <w:b/>
          <w:bCs/>
          <w:i/>
          <w:sz w:val="18"/>
          <w:szCs w:val="18"/>
        </w:rPr>
        <w:t>առաջին</w:t>
      </w:r>
      <w:r w:rsidRPr="00E82CD6">
        <w:rPr>
          <w:rFonts w:ascii="GHEA Grapalat" w:hAnsi="GHEA Grapalat"/>
          <w:b/>
          <w:bCs/>
          <w:i/>
          <w:sz w:val="18"/>
          <w:szCs w:val="18"/>
          <w:lang w:val="pt-BR"/>
        </w:rPr>
        <w:t xml:space="preserve"> </w:t>
      </w:r>
      <w:r w:rsidRPr="00E82CD6">
        <w:rPr>
          <w:rFonts w:ascii="GHEA Grapalat" w:hAnsi="GHEA Grapalat"/>
          <w:b/>
          <w:bCs/>
          <w:i/>
          <w:sz w:val="18"/>
          <w:szCs w:val="18"/>
        </w:rPr>
        <w:t>եռամսյակում</w:t>
      </w:r>
      <w:r w:rsidRPr="00E82CD6">
        <w:rPr>
          <w:rFonts w:ascii="GHEA Grapalat" w:hAnsi="GHEA Grapalat"/>
          <w:b/>
          <w:bCs/>
          <w:i/>
          <w:sz w:val="18"/>
          <w:szCs w:val="18"/>
          <w:lang w:val="pt-BR"/>
        </w:rPr>
        <w:t xml:space="preserve"> </w:t>
      </w:r>
      <w:r w:rsidRPr="00E82CD6">
        <w:rPr>
          <w:rFonts w:ascii="GHEA Grapalat" w:hAnsi="GHEA Grapalat"/>
          <w:b/>
          <w:bCs/>
          <w:i/>
          <w:sz w:val="18"/>
          <w:szCs w:val="18"/>
        </w:rPr>
        <w:t>ՀՀ</w:t>
      </w:r>
      <w:r w:rsidRPr="00E82CD6">
        <w:rPr>
          <w:rFonts w:ascii="GHEA Grapalat" w:hAnsi="GHEA Grapalat"/>
          <w:b/>
          <w:bCs/>
          <w:i/>
          <w:sz w:val="18"/>
          <w:szCs w:val="18"/>
          <w:lang w:val="pt-BR"/>
        </w:rPr>
        <w:t xml:space="preserve"> </w:t>
      </w:r>
      <w:r w:rsidRPr="00E82CD6">
        <w:rPr>
          <w:rFonts w:ascii="GHEA Grapalat" w:hAnsi="GHEA Grapalat"/>
          <w:b/>
          <w:bCs/>
          <w:i/>
          <w:sz w:val="18"/>
          <w:szCs w:val="18"/>
        </w:rPr>
        <w:t>արդարադատության</w:t>
      </w:r>
      <w:r w:rsidRPr="00E82CD6">
        <w:rPr>
          <w:rFonts w:ascii="GHEA Grapalat" w:hAnsi="GHEA Grapalat"/>
          <w:b/>
          <w:bCs/>
          <w:i/>
          <w:sz w:val="18"/>
          <w:szCs w:val="18"/>
          <w:lang w:val="pt-BR"/>
        </w:rPr>
        <w:t xml:space="preserve"> </w:t>
      </w:r>
      <w:r w:rsidRPr="00E82CD6">
        <w:rPr>
          <w:rFonts w:ascii="GHEA Grapalat" w:hAnsi="GHEA Grapalat"/>
          <w:b/>
          <w:bCs/>
          <w:i/>
          <w:sz w:val="18"/>
          <w:szCs w:val="18"/>
        </w:rPr>
        <w:t>նախարարության</w:t>
      </w:r>
      <w:r w:rsidRPr="00E82CD6">
        <w:rPr>
          <w:rFonts w:ascii="GHEA Grapalat" w:hAnsi="GHEA Grapalat"/>
          <w:b/>
          <w:bCs/>
          <w:i/>
          <w:sz w:val="18"/>
          <w:szCs w:val="18"/>
          <w:lang w:val="pt-BR"/>
        </w:rPr>
        <w:t xml:space="preserve"> </w:t>
      </w:r>
      <w:r w:rsidRPr="00E82CD6">
        <w:rPr>
          <w:rFonts w:ascii="GHEA Grapalat" w:hAnsi="GHEA Grapalat"/>
          <w:b/>
          <w:bCs/>
          <w:i/>
          <w:sz w:val="18"/>
          <w:szCs w:val="18"/>
        </w:rPr>
        <w:t>կողմից</w:t>
      </w:r>
      <w:r w:rsidRPr="00E82CD6">
        <w:rPr>
          <w:rFonts w:ascii="GHEA Grapalat" w:hAnsi="GHEA Grapalat"/>
          <w:b/>
          <w:bCs/>
          <w:i/>
          <w:sz w:val="18"/>
          <w:szCs w:val="18"/>
          <w:lang w:val="pt-BR"/>
        </w:rPr>
        <w:t xml:space="preserve"> </w:t>
      </w:r>
      <w:r w:rsidRPr="00E82CD6">
        <w:rPr>
          <w:rFonts w:ascii="GHEA Grapalat" w:hAnsi="GHEA Grapalat"/>
          <w:b/>
          <w:bCs/>
          <w:i/>
          <w:sz w:val="18"/>
          <w:szCs w:val="18"/>
        </w:rPr>
        <w:t>իրականացված</w:t>
      </w:r>
      <w:r w:rsidRPr="00E82CD6">
        <w:rPr>
          <w:rFonts w:ascii="GHEA Grapalat" w:hAnsi="GHEA Grapalat"/>
          <w:b/>
          <w:bCs/>
          <w:i/>
          <w:sz w:val="18"/>
          <w:szCs w:val="18"/>
          <w:lang w:val="pt-BR"/>
        </w:rPr>
        <w:t xml:space="preserve"> </w:t>
      </w:r>
      <w:r w:rsidRPr="00E82CD6">
        <w:rPr>
          <w:rFonts w:ascii="GHEA Grapalat" w:hAnsi="GHEA Grapalat"/>
          <w:b/>
          <w:bCs/>
          <w:i/>
          <w:sz w:val="18"/>
          <w:szCs w:val="18"/>
        </w:rPr>
        <w:t>ծրագրերը</w:t>
      </w:r>
      <w:r w:rsidRPr="00E82CD6">
        <w:rPr>
          <w:rFonts w:ascii="GHEA Grapalat" w:hAnsi="GHEA Grapalat"/>
          <w:b/>
          <w:bCs/>
          <w:i/>
          <w:sz w:val="18"/>
          <w:szCs w:val="18"/>
          <w:lang w:val="pt-BR"/>
        </w:rPr>
        <w:t xml:space="preserve"> (</w:t>
      </w:r>
      <w:r w:rsidRPr="00E82CD6">
        <w:rPr>
          <w:rFonts w:ascii="GHEA Grapalat" w:hAnsi="GHEA Grapalat"/>
          <w:b/>
          <w:bCs/>
          <w:i/>
          <w:sz w:val="18"/>
          <w:szCs w:val="18"/>
        </w:rPr>
        <w:t>մլն</w:t>
      </w:r>
      <w:r w:rsidRPr="00E82CD6">
        <w:rPr>
          <w:rFonts w:ascii="GHEA Grapalat" w:hAnsi="GHEA Grapalat"/>
          <w:b/>
          <w:bCs/>
          <w:i/>
          <w:sz w:val="18"/>
          <w:szCs w:val="18"/>
          <w:lang w:val="pt-BR"/>
        </w:rPr>
        <w:t xml:space="preserve"> </w:t>
      </w:r>
      <w:r w:rsidRPr="00E82CD6">
        <w:rPr>
          <w:rFonts w:ascii="GHEA Grapalat" w:hAnsi="GHEA Grapalat"/>
          <w:b/>
          <w:bCs/>
          <w:i/>
          <w:sz w:val="18"/>
          <w:szCs w:val="18"/>
        </w:rPr>
        <w:t>դրամ</w:t>
      </w:r>
      <w:r w:rsidRPr="00E82CD6">
        <w:rPr>
          <w:rFonts w:ascii="GHEA Grapalat" w:hAnsi="GHEA Grapalat"/>
          <w:b/>
          <w:bCs/>
          <w:i/>
          <w:sz w:val="18"/>
          <w:szCs w:val="18"/>
          <w:lang w:val="pt-BR"/>
        </w:rPr>
        <w:t>)</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5"/>
        <w:gridCol w:w="965"/>
        <w:gridCol w:w="983"/>
        <w:gridCol w:w="969"/>
        <w:gridCol w:w="1332"/>
        <w:gridCol w:w="1203"/>
        <w:gridCol w:w="1048"/>
      </w:tblGrid>
      <w:tr w:rsidR="00842C8A" w:rsidRPr="00E82CD6" w:rsidTr="00842C8A">
        <w:trPr>
          <w:trHeight w:val="300"/>
          <w:jc w:val="center"/>
        </w:trPr>
        <w:tc>
          <w:tcPr>
            <w:tcW w:w="3665" w:type="dxa"/>
            <w:shd w:val="clear" w:color="auto" w:fill="auto"/>
            <w:noWrap/>
            <w:vAlign w:val="bottom"/>
            <w:hideMark/>
          </w:tcPr>
          <w:p w:rsidR="00842C8A" w:rsidRPr="00E82CD6" w:rsidRDefault="00842C8A" w:rsidP="00ED23D7">
            <w:pPr>
              <w:rPr>
                <w:rFonts w:ascii="GHEA Grapalat" w:hAnsi="GHEA Grapalat" w:cs="Calibri"/>
                <w:b/>
                <w:color w:val="000000"/>
                <w:sz w:val="18"/>
                <w:szCs w:val="18"/>
                <w:lang w:val="pt-BR"/>
              </w:rPr>
            </w:pPr>
          </w:p>
        </w:tc>
        <w:tc>
          <w:tcPr>
            <w:tcW w:w="965"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pt-BR"/>
              </w:rPr>
              <w:t>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r w:rsidRPr="00E82CD6">
              <w:rPr>
                <w:rFonts w:ascii="GHEA Grapalat" w:hAnsi="GHEA Grapalat" w:cs="Calibri"/>
                <w:b/>
                <w:bCs/>
                <w:sz w:val="18"/>
                <w:szCs w:val="18"/>
                <w:lang w:val="pt-BR"/>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pt-BR"/>
              </w:rPr>
              <w:t xml:space="preserve"> </w:t>
            </w:r>
            <w:r w:rsidRPr="00E82CD6">
              <w:rPr>
                <w:rFonts w:ascii="GHEA Grapalat" w:hAnsi="GHEA Grapalat" w:cs="Calibri"/>
                <w:b/>
                <w:bCs/>
                <w:sz w:val="18"/>
                <w:szCs w:val="18"/>
              </w:rPr>
              <w:t>եռամս</w:t>
            </w:r>
            <w:r w:rsidRPr="00E82CD6">
              <w:rPr>
                <w:rFonts w:ascii="GHEA Grapalat" w:hAnsi="GHEA Grapalat" w:cs="Calibri"/>
                <w:b/>
                <w:bCs/>
                <w:sz w:val="18"/>
                <w:szCs w:val="18"/>
                <w:lang w:val="pt-BR"/>
              </w:rPr>
              <w:t>-</w:t>
            </w:r>
            <w:r w:rsidRPr="00E82CD6">
              <w:rPr>
                <w:rFonts w:ascii="GHEA Grapalat" w:hAnsi="GHEA Grapalat" w:cs="Calibri"/>
                <w:b/>
                <w:bCs/>
                <w:sz w:val="18"/>
                <w:szCs w:val="18"/>
              </w:rPr>
              <w:t>յակի</w:t>
            </w:r>
            <w:r w:rsidRPr="00E82CD6">
              <w:rPr>
                <w:rFonts w:ascii="GHEA Grapalat" w:hAnsi="GHEA Grapalat" w:cs="Calibri"/>
                <w:b/>
                <w:bCs/>
                <w:sz w:val="18"/>
                <w:szCs w:val="18"/>
                <w:lang w:val="pt-BR"/>
              </w:rPr>
              <w:t xml:space="preserve"> </w:t>
            </w:r>
            <w:r w:rsidRPr="00E82CD6">
              <w:rPr>
                <w:rFonts w:ascii="GHEA Grapalat" w:hAnsi="GHEA Grapalat" w:cs="Calibri"/>
                <w:b/>
                <w:bCs/>
                <w:sz w:val="18"/>
                <w:szCs w:val="18"/>
              </w:rPr>
              <w:t>փաստ</w:t>
            </w:r>
          </w:p>
        </w:tc>
        <w:tc>
          <w:tcPr>
            <w:tcW w:w="983"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69" w:type="dxa"/>
            <w:shd w:val="clear" w:color="auto" w:fill="auto"/>
            <w:noWrap/>
            <w:hideMark/>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332"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03"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48" w:type="dxa"/>
          </w:tcPr>
          <w:p w:rsidR="00842C8A" w:rsidRPr="00E82CD6" w:rsidRDefault="00842C8A"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842C8A" w:rsidRPr="00E82CD6" w:rsidTr="00A2051A">
        <w:trPr>
          <w:trHeight w:val="331"/>
          <w:jc w:val="center"/>
        </w:trPr>
        <w:tc>
          <w:tcPr>
            <w:tcW w:w="3665" w:type="dxa"/>
            <w:shd w:val="clear" w:color="auto" w:fill="auto"/>
            <w:vAlign w:val="bottom"/>
          </w:tcPr>
          <w:p w:rsidR="00842C8A" w:rsidRPr="00E82CD6" w:rsidRDefault="00842C8A"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965" w:type="dxa"/>
            <w:shd w:val="clear" w:color="auto" w:fill="auto"/>
            <w:vAlign w:val="bottom"/>
          </w:tcPr>
          <w:p w:rsidR="00842C8A" w:rsidRPr="00E82CD6" w:rsidRDefault="00842C8A"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4,202.0</w:t>
            </w:r>
          </w:p>
        </w:tc>
        <w:tc>
          <w:tcPr>
            <w:tcW w:w="983" w:type="dxa"/>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4,538.8</w:t>
            </w:r>
          </w:p>
        </w:tc>
        <w:tc>
          <w:tcPr>
            <w:tcW w:w="969" w:type="dxa"/>
            <w:shd w:val="clear" w:color="auto" w:fill="auto"/>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rPr>
              <w:t>4,</w:t>
            </w:r>
            <w:r w:rsidRPr="00E82CD6">
              <w:rPr>
                <w:rFonts w:ascii="GHEA Grapalat" w:hAnsi="GHEA Grapalat" w:cs="Calibri"/>
                <w:b/>
                <w:color w:val="000000"/>
                <w:sz w:val="18"/>
                <w:szCs w:val="18"/>
                <w:lang w:val="hy-AM"/>
              </w:rPr>
              <w:t>132.1</w:t>
            </w:r>
          </w:p>
        </w:tc>
        <w:tc>
          <w:tcPr>
            <w:tcW w:w="1332" w:type="dxa"/>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91.0</w:t>
            </w:r>
          </w:p>
        </w:tc>
        <w:tc>
          <w:tcPr>
            <w:tcW w:w="1203" w:type="dxa"/>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98.3</w:t>
            </w:r>
          </w:p>
        </w:tc>
        <w:tc>
          <w:tcPr>
            <w:tcW w:w="1048" w:type="dxa"/>
            <w:vAlign w:val="bottom"/>
          </w:tcPr>
          <w:p w:rsidR="00842C8A" w:rsidRPr="00E82CD6" w:rsidRDefault="00842C8A"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(69.9)</w:t>
            </w:r>
          </w:p>
        </w:tc>
      </w:tr>
      <w:tr w:rsidR="00842C8A" w:rsidRPr="00E82CD6" w:rsidTr="00A2051A">
        <w:trPr>
          <w:trHeight w:val="300"/>
          <w:jc w:val="center"/>
        </w:trPr>
        <w:tc>
          <w:tcPr>
            <w:tcW w:w="3665" w:type="dxa"/>
            <w:shd w:val="clear" w:color="auto" w:fill="auto"/>
            <w:vAlign w:val="bottom"/>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Դատական և հանրային պաշտպանություն</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263.8</w:t>
            </w:r>
          </w:p>
        </w:tc>
        <w:tc>
          <w:tcPr>
            <w:tcW w:w="98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490.2</w:t>
            </w:r>
          </w:p>
        </w:tc>
        <w:tc>
          <w:tcPr>
            <w:tcW w:w="969"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423.9</w:t>
            </w:r>
          </w:p>
        </w:tc>
        <w:tc>
          <w:tcPr>
            <w:tcW w:w="1332"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86.5</w:t>
            </w:r>
          </w:p>
        </w:tc>
        <w:tc>
          <w:tcPr>
            <w:tcW w:w="120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160.7</w:t>
            </w:r>
          </w:p>
        </w:tc>
        <w:tc>
          <w:tcPr>
            <w:tcW w:w="1048"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160.1</w:t>
            </w:r>
          </w:p>
        </w:tc>
      </w:tr>
      <w:tr w:rsidR="00842C8A" w:rsidRPr="00E82CD6" w:rsidTr="00A2051A">
        <w:trPr>
          <w:trHeight w:val="300"/>
          <w:jc w:val="center"/>
        </w:trPr>
        <w:tc>
          <w:tcPr>
            <w:tcW w:w="3665" w:type="dxa"/>
            <w:shd w:val="clear" w:color="auto" w:fill="auto"/>
            <w:vAlign w:val="bottom"/>
            <w:hideMark/>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Քրեակատարողական ծառայություններ</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2,653.2</w:t>
            </w:r>
          </w:p>
        </w:tc>
        <w:tc>
          <w:tcPr>
            <w:tcW w:w="98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2,534.7</w:t>
            </w:r>
          </w:p>
        </w:tc>
        <w:tc>
          <w:tcPr>
            <w:tcW w:w="969" w:type="dxa"/>
            <w:shd w:val="clear" w:color="auto" w:fill="auto"/>
            <w:vAlign w:val="bottom"/>
            <w:hideMark/>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2,297.7</w:t>
            </w:r>
          </w:p>
        </w:tc>
        <w:tc>
          <w:tcPr>
            <w:tcW w:w="1332"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90.6</w:t>
            </w:r>
          </w:p>
        </w:tc>
        <w:tc>
          <w:tcPr>
            <w:tcW w:w="120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86.6</w:t>
            </w:r>
          </w:p>
        </w:tc>
        <w:tc>
          <w:tcPr>
            <w:tcW w:w="1048"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(355.5)</w:t>
            </w:r>
          </w:p>
        </w:tc>
      </w:tr>
      <w:tr w:rsidR="00842C8A" w:rsidRPr="00E82CD6" w:rsidTr="00A2051A">
        <w:trPr>
          <w:trHeight w:val="300"/>
          <w:jc w:val="center"/>
        </w:trPr>
        <w:tc>
          <w:tcPr>
            <w:tcW w:w="3665" w:type="dxa"/>
            <w:shd w:val="clear" w:color="auto" w:fill="auto"/>
            <w:vAlign w:val="bottom"/>
            <w:hideMark/>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Հարկադիր կատարման ծառայություններ</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565.0 </w:t>
            </w:r>
          </w:p>
        </w:tc>
        <w:tc>
          <w:tcPr>
            <w:tcW w:w="98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631.0</w:t>
            </w:r>
          </w:p>
        </w:tc>
        <w:tc>
          <w:tcPr>
            <w:tcW w:w="969" w:type="dxa"/>
            <w:shd w:val="clear" w:color="auto" w:fill="auto"/>
            <w:vAlign w:val="bottom"/>
            <w:hideMark/>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577.1 </w:t>
            </w:r>
          </w:p>
        </w:tc>
        <w:tc>
          <w:tcPr>
            <w:tcW w:w="1332"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91.5</w:t>
            </w:r>
          </w:p>
        </w:tc>
        <w:tc>
          <w:tcPr>
            <w:tcW w:w="120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102.1</w:t>
            </w:r>
          </w:p>
        </w:tc>
        <w:tc>
          <w:tcPr>
            <w:tcW w:w="1048"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rPr>
              <w:t>12.1</w:t>
            </w:r>
          </w:p>
        </w:tc>
      </w:tr>
      <w:tr w:rsidR="00842C8A" w:rsidRPr="00E82CD6" w:rsidTr="00A2051A">
        <w:trPr>
          <w:trHeight w:val="300"/>
          <w:jc w:val="center"/>
        </w:trPr>
        <w:tc>
          <w:tcPr>
            <w:tcW w:w="3665" w:type="dxa"/>
            <w:shd w:val="clear" w:color="auto" w:fill="auto"/>
            <w:vAlign w:val="bottom"/>
            <w:hideMark/>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720.0</w:t>
            </w:r>
          </w:p>
        </w:tc>
        <w:tc>
          <w:tcPr>
            <w:tcW w:w="983"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882.8</w:t>
            </w:r>
          </w:p>
        </w:tc>
        <w:tc>
          <w:tcPr>
            <w:tcW w:w="969" w:type="dxa"/>
            <w:shd w:val="clear" w:color="auto" w:fill="auto"/>
            <w:vAlign w:val="bottom"/>
            <w:hideMark/>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833.4</w:t>
            </w:r>
          </w:p>
        </w:tc>
        <w:tc>
          <w:tcPr>
            <w:tcW w:w="1332"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94.4</w:t>
            </w:r>
          </w:p>
        </w:tc>
        <w:tc>
          <w:tcPr>
            <w:tcW w:w="1203"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115.8</w:t>
            </w:r>
          </w:p>
        </w:tc>
        <w:tc>
          <w:tcPr>
            <w:tcW w:w="1048"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113.4</w:t>
            </w:r>
          </w:p>
        </w:tc>
      </w:tr>
    </w:tbl>
    <w:p w:rsidR="00842C8A" w:rsidRPr="00E82CD6" w:rsidRDefault="00842C8A" w:rsidP="00842C8A">
      <w:pPr>
        <w:autoSpaceDE w:val="0"/>
        <w:autoSpaceDN w:val="0"/>
        <w:adjustRightInd w:val="0"/>
        <w:spacing w:line="360" w:lineRule="auto"/>
        <w:ind w:firstLine="567"/>
        <w:jc w:val="both"/>
        <w:rPr>
          <w:rFonts w:ascii="GHEA Grapalat" w:hAnsi="GHEA Grapalat" w:cs="Times Armenian"/>
          <w:sz w:val="22"/>
          <w:szCs w:val="22"/>
        </w:rPr>
      </w:pPr>
    </w:p>
    <w:p w:rsidR="00842C8A" w:rsidRPr="00E82CD6" w:rsidRDefault="00842C8A" w:rsidP="004C74F0">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sz w:val="22"/>
          <w:szCs w:val="22"/>
        </w:rPr>
        <w:t xml:space="preserve">Հաշվետու ժամանակահատվածում </w:t>
      </w:r>
      <w:r w:rsidRPr="00E82CD6">
        <w:rPr>
          <w:rFonts w:ascii="GHEA Grapalat" w:hAnsi="GHEA Grapalat" w:cs="Times Armenian"/>
          <w:sz w:val="22"/>
          <w:szCs w:val="22"/>
          <w:lang w:val="hy-AM"/>
        </w:rPr>
        <w:t>423.9</w:t>
      </w:r>
      <w:r w:rsidRPr="00E82CD6">
        <w:rPr>
          <w:rFonts w:ascii="GHEA Grapalat" w:hAnsi="GHEA Grapalat" w:cs="Times Armenian"/>
          <w:sz w:val="22"/>
          <w:szCs w:val="22"/>
        </w:rPr>
        <w:t xml:space="preserve"> մլն դրամ ուղղվել է </w:t>
      </w:r>
      <w:bookmarkStart w:id="64" w:name="_Hlk133328355"/>
      <w:r w:rsidRPr="00E82CD6">
        <w:rPr>
          <w:rFonts w:ascii="GHEA Grapalat" w:hAnsi="GHEA Grapalat" w:cs="Times Armenian"/>
          <w:i/>
          <w:sz w:val="22"/>
          <w:szCs w:val="22"/>
        </w:rPr>
        <w:t>Դատական և հանրային պաշտպանության</w:t>
      </w:r>
      <w:bookmarkEnd w:id="64"/>
      <w:r w:rsidRPr="00E82CD6">
        <w:rPr>
          <w:rFonts w:ascii="GHEA Grapalat" w:hAnsi="GHEA Grapalat" w:cs="Times Armenian"/>
          <w:sz w:val="22"/>
          <w:szCs w:val="22"/>
        </w:rPr>
        <w:t xml:space="preserve"> ծրագրին, որը կատարվել է </w:t>
      </w:r>
      <w:r w:rsidRPr="00E82CD6">
        <w:rPr>
          <w:rFonts w:ascii="GHEA Grapalat" w:hAnsi="GHEA Grapalat" w:cs="Times Armenian"/>
          <w:sz w:val="22"/>
          <w:szCs w:val="22"/>
          <w:lang w:val="hy-AM"/>
        </w:rPr>
        <w:t>86.5</w:t>
      </w:r>
      <w:r w:rsidRPr="00E82CD6">
        <w:rPr>
          <w:rFonts w:ascii="GHEA Grapalat" w:hAnsi="GHEA Grapalat" w:cs="Times Armenian"/>
          <w:sz w:val="22"/>
          <w:szCs w:val="22"/>
        </w:rPr>
        <w:t xml:space="preserve">%-ով: Շեղումը պայմանավորված է </w:t>
      </w:r>
      <w:r w:rsidR="005109DC" w:rsidRPr="00E82CD6">
        <w:rPr>
          <w:rFonts w:ascii="GHEA Grapalat" w:hAnsi="GHEA Grapalat" w:cs="Times Armenian"/>
          <w:sz w:val="22"/>
          <w:szCs w:val="22"/>
        </w:rPr>
        <w:t>փ</w:t>
      </w:r>
      <w:r w:rsidRPr="00E82CD6">
        <w:rPr>
          <w:rFonts w:ascii="GHEA Grapalat" w:hAnsi="GHEA Grapalat" w:cs="Times Armenian"/>
          <w:sz w:val="22"/>
          <w:szCs w:val="22"/>
        </w:rPr>
        <w:t xml:space="preserve">որձաքննությունների ծառայությունների տրամադրման ծախսերի կատարողականով, որը կազմել է </w:t>
      </w:r>
      <w:r w:rsidRPr="00E82CD6">
        <w:rPr>
          <w:rFonts w:ascii="GHEA Grapalat" w:hAnsi="GHEA Grapalat" w:cs="Times Armenian"/>
          <w:sz w:val="22"/>
          <w:szCs w:val="22"/>
          <w:lang w:val="hy-AM"/>
        </w:rPr>
        <w:t>69.4</w:t>
      </w:r>
      <w:r w:rsidRPr="00E82CD6">
        <w:rPr>
          <w:rFonts w:ascii="GHEA Grapalat" w:hAnsi="GHEA Grapalat" w:cs="Times Armenian"/>
          <w:sz w:val="22"/>
          <w:szCs w:val="22"/>
        </w:rPr>
        <w:t xml:space="preserve">% կամ </w:t>
      </w:r>
      <w:r w:rsidRPr="00E82CD6">
        <w:rPr>
          <w:rFonts w:ascii="GHEA Grapalat" w:hAnsi="GHEA Grapalat" w:cs="Times Armenian"/>
          <w:sz w:val="22"/>
          <w:szCs w:val="22"/>
          <w:lang w:val="hy-AM"/>
        </w:rPr>
        <w:t>150.7</w:t>
      </w:r>
      <w:r w:rsidRPr="00E82CD6">
        <w:rPr>
          <w:rFonts w:ascii="GHEA Grapalat" w:hAnsi="GHEA Grapalat" w:cs="Times Armenian"/>
          <w:sz w:val="22"/>
          <w:szCs w:val="22"/>
        </w:rPr>
        <w:t xml:space="preserve"> մլն դրամ՝ պայմանավորված մարտ ամսվա ընթացքում կատարված փորձաքննությունների դիմաց վճարումն ապրիլի սկզբին իրականացվելու հանգամանքով: Հաշվետու ժամանակահատվածում</w:t>
      </w:r>
      <w:r w:rsidR="005109DC" w:rsidRPr="00E82CD6">
        <w:rPr>
          <w:rFonts w:ascii="GHEA Grapalat" w:hAnsi="GHEA Grapalat" w:cs="Times Armenian"/>
          <w:sz w:val="22"/>
          <w:szCs w:val="22"/>
        </w:rPr>
        <w:t xml:space="preserve"> միջոցառման շրջանակներում</w:t>
      </w:r>
      <w:r w:rsidRPr="00E82CD6">
        <w:rPr>
          <w:rFonts w:ascii="GHEA Grapalat" w:hAnsi="GHEA Grapalat" w:cs="Times Armenian"/>
          <w:sz w:val="22"/>
          <w:szCs w:val="22"/>
        </w:rPr>
        <w:t xml:space="preserve"> իրականացվել է ընդհանուր առմամբ </w:t>
      </w:r>
      <w:r w:rsidRPr="00E82CD6">
        <w:rPr>
          <w:rFonts w:ascii="GHEA Grapalat" w:hAnsi="GHEA Grapalat" w:cs="Times Armenian"/>
          <w:sz w:val="22"/>
          <w:szCs w:val="22"/>
          <w:lang w:val="hy-AM"/>
        </w:rPr>
        <w:t>6099</w:t>
      </w:r>
      <w:r w:rsidRPr="00E82CD6">
        <w:rPr>
          <w:sz w:val="22"/>
          <w:szCs w:val="22"/>
        </w:rPr>
        <w:t xml:space="preserve"> </w:t>
      </w:r>
      <w:r w:rsidRPr="00E82CD6">
        <w:rPr>
          <w:rFonts w:ascii="GHEA Grapalat" w:hAnsi="GHEA Grapalat" w:cs="Times Armenian"/>
          <w:sz w:val="22"/>
          <w:szCs w:val="22"/>
        </w:rPr>
        <w:t xml:space="preserve">փորձաքննություն: Նախորդ տարվա առաջին եռամսյակի համեմատ Դատական և հանրային պաշտպանության ծրագրի ծախսերն աճել են </w:t>
      </w:r>
      <w:r w:rsidRPr="00E82CD6">
        <w:rPr>
          <w:rFonts w:ascii="GHEA Grapalat" w:hAnsi="GHEA Grapalat" w:cs="Times Armenian"/>
          <w:sz w:val="22"/>
          <w:szCs w:val="22"/>
          <w:lang w:val="hy-AM"/>
        </w:rPr>
        <w:t>60.7</w:t>
      </w:r>
      <w:r w:rsidRPr="00E82CD6">
        <w:rPr>
          <w:rFonts w:ascii="GHEA Grapalat" w:hAnsi="GHEA Grapalat" w:cs="Times Armenian"/>
          <w:sz w:val="22"/>
          <w:szCs w:val="22"/>
        </w:rPr>
        <w:t xml:space="preserve">%-ով կամ </w:t>
      </w:r>
      <w:r w:rsidRPr="00E82CD6">
        <w:rPr>
          <w:rFonts w:ascii="GHEA Grapalat" w:hAnsi="GHEA Grapalat" w:cs="Times Armenian"/>
          <w:sz w:val="22"/>
          <w:szCs w:val="22"/>
          <w:lang w:val="hy-AM"/>
        </w:rPr>
        <w:t>16</w:t>
      </w:r>
      <w:r w:rsidRPr="00E82CD6">
        <w:rPr>
          <w:rFonts w:ascii="GHEA Grapalat" w:hAnsi="GHEA Grapalat" w:cs="Times Armenian"/>
          <w:sz w:val="22"/>
          <w:szCs w:val="22"/>
        </w:rPr>
        <w:t>0</w:t>
      </w:r>
      <w:r w:rsidRPr="00E82CD6">
        <w:rPr>
          <w:rFonts w:ascii="GHEA Grapalat" w:hAnsi="GHEA Grapalat" w:cs="Times Armenian"/>
          <w:sz w:val="22"/>
          <w:szCs w:val="22"/>
          <w:lang w:val="hy-AM"/>
        </w:rPr>
        <w:t>.1</w:t>
      </w:r>
      <w:r w:rsidRPr="00E82CD6">
        <w:rPr>
          <w:rFonts w:ascii="GHEA Grapalat" w:hAnsi="GHEA Grapalat" w:cs="Times Armenian"/>
          <w:sz w:val="22"/>
          <w:szCs w:val="22"/>
        </w:rPr>
        <w:t xml:space="preserve"> մլն դրամով՝ </w:t>
      </w:r>
      <w:r w:rsidRPr="00E82CD6">
        <w:rPr>
          <w:rFonts w:ascii="GHEA Grapalat" w:hAnsi="GHEA Grapalat" w:cs="Times Armenian"/>
          <w:sz w:val="22"/>
          <w:szCs w:val="22"/>
          <w:lang w:val="hy-AM"/>
        </w:rPr>
        <w:t xml:space="preserve">զգալիորեն </w:t>
      </w:r>
      <w:r w:rsidRPr="00E82CD6">
        <w:rPr>
          <w:rFonts w:ascii="GHEA Grapalat" w:hAnsi="GHEA Grapalat" w:cs="Times Armenian"/>
          <w:sz w:val="22"/>
          <w:szCs w:val="22"/>
        </w:rPr>
        <w:t>պայմանավորված «Արբիտրաժի և հաշտարարության հայաստանյան կենտրոն»</w:t>
      </w:r>
      <w:r w:rsidR="00AA4CA1" w:rsidRPr="00E82CD6">
        <w:rPr>
          <w:rFonts w:ascii="GHEA Grapalat" w:hAnsi="GHEA Grapalat" w:cs="Times Armenian"/>
          <w:sz w:val="22"/>
          <w:szCs w:val="22"/>
        </w:rPr>
        <w:t xml:space="preserve"> </w:t>
      </w:r>
      <w:r w:rsidRPr="00E82CD6">
        <w:rPr>
          <w:rFonts w:ascii="GHEA Grapalat" w:hAnsi="GHEA Grapalat" w:cs="Times Armenian"/>
          <w:sz w:val="22"/>
          <w:szCs w:val="22"/>
        </w:rPr>
        <w:t>հիմնադրամի գործունեությանը</w:t>
      </w:r>
      <w:r w:rsidRPr="00E82CD6">
        <w:rPr>
          <w:rFonts w:ascii="GHEA Grapalat" w:hAnsi="GHEA Grapalat" w:cs="Times Armenian"/>
          <w:sz w:val="22"/>
          <w:szCs w:val="22"/>
          <w:lang w:val="hy-AM"/>
        </w:rPr>
        <w:t xml:space="preserve"> 89.1 մլն դրամ աջակցության տրամադրմամբ, որը 2023 թվականի առաջին եռամսյակում նախատեսված չի եղել</w:t>
      </w:r>
      <w:r w:rsidRPr="00E82CD6">
        <w:rPr>
          <w:rFonts w:ascii="GHEA Grapalat" w:hAnsi="GHEA Grapalat" w:cs="Times Armenian"/>
          <w:sz w:val="22"/>
          <w:szCs w:val="22"/>
        </w:rPr>
        <w:t>:</w:t>
      </w:r>
      <w:r w:rsidR="005109DC" w:rsidRPr="00E82CD6">
        <w:rPr>
          <w:rFonts w:ascii="GHEA Grapalat" w:hAnsi="GHEA Grapalat" w:cs="Times Armenian"/>
          <w:sz w:val="22"/>
          <w:szCs w:val="22"/>
        </w:rPr>
        <w:t xml:space="preserve"> Բացի այդ, աճ է արձանագրվել հանրային պաշտպանության և փորձաքննությունների </w:t>
      </w:r>
      <w:r w:rsidR="004C74F0" w:rsidRPr="00E82CD6">
        <w:rPr>
          <w:rFonts w:ascii="GHEA Grapalat" w:hAnsi="GHEA Grapalat" w:cs="Times Armenian"/>
          <w:sz w:val="22"/>
          <w:szCs w:val="22"/>
        </w:rPr>
        <w:t>ծառայությունների գծով ծախսերում:</w:t>
      </w:r>
    </w:p>
    <w:p w:rsidR="00B1322D" w:rsidRPr="00E82CD6" w:rsidRDefault="00842C8A" w:rsidP="00B1322D">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Sylfaen"/>
          <w:i/>
          <w:sz w:val="22"/>
          <w:szCs w:val="22"/>
          <w:lang w:val="hy-AM"/>
        </w:rPr>
        <w:t>Քրեակատարողական ծառայությունների</w:t>
      </w:r>
      <w:r w:rsidRPr="00E82CD6">
        <w:rPr>
          <w:rFonts w:ascii="GHEA Grapalat" w:hAnsi="GHEA Grapalat" w:cs="Sylfaen"/>
          <w:sz w:val="22"/>
          <w:szCs w:val="22"/>
          <w:lang w:val="hy-AM"/>
        </w:rPr>
        <w:t xml:space="preserve"> ծրագրին 2024 թվականի առաջին եռամսյակում տրամադրվել է շուրջ 2.3</w:t>
      </w:r>
      <w:r w:rsidRPr="00E82CD6">
        <w:rPr>
          <w:rFonts w:ascii="Courier New" w:hAnsi="Courier New" w:cs="Courier New"/>
          <w:sz w:val="22"/>
          <w:szCs w:val="22"/>
          <w:lang w:val="hy-AM"/>
        </w:rPr>
        <w:t> </w:t>
      </w:r>
      <w:r w:rsidRPr="00E82CD6">
        <w:rPr>
          <w:rFonts w:ascii="GHEA Grapalat" w:hAnsi="GHEA Grapalat" w:cs="Times Armenian"/>
          <w:sz w:val="22"/>
          <w:szCs w:val="22"/>
          <w:lang w:val="hy-AM"/>
        </w:rPr>
        <w:t>մլրդ դրամ կամ նախատեսված միջոցների 90.6%-ը: Շեղումը հիմնականում պայմանավորված է «Քրեակատարողակ</w:t>
      </w:r>
      <w:r w:rsidR="003E16E1" w:rsidRPr="00E82CD6">
        <w:rPr>
          <w:rFonts w:ascii="GHEA Grapalat" w:hAnsi="GHEA Grapalat" w:cs="Times Armenian"/>
          <w:sz w:val="22"/>
          <w:szCs w:val="22"/>
          <w:lang w:val="hy-AM"/>
        </w:rPr>
        <w:t>ան ծառայություններ» միջոցառման շրջանակներում առկա խնայողություններով</w:t>
      </w:r>
      <w:r w:rsidRPr="00E82CD6">
        <w:rPr>
          <w:rFonts w:ascii="GHEA Grapalat" w:hAnsi="GHEA Grapalat" w:cs="Times Armenian"/>
          <w:sz w:val="22"/>
          <w:szCs w:val="22"/>
          <w:lang w:val="hy-AM"/>
        </w:rPr>
        <w:t xml:space="preserve">: </w:t>
      </w:r>
      <w:r w:rsidR="00B1322D" w:rsidRPr="00E82CD6">
        <w:rPr>
          <w:rFonts w:ascii="GHEA Grapalat" w:hAnsi="GHEA Grapalat" w:cs="Times Armenian"/>
          <w:sz w:val="22"/>
          <w:szCs w:val="22"/>
          <w:lang w:val="hy-AM"/>
        </w:rPr>
        <w:t>Ծրագրին կատարված հատկացումների գերակշիռ մասն ուղղվել է «Քրեակատարողական ծառայություններ» միջոցառմանը, որի շրջանակներում իրականացվել է 2549 դատապարտյալների և կալանքի տակ գտնվող անձանց վերահսկողություն, կալանավայրերում դատապարտյալների կացության ապահովում, դատապարտյալների սոցիալ-հոգեբանական վերականգնում և ուսուցում: Միջոցառման ծախսերը կատարվել են 91.1%-ով՝ կազմելով 2.1 մլրդ դրամ:</w:t>
      </w:r>
    </w:p>
    <w:p w:rsidR="00842C8A" w:rsidRPr="00E82CD6" w:rsidRDefault="00842C8A" w:rsidP="00842C8A">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lastRenderedPageBreak/>
        <w:t>Նախորդ տարվա առաջին եռամսյակի համեմատ Քրեակատարողական ծառայությունների ծրագրի ծախսերը նվազել են 13.4%</w:t>
      </w:r>
      <w:r w:rsidRPr="00E82CD6">
        <w:rPr>
          <w:rFonts w:ascii="GHEA Grapalat" w:hAnsi="GHEA Grapalat" w:cs="Times Armenian"/>
          <w:sz w:val="22"/>
          <w:szCs w:val="22"/>
          <w:lang w:val="hy-AM"/>
        </w:rPr>
        <w:noBreakHyphen/>
        <w:t xml:space="preserve">ով (355.5 մլն դրամով)՝ հիմնականում պայմանավորված 2023 թվականի առաջին եռամսյակում «Արդարադատության նախարարության քրեակատարողական հիմնարկում պահվող կալանավորված անձանց և դատապարտյալներին պատշաճ բժշկական օգնություն և սպասարկման ծառայություններ» և «ՀՀ արդարադատության նախարարության պրոբացիայի ծառայության կարողությունների զարգացման և տեխնիկական հագեցվածության ապահովում» միջոցառումների շրջանակներում </w:t>
      </w:r>
      <w:r w:rsidR="00052841" w:rsidRPr="00E82CD6">
        <w:rPr>
          <w:rFonts w:ascii="GHEA Grapalat" w:hAnsi="GHEA Grapalat" w:cs="Times Armenian"/>
          <w:sz w:val="22"/>
          <w:szCs w:val="22"/>
          <w:lang w:val="hy-AM"/>
        </w:rPr>
        <w:t xml:space="preserve">կատարված </w:t>
      </w:r>
      <w:r w:rsidRPr="00E82CD6">
        <w:rPr>
          <w:rFonts w:ascii="GHEA Grapalat" w:hAnsi="GHEA Grapalat" w:cs="Times Armenian"/>
          <w:sz w:val="22"/>
          <w:szCs w:val="22"/>
          <w:lang w:val="hy-AM"/>
        </w:rPr>
        <w:t xml:space="preserve">համապատասխանաբար 148.8 մլն դրամ և 220 մլն դրամ </w:t>
      </w:r>
      <w:r w:rsidR="00052841" w:rsidRPr="00E82CD6">
        <w:rPr>
          <w:rFonts w:ascii="GHEA Grapalat" w:hAnsi="GHEA Grapalat" w:cs="Times Armenian"/>
          <w:sz w:val="22"/>
          <w:szCs w:val="22"/>
          <w:lang w:val="hy-AM"/>
        </w:rPr>
        <w:t>ծախսեր</w:t>
      </w:r>
      <w:r w:rsidRPr="00E82CD6">
        <w:rPr>
          <w:rFonts w:ascii="GHEA Grapalat" w:hAnsi="GHEA Grapalat" w:cs="Times Armenian"/>
          <w:sz w:val="22"/>
          <w:szCs w:val="22"/>
          <w:lang w:val="hy-AM"/>
        </w:rPr>
        <w:t xml:space="preserve">ով, որոնց 2024 թվականի առաջին եռամսյակում միջոցներ չեն </w:t>
      </w:r>
      <w:r w:rsidR="00B1322D" w:rsidRPr="00E82CD6">
        <w:rPr>
          <w:rFonts w:ascii="GHEA Grapalat" w:hAnsi="GHEA Grapalat" w:cs="Times Armenian"/>
          <w:sz w:val="22"/>
          <w:szCs w:val="22"/>
          <w:lang w:val="hy-AM"/>
        </w:rPr>
        <w:t>տրամադր</w:t>
      </w:r>
      <w:r w:rsidRPr="00E82CD6">
        <w:rPr>
          <w:rFonts w:ascii="GHEA Grapalat" w:hAnsi="GHEA Grapalat" w:cs="Times Armenian"/>
          <w:sz w:val="22"/>
          <w:szCs w:val="22"/>
          <w:lang w:val="hy-AM"/>
        </w:rPr>
        <w:t>վել:</w:t>
      </w:r>
    </w:p>
    <w:p w:rsidR="00842C8A" w:rsidRPr="00E82CD6" w:rsidRDefault="00842C8A" w:rsidP="00842C8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Times Armenian"/>
          <w:i/>
          <w:sz w:val="22"/>
          <w:szCs w:val="22"/>
          <w:lang w:val="hy-AM"/>
        </w:rPr>
        <w:t>Հարկադիր կատարման ծառայությունների</w:t>
      </w:r>
      <w:r w:rsidRPr="00E82CD6">
        <w:rPr>
          <w:rFonts w:ascii="GHEA Grapalat" w:hAnsi="GHEA Grapalat" w:cs="Times Armenian"/>
          <w:sz w:val="22"/>
          <w:szCs w:val="22"/>
          <w:lang w:val="hy-AM"/>
        </w:rPr>
        <w:t xml:space="preserve"> ծրագրի շրջանակներում հաշվետու ժամանակահատվածում </w:t>
      </w:r>
      <w:r w:rsidRPr="00E82CD6">
        <w:rPr>
          <w:rFonts w:ascii="GHEA Grapalat" w:hAnsi="GHEA Grapalat" w:cs="Sylfaen"/>
          <w:sz w:val="22"/>
          <w:szCs w:val="22"/>
          <w:lang w:val="hy-AM"/>
        </w:rPr>
        <w:t>օգտագործվել է նախատեսված միջոցների 91.5</w:t>
      </w:r>
      <w:r w:rsidRPr="00E82CD6">
        <w:rPr>
          <w:rFonts w:ascii="GHEA Grapalat" w:hAnsi="GHEA Grapalat" w:cs="Times Armenian"/>
          <w:sz w:val="22"/>
          <w:szCs w:val="22"/>
          <w:lang w:val="hy-AM"/>
        </w:rPr>
        <w:t>%-ը՝</w:t>
      </w:r>
      <w:r w:rsidRPr="00E82CD6">
        <w:rPr>
          <w:rFonts w:ascii="GHEA Grapalat" w:hAnsi="GHEA Grapalat" w:cs="Sylfaen"/>
          <w:sz w:val="22"/>
          <w:szCs w:val="22"/>
          <w:lang w:val="hy-AM"/>
        </w:rPr>
        <w:t xml:space="preserve"> 577.1 մլն դրամ</w:t>
      </w:r>
      <w:r w:rsidRPr="00E82CD6">
        <w:rPr>
          <w:rFonts w:ascii="GHEA Grapalat" w:hAnsi="GHEA Grapalat" w:cs="Times Armenian"/>
          <w:sz w:val="22"/>
          <w:szCs w:val="22"/>
          <w:lang w:val="hy-AM"/>
        </w:rPr>
        <w:t xml:space="preserve">: Շեղումը </w:t>
      </w:r>
      <w:r w:rsidRPr="00E82CD6">
        <w:rPr>
          <w:rFonts w:ascii="GHEA Grapalat" w:hAnsi="GHEA Grapalat" w:cs="GHEA Grapalat"/>
          <w:sz w:val="22"/>
          <w:szCs w:val="22"/>
          <w:lang w:val="hy-AM"/>
        </w:rPr>
        <w:t>պայմանավորված է</w:t>
      </w:r>
      <w:r w:rsidRPr="00E82CD6">
        <w:rPr>
          <w:rFonts w:ascii="GHEA Grapalat" w:hAnsi="GHEA Grapalat" w:cs="Times Armenian"/>
          <w:sz w:val="22"/>
          <w:szCs w:val="22"/>
          <w:lang w:val="hy-AM"/>
        </w:rPr>
        <w:t xml:space="preserve"> թափուր հաստիքներով և</w:t>
      </w:r>
      <w:r w:rsidRPr="00E82CD6">
        <w:rPr>
          <w:rFonts w:ascii="GHEA Grapalat" w:hAnsi="GHEA Grapalat"/>
          <w:sz w:val="22"/>
          <w:szCs w:val="22"/>
          <w:lang w:val="hy-AM"/>
        </w:rPr>
        <w:t xml:space="preserve"> </w:t>
      </w:r>
      <w:r w:rsidRPr="00E82CD6">
        <w:rPr>
          <w:rFonts w:ascii="GHEA Grapalat" w:hAnsi="GHEA Grapalat" w:cs="Times Armenian"/>
          <w:sz w:val="22"/>
          <w:szCs w:val="22"/>
          <w:lang w:val="hy-AM"/>
        </w:rPr>
        <w:t xml:space="preserve">որոշ ապրանքների ու ծառայությունների գնումների գործընթացում առաջացած խնայողություններով: </w:t>
      </w:r>
      <w:r w:rsidRPr="00E82CD6">
        <w:rPr>
          <w:rFonts w:ascii="GHEA Grapalat" w:hAnsi="GHEA Grapalat" w:cs="Sylfaen"/>
          <w:sz w:val="22"/>
          <w:szCs w:val="22"/>
          <w:lang w:val="hy-AM"/>
        </w:rPr>
        <w:t xml:space="preserve">Ծրագրի ծախսերը </w:t>
      </w:r>
      <w:r w:rsidRPr="00E82CD6">
        <w:rPr>
          <w:rFonts w:ascii="GHEA Grapalat" w:hAnsi="GHEA Grapalat" w:cs="Times Armenian"/>
          <w:sz w:val="22"/>
          <w:szCs w:val="22"/>
          <w:lang w:val="hy-AM"/>
        </w:rPr>
        <w:t>նախորդ տարվա</w:t>
      </w:r>
      <w:r w:rsidRPr="00E82CD6">
        <w:rPr>
          <w:rFonts w:ascii="GHEA Grapalat" w:hAnsi="GHEA Grapalat" w:cs="Sylfaen"/>
          <w:sz w:val="22"/>
          <w:szCs w:val="22"/>
          <w:lang w:val="hy-AM"/>
        </w:rPr>
        <w:t xml:space="preserve"> առաջին եռամսյակի համեմատ աճել են 2.1</w:t>
      </w:r>
      <w:r w:rsidRPr="00E82CD6">
        <w:rPr>
          <w:rFonts w:ascii="GHEA Grapalat" w:hAnsi="GHEA Grapalat" w:cs="Times Armenian"/>
          <w:sz w:val="22"/>
          <w:szCs w:val="22"/>
          <w:lang w:val="hy-AM"/>
        </w:rPr>
        <w:t>%</w:t>
      </w:r>
      <w:r w:rsidRPr="00E82CD6">
        <w:rPr>
          <w:rFonts w:ascii="GHEA Grapalat" w:hAnsi="GHEA Grapalat" w:cs="Times Armenian"/>
          <w:sz w:val="22"/>
          <w:szCs w:val="22"/>
          <w:lang w:val="hy-AM"/>
        </w:rPr>
        <w:noBreakHyphen/>
        <w:t>ով (12.1 մլն դրամով)</w:t>
      </w:r>
      <w:r w:rsidRPr="00E82CD6">
        <w:rPr>
          <w:rFonts w:ascii="GHEA Grapalat" w:hAnsi="GHEA Grapalat" w:cs="Sylfaen"/>
          <w:sz w:val="22"/>
          <w:szCs w:val="22"/>
          <w:lang w:val="hy-AM"/>
        </w:rPr>
        <w:t xml:space="preserve">: </w:t>
      </w:r>
    </w:p>
    <w:p w:rsidR="003415DD" w:rsidRPr="00E82CD6" w:rsidRDefault="003415DD" w:rsidP="00342084">
      <w:pPr>
        <w:autoSpaceDE w:val="0"/>
        <w:autoSpaceDN w:val="0"/>
        <w:adjustRightInd w:val="0"/>
        <w:spacing w:line="360" w:lineRule="auto"/>
        <w:ind w:firstLine="567"/>
        <w:jc w:val="both"/>
        <w:rPr>
          <w:rFonts w:ascii="GHEA Grapalat" w:hAnsi="GHEA Grapalat" w:cs="GHEA Grapalat"/>
          <w:sz w:val="22"/>
          <w:szCs w:val="22"/>
          <w:lang w:val="hy-AM"/>
        </w:rPr>
      </w:pPr>
    </w:p>
    <w:p w:rsidR="00FC377D" w:rsidRPr="00E82CD6" w:rsidRDefault="003415D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Էկոնոմիկայի նախարարության</w:t>
      </w:r>
      <w:r w:rsidRPr="00E82CD6">
        <w:rPr>
          <w:rFonts w:ascii="GHEA Grapalat" w:hAnsi="GHEA Grapalat" w:cs="GHEA Grapalat"/>
          <w:sz w:val="22"/>
          <w:szCs w:val="22"/>
          <w:lang w:val="hy-AM"/>
        </w:rPr>
        <w:t xml:space="preserve"> </w:t>
      </w:r>
      <w:r w:rsidR="00FC377D" w:rsidRPr="00E82CD6">
        <w:rPr>
          <w:rFonts w:ascii="GHEA Grapalat" w:hAnsi="GHEA Grapalat" w:cs="Times Armenian"/>
          <w:sz w:val="22"/>
          <w:szCs w:val="22"/>
          <w:lang w:val="hy-AM"/>
        </w:rPr>
        <w:t>պատասխանատվությամբ 2024 թվականի առաջին</w:t>
      </w:r>
      <w:r w:rsidR="00FC377D" w:rsidRPr="00E82CD6">
        <w:rPr>
          <w:rFonts w:ascii="GHEA Grapalat" w:hAnsi="GHEA Grapalat"/>
          <w:sz w:val="22"/>
          <w:szCs w:val="22"/>
          <w:lang w:val="hy-AM"/>
        </w:rPr>
        <w:t xml:space="preserve"> եռամսյակում</w:t>
      </w:r>
      <w:r w:rsidR="00FC377D" w:rsidRPr="00E82CD6">
        <w:rPr>
          <w:rFonts w:ascii="GHEA Grapalat" w:hAnsi="GHEA Grapalat" w:cs="GHEA Grapalat"/>
          <w:sz w:val="22"/>
          <w:szCs w:val="22"/>
          <w:lang w:val="hy-AM"/>
        </w:rPr>
        <w:t xml:space="preserve"> կատարվել է պետական բյուջեի 10 ծրագիր: Ծախսերը կազմել են 11.6 մլրդ դրամ կամ ծրագրված ցուցանիշի 51.1%</w:t>
      </w:r>
      <w:r w:rsidR="00FC377D" w:rsidRPr="00E82CD6">
        <w:rPr>
          <w:rFonts w:ascii="GHEA Grapalat" w:hAnsi="GHEA Grapalat" w:cs="GHEA Grapalat"/>
          <w:sz w:val="22"/>
          <w:szCs w:val="22"/>
          <w:lang w:val="hy-AM"/>
        </w:rPr>
        <w:noBreakHyphen/>
        <w:t>ը: Շեղումը հիմնականում պայմանավորված է Գյուղատնտեսության խթանման, Ներդրումների և արտահանման խթանման, Գյուղատնտեսության արդիականացման, ինչպես նաև Զբոսաշրջության զարգացման ծրագրերի կատարողականով: Նախորդ տարվա առաջին եռամսյակի համեմատ ՀՀ Էկոնոմիկայի նախարարության պատասխանատվությամբ իրականացվող ծրագրերի գծով ծախսերն աճել են 11.3%</w:t>
      </w:r>
      <w:r w:rsidR="00FC377D" w:rsidRPr="00E82CD6">
        <w:rPr>
          <w:rFonts w:ascii="GHEA Grapalat" w:hAnsi="GHEA Grapalat" w:cs="GHEA Grapalat"/>
          <w:sz w:val="22"/>
          <w:szCs w:val="22"/>
          <w:lang w:val="hy-AM"/>
        </w:rPr>
        <w:noBreakHyphen/>
        <w:t>ով կամ 1.2 մլրդ դրամով, որը հիմնականում ձևավորվել է Գիտելիքահենք, նորարարական տնտեսությանը և փոքր ու միջին ձեռնարկատիրությանն աջակցության և Գյուղատնտեսության արդիականացման ծրագրերի շրջանակներում կատարված ծախսերի աճի և Գյուղատնտեսության խթանման ու Բուսաբուծության խթանման և բույսերի պաշտպանության ծրագրերի շրջանակներում կատարված ծախսերի նվազման արդյունքում:</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p>
    <w:p w:rsidR="00FC377D" w:rsidRPr="00E82CD6" w:rsidRDefault="00FC377D" w:rsidP="00820FA4">
      <w:pPr>
        <w:pStyle w:val="Caption"/>
        <w:keepNext/>
        <w:numPr>
          <w:ilvl w:val="0"/>
          <w:numId w:val="11"/>
        </w:numPr>
        <w:tabs>
          <w:tab w:val="left" w:pos="1276"/>
        </w:tabs>
        <w:ind w:left="0" w:firstLine="0"/>
        <w:jc w:val="left"/>
        <w:rPr>
          <w:rFonts w:ascii="Arial Armenian" w:hAnsi="Arial Armenian"/>
          <w:bCs w:val="0"/>
          <w:i/>
          <w:sz w:val="24"/>
          <w:lang w:val="hy-AM"/>
        </w:rPr>
      </w:pPr>
      <w:r w:rsidRPr="00E82CD6">
        <w:rPr>
          <w:rFonts w:ascii="GHEA Grapalat" w:hAnsi="GHEA Grapalat"/>
          <w:i/>
          <w:sz w:val="18"/>
          <w:szCs w:val="18"/>
          <w:lang w:val="hy-AM"/>
        </w:rPr>
        <w:t>2024թ</w:t>
      </w:r>
      <w:r w:rsidRPr="00E82CD6">
        <w:rPr>
          <w:rFonts w:ascii="GHEA Grapalat" w:hAnsi="GHEA Grapalat" w:cs="GHEA Grapalat"/>
          <w:bCs w:val="0"/>
          <w:i/>
          <w:iCs/>
          <w:sz w:val="18"/>
          <w:szCs w:val="18"/>
          <w:lang w:val="hy-AM"/>
        </w:rPr>
        <w:t>. առաջին եռամսակում ՀՀ էկոնոմիկայի նախարարության կողմից իրականացված ծրագրերը (մլն դրամ)</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1"/>
        <w:gridCol w:w="1194"/>
        <w:gridCol w:w="1074"/>
        <w:gridCol w:w="992"/>
        <w:gridCol w:w="1276"/>
        <w:gridCol w:w="1275"/>
        <w:gridCol w:w="1174"/>
      </w:tblGrid>
      <w:tr w:rsidR="00FC377D" w:rsidRPr="00E82CD6" w:rsidTr="00FC377D">
        <w:trPr>
          <w:trHeight w:val="300"/>
          <w:jc w:val="center"/>
        </w:trPr>
        <w:tc>
          <w:tcPr>
            <w:tcW w:w="3301" w:type="dxa"/>
            <w:shd w:val="clear" w:color="auto" w:fill="auto"/>
            <w:noWrap/>
            <w:vAlign w:val="bottom"/>
            <w:hideMark/>
          </w:tcPr>
          <w:p w:rsidR="00FC377D" w:rsidRPr="00E82CD6" w:rsidRDefault="00FC377D" w:rsidP="00FC377D">
            <w:pPr>
              <w:rPr>
                <w:rFonts w:ascii="GHEA Grapalat" w:hAnsi="GHEA Grapalat" w:cs="Calibri"/>
                <w:b/>
                <w:color w:val="000000"/>
                <w:sz w:val="18"/>
                <w:szCs w:val="18"/>
                <w:lang w:val="hy-AM"/>
              </w:rPr>
            </w:pPr>
          </w:p>
        </w:tc>
        <w:tc>
          <w:tcPr>
            <w:tcW w:w="1194"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t xml:space="preserve">2023թ. առաջին եռամս-յակի </w:t>
            </w:r>
            <w:r w:rsidRPr="00E82CD6">
              <w:rPr>
                <w:rFonts w:ascii="GHEA Grapalat" w:hAnsi="GHEA Grapalat" w:cs="Calibri"/>
                <w:b/>
                <w:color w:val="000000"/>
                <w:sz w:val="18"/>
                <w:szCs w:val="18"/>
                <w:lang w:val="hy-AM"/>
              </w:rPr>
              <w:lastRenderedPageBreak/>
              <w:t>փաստ</w:t>
            </w:r>
          </w:p>
        </w:tc>
        <w:tc>
          <w:tcPr>
            <w:tcW w:w="1074"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lastRenderedPageBreak/>
              <w:t xml:space="preserve">2024թ. առաջին եռամս-յակի </w:t>
            </w:r>
            <w:r w:rsidRPr="00E82CD6">
              <w:rPr>
                <w:rFonts w:ascii="GHEA Grapalat" w:hAnsi="GHEA Grapalat" w:cs="Calibri"/>
                <w:b/>
                <w:color w:val="000000"/>
                <w:sz w:val="18"/>
                <w:szCs w:val="18"/>
                <w:lang w:val="hy-AM"/>
              </w:rPr>
              <w:lastRenderedPageBreak/>
              <w:t>ճշտված պլան</w:t>
            </w:r>
          </w:p>
        </w:tc>
        <w:tc>
          <w:tcPr>
            <w:tcW w:w="992" w:type="dxa"/>
            <w:shd w:val="clear" w:color="auto" w:fill="auto"/>
            <w:noWrap/>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lastRenderedPageBreak/>
              <w:t xml:space="preserve">2024թ. առաջին եռամս-յակի </w:t>
            </w:r>
            <w:r w:rsidRPr="00E82CD6">
              <w:rPr>
                <w:rFonts w:ascii="GHEA Grapalat" w:hAnsi="GHEA Grapalat" w:cs="Calibri"/>
                <w:b/>
                <w:color w:val="000000"/>
                <w:sz w:val="18"/>
                <w:szCs w:val="18"/>
                <w:lang w:val="hy-AM"/>
              </w:rPr>
              <w:lastRenderedPageBreak/>
              <w:t>փաստ</w:t>
            </w:r>
          </w:p>
        </w:tc>
        <w:tc>
          <w:tcPr>
            <w:tcW w:w="1276"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lastRenderedPageBreak/>
              <w:t xml:space="preserve">Կատարո-ղականն առաջին եռամսյակի </w:t>
            </w:r>
            <w:r w:rsidRPr="00E82CD6">
              <w:rPr>
                <w:rFonts w:ascii="GHEA Grapalat" w:hAnsi="GHEA Grapalat" w:cs="Calibri"/>
                <w:b/>
                <w:color w:val="000000"/>
                <w:sz w:val="18"/>
                <w:szCs w:val="18"/>
                <w:lang w:val="hy-AM"/>
              </w:rPr>
              <w:lastRenderedPageBreak/>
              <w:t xml:space="preserve">ճշտված պլանի նկատմամբ (%) </w:t>
            </w:r>
          </w:p>
        </w:tc>
        <w:tc>
          <w:tcPr>
            <w:tcW w:w="1275"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lastRenderedPageBreak/>
              <w:t xml:space="preserve">2024թ. </w:t>
            </w:r>
            <w:r w:rsidRPr="00E82CD6">
              <w:rPr>
                <w:rFonts w:ascii="GHEA Grapalat" w:hAnsi="GHEA Grapalat" w:cs="Calibri"/>
                <w:b/>
                <w:color w:val="000000"/>
                <w:sz w:val="18"/>
                <w:szCs w:val="18"/>
                <w:lang w:val="hy-AM"/>
              </w:rPr>
              <w:t xml:space="preserve">առաջին եռամսյակը </w:t>
            </w:r>
            <w:r w:rsidRPr="00E82CD6">
              <w:rPr>
                <w:rFonts w:ascii="GHEA Grapalat" w:hAnsi="GHEA Grapalat" w:cs="Calibri"/>
                <w:b/>
                <w:bCs/>
                <w:color w:val="000000"/>
                <w:sz w:val="18"/>
                <w:szCs w:val="18"/>
                <w:lang w:val="hy-AM"/>
              </w:rPr>
              <w:t xml:space="preserve">2023թ. </w:t>
            </w:r>
            <w:r w:rsidRPr="00E82CD6">
              <w:rPr>
                <w:rFonts w:ascii="GHEA Grapalat" w:hAnsi="GHEA Grapalat" w:cs="Calibri"/>
                <w:b/>
                <w:color w:val="000000"/>
                <w:sz w:val="18"/>
                <w:szCs w:val="18"/>
                <w:lang w:val="hy-AM"/>
              </w:rPr>
              <w:lastRenderedPageBreak/>
              <w:t xml:space="preserve">առաջին եռամսյակի </w:t>
            </w:r>
            <w:r w:rsidRPr="00E82CD6">
              <w:rPr>
                <w:rFonts w:ascii="GHEA Grapalat" w:hAnsi="GHEA Grapalat" w:cs="Calibri"/>
                <w:b/>
                <w:bCs/>
                <w:color w:val="000000"/>
                <w:sz w:val="18"/>
                <w:szCs w:val="18"/>
                <w:lang w:val="hy-AM"/>
              </w:rPr>
              <w:t>նկատմամբ (%)</w:t>
            </w:r>
          </w:p>
        </w:tc>
        <w:tc>
          <w:tcPr>
            <w:tcW w:w="1174"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lastRenderedPageBreak/>
              <w:t>2024թ. և 2023թ. տարբե-րությունը</w:t>
            </w:r>
          </w:p>
        </w:tc>
      </w:tr>
      <w:tr w:rsidR="00FC377D" w:rsidRPr="00E82CD6" w:rsidTr="00FC377D">
        <w:trPr>
          <w:trHeight w:val="268"/>
          <w:jc w:val="center"/>
        </w:trPr>
        <w:tc>
          <w:tcPr>
            <w:tcW w:w="3301" w:type="dxa"/>
            <w:shd w:val="clear" w:color="auto" w:fill="auto"/>
            <w:vAlign w:val="bottom"/>
          </w:tcPr>
          <w:p w:rsidR="00FC377D" w:rsidRPr="00E82CD6" w:rsidRDefault="00FC377D" w:rsidP="00FC377D">
            <w:pPr>
              <w:rPr>
                <w:rFonts w:ascii="GHEA Grapalat" w:hAnsi="GHEA Grapalat" w:cs="Calibri"/>
                <w:b/>
                <w:color w:val="000000"/>
                <w:sz w:val="20"/>
                <w:szCs w:val="20"/>
              </w:rPr>
            </w:pPr>
            <w:r w:rsidRPr="00E82CD6">
              <w:rPr>
                <w:rFonts w:ascii="GHEA Grapalat" w:hAnsi="GHEA Grapalat" w:cs="Calibri"/>
                <w:b/>
                <w:color w:val="000000"/>
                <w:sz w:val="20"/>
                <w:szCs w:val="20"/>
              </w:rPr>
              <w:lastRenderedPageBreak/>
              <w:t>ԸՆԴԱՄԵՆԸ</w:t>
            </w:r>
          </w:p>
        </w:tc>
        <w:tc>
          <w:tcPr>
            <w:tcW w:w="1194"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10,450.6</w:t>
            </w:r>
          </w:p>
        </w:tc>
        <w:tc>
          <w:tcPr>
            <w:tcW w:w="1074"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22,773.9</w:t>
            </w:r>
          </w:p>
        </w:tc>
        <w:tc>
          <w:tcPr>
            <w:tcW w:w="992" w:type="dxa"/>
            <w:shd w:val="clear" w:color="auto" w:fill="auto"/>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11,632.9</w:t>
            </w:r>
          </w:p>
        </w:tc>
        <w:tc>
          <w:tcPr>
            <w:tcW w:w="1276"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51.1</w:t>
            </w:r>
          </w:p>
        </w:tc>
        <w:tc>
          <w:tcPr>
            <w:tcW w:w="1275"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111.3</w:t>
            </w:r>
          </w:p>
        </w:tc>
        <w:tc>
          <w:tcPr>
            <w:tcW w:w="1174"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1,182.3</w:t>
            </w:r>
          </w:p>
        </w:tc>
      </w:tr>
      <w:tr w:rsidR="00FC377D" w:rsidRPr="00E82CD6" w:rsidTr="00FC377D">
        <w:trPr>
          <w:trHeight w:val="331"/>
          <w:jc w:val="center"/>
        </w:trPr>
        <w:tc>
          <w:tcPr>
            <w:tcW w:w="3301" w:type="dxa"/>
            <w:shd w:val="clear" w:color="auto" w:fill="auto"/>
            <w:vAlign w:val="bottom"/>
            <w:hideMark/>
          </w:tcPr>
          <w:p w:rsidR="00FC377D" w:rsidRPr="00E82CD6" w:rsidRDefault="00FC377D" w:rsidP="00FC377D">
            <w:pPr>
              <w:rPr>
                <w:rFonts w:ascii="GHEA Grapalat" w:hAnsi="GHEA Grapalat"/>
                <w:sz w:val="20"/>
                <w:szCs w:val="20"/>
              </w:rPr>
            </w:pPr>
            <w:r w:rsidRPr="00E82CD6">
              <w:rPr>
                <w:rFonts w:ascii="GHEA Grapalat" w:hAnsi="GHEA Grapalat"/>
                <w:sz w:val="20"/>
                <w:szCs w:val="20"/>
              </w:rPr>
              <w:t>Գյուղատնտեսության խթանման ծրագիր</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3,514.1</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6,208.0 </w:t>
            </w:r>
          </w:p>
        </w:tc>
        <w:tc>
          <w:tcPr>
            <w:tcW w:w="992" w:type="dxa"/>
            <w:shd w:val="clear" w:color="auto" w:fill="auto"/>
            <w:vAlign w:val="bottom"/>
            <w:hideMark/>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2,369.6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38.2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67.4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(1,144.5)</w:t>
            </w:r>
          </w:p>
        </w:tc>
      </w:tr>
      <w:tr w:rsidR="00FC377D" w:rsidRPr="00E82CD6" w:rsidTr="00FC377D">
        <w:trPr>
          <w:trHeight w:val="331"/>
          <w:jc w:val="center"/>
        </w:trPr>
        <w:tc>
          <w:tcPr>
            <w:tcW w:w="3301" w:type="dxa"/>
            <w:shd w:val="clear" w:color="auto" w:fill="auto"/>
          </w:tcPr>
          <w:p w:rsidR="00FC377D" w:rsidRPr="00E82CD6" w:rsidRDefault="00FC377D" w:rsidP="00FC377D">
            <w:pPr>
              <w:rPr>
                <w:rFonts w:ascii="GHEA Grapalat" w:hAnsi="GHEA Grapalat"/>
                <w:sz w:val="20"/>
                <w:szCs w:val="20"/>
              </w:rPr>
            </w:pPr>
            <w:r w:rsidRPr="00E82CD6">
              <w:rPr>
                <w:rFonts w:ascii="GHEA Grapalat" w:hAnsi="GHEA Grapalat"/>
                <w:sz w:val="20"/>
                <w:szCs w:val="20"/>
              </w:rPr>
              <w:t>Բուսաբուծության խթանում և բույսերի պաշտպանություն</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1,103.5</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49.7 </w:t>
            </w:r>
          </w:p>
        </w:tc>
        <w:tc>
          <w:tcPr>
            <w:tcW w:w="992" w:type="dxa"/>
            <w:shd w:val="clear" w:color="auto" w:fill="auto"/>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10.4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20.9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0.9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(1,093.1)</w:t>
            </w:r>
          </w:p>
        </w:tc>
      </w:tr>
      <w:tr w:rsidR="00FC377D" w:rsidRPr="00E82CD6" w:rsidTr="00FC377D">
        <w:trPr>
          <w:trHeight w:val="331"/>
          <w:jc w:val="center"/>
        </w:trPr>
        <w:tc>
          <w:tcPr>
            <w:tcW w:w="3301" w:type="dxa"/>
            <w:shd w:val="clear" w:color="auto" w:fill="auto"/>
          </w:tcPr>
          <w:p w:rsidR="00FC377D" w:rsidRPr="00E82CD6" w:rsidRDefault="00FC377D" w:rsidP="00FC377D">
            <w:pPr>
              <w:rPr>
                <w:rFonts w:ascii="GHEA Grapalat" w:hAnsi="GHEA Grapalat"/>
                <w:sz w:val="20"/>
                <w:szCs w:val="20"/>
              </w:rPr>
            </w:pPr>
            <w:r w:rsidRPr="00E82CD6">
              <w:rPr>
                <w:rFonts w:ascii="GHEA Grapalat" w:hAnsi="GHEA Grapalat"/>
                <w:sz w:val="20"/>
                <w:szCs w:val="20"/>
              </w:rPr>
              <w:t>Գիտելիքահենք, նորարարական տնտեսությանը և փոքր ու միջին ձեռնարկատիրությանը աջակցություն</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1,101.3</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3,867.0 </w:t>
            </w:r>
          </w:p>
        </w:tc>
        <w:tc>
          <w:tcPr>
            <w:tcW w:w="992" w:type="dxa"/>
            <w:shd w:val="clear" w:color="auto" w:fill="auto"/>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3,203.2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82.8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290.8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2,101.9 </w:t>
            </w:r>
          </w:p>
        </w:tc>
      </w:tr>
      <w:tr w:rsidR="00FC377D" w:rsidRPr="00E82CD6" w:rsidTr="00FC377D">
        <w:trPr>
          <w:trHeight w:val="300"/>
          <w:jc w:val="center"/>
        </w:trPr>
        <w:tc>
          <w:tcPr>
            <w:tcW w:w="3301" w:type="dxa"/>
            <w:shd w:val="clear" w:color="auto" w:fill="auto"/>
            <w:vAlign w:val="bottom"/>
            <w:hideMark/>
          </w:tcPr>
          <w:p w:rsidR="00FC377D" w:rsidRPr="00E82CD6" w:rsidRDefault="00FC377D" w:rsidP="00FC377D">
            <w:pPr>
              <w:rPr>
                <w:rFonts w:ascii="GHEA Grapalat" w:hAnsi="GHEA Grapalat"/>
                <w:sz w:val="20"/>
                <w:szCs w:val="20"/>
              </w:rPr>
            </w:pPr>
            <w:r w:rsidRPr="00E82CD6">
              <w:rPr>
                <w:rFonts w:ascii="GHEA Grapalat" w:hAnsi="GHEA Grapalat"/>
                <w:sz w:val="20"/>
                <w:szCs w:val="20"/>
              </w:rPr>
              <w:t>Գյուղատնտեսության արդիականացման ծրագիր</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3,092.9</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6,727.2 </w:t>
            </w:r>
          </w:p>
        </w:tc>
        <w:tc>
          <w:tcPr>
            <w:tcW w:w="992" w:type="dxa"/>
            <w:shd w:val="clear" w:color="auto" w:fill="auto"/>
            <w:vAlign w:val="bottom"/>
            <w:hideMark/>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4,777.8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71.0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154.5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1,684.9 </w:t>
            </w:r>
          </w:p>
        </w:tc>
      </w:tr>
      <w:tr w:rsidR="00FC377D" w:rsidRPr="00E82CD6" w:rsidTr="00FC377D">
        <w:trPr>
          <w:trHeight w:val="290"/>
          <w:jc w:val="center"/>
        </w:trPr>
        <w:tc>
          <w:tcPr>
            <w:tcW w:w="3301" w:type="dxa"/>
            <w:shd w:val="clear" w:color="auto" w:fill="auto"/>
            <w:vAlign w:val="bottom"/>
          </w:tcPr>
          <w:p w:rsidR="00FC377D" w:rsidRPr="00E82CD6" w:rsidRDefault="00FC377D" w:rsidP="00FC377D">
            <w:pPr>
              <w:rPr>
                <w:rFonts w:ascii="GHEA Grapalat" w:hAnsi="GHEA Grapalat"/>
                <w:sz w:val="20"/>
                <w:szCs w:val="20"/>
              </w:rPr>
            </w:pPr>
            <w:r w:rsidRPr="00E82CD6">
              <w:rPr>
                <w:rFonts w:ascii="GHEA Grapalat" w:hAnsi="GHEA Grapalat"/>
                <w:sz w:val="20"/>
                <w:szCs w:val="20"/>
              </w:rPr>
              <w:t>Այլ ծրագրեր</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1,638.7</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5,922.0 </w:t>
            </w:r>
          </w:p>
        </w:tc>
        <w:tc>
          <w:tcPr>
            <w:tcW w:w="992" w:type="dxa"/>
            <w:shd w:val="clear" w:color="auto" w:fill="auto"/>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1,271.8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21.5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77.6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(366.9)</w:t>
            </w:r>
          </w:p>
        </w:tc>
      </w:tr>
    </w:tbl>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rPr>
      </w:pPr>
    </w:p>
    <w:p w:rsidR="00FC377D" w:rsidRPr="00E82CD6" w:rsidRDefault="00FC377D" w:rsidP="00FC377D">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sz w:val="22"/>
          <w:szCs w:val="22"/>
        </w:rPr>
        <w:t xml:space="preserve">Հաշվետու ժամանակահատվածում </w:t>
      </w:r>
      <w:r w:rsidRPr="00E82CD6">
        <w:rPr>
          <w:rFonts w:ascii="GHEA Grapalat" w:hAnsi="GHEA Grapalat" w:cs="GHEA Grapalat"/>
          <w:i/>
          <w:sz w:val="22"/>
          <w:szCs w:val="22"/>
        </w:rPr>
        <w:t>Գյուղատնտեսության խթանման</w:t>
      </w:r>
      <w:r w:rsidRPr="00E82CD6">
        <w:rPr>
          <w:rFonts w:ascii="GHEA Grapalat" w:hAnsi="GHEA Grapalat" w:cs="GHEA Grapalat"/>
          <w:sz w:val="22"/>
          <w:szCs w:val="22"/>
        </w:rPr>
        <w:t xml:space="preserve"> </w:t>
      </w:r>
      <w:r w:rsidRPr="00E82CD6">
        <w:rPr>
          <w:rFonts w:ascii="GHEA Grapalat" w:hAnsi="GHEA Grapalat"/>
          <w:sz w:val="22"/>
          <w:szCs w:val="22"/>
        </w:rPr>
        <w:t xml:space="preserve">ծրագրի շրջանակներում օգտագործվել է </w:t>
      </w:r>
      <w:r w:rsidRPr="00E82CD6">
        <w:rPr>
          <w:rFonts w:ascii="GHEA Grapalat" w:hAnsi="GHEA Grapalat"/>
          <w:sz w:val="22"/>
          <w:szCs w:val="22"/>
          <w:lang w:val="hy-AM"/>
        </w:rPr>
        <w:t>շուրջ 2.4</w:t>
      </w:r>
      <w:r w:rsidRPr="00E82CD6">
        <w:rPr>
          <w:rFonts w:ascii="GHEA Grapalat" w:hAnsi="GHEA Grapalat"/>
          <w:sz w:val="22"/>
          <w:szCs w:val="22"/>
        </w:rPr>
        <w:t xml:space="preserve"> մլրդ դրամ կամ նախատեսված միջոցների </w:t>
      </w:r>
      <w:r w:rsidRPr="00E82CD6">
        <w:rPr>
          <w:rFonts w:ascii="GHEA Grapalat" w:hAnsi="GHEA Grapalat"/>
          <w:sz w:val="22"/>
          <w:szCs w:val="22"/>
          <w:lang w:val="hy-AM"/>
        </w:rPr>
        <w:t>38.2</w:t>
      </w:r>
      <w:r w:rsidRPr="00E82CD6">
        <w:rPr>
          <w:rFonts w:ascii="GHEA Grapalat" w:hAnsi="GHEA Grapalat"/>
          <w:sz w:val="22"/>
          <w:szCs w:val="22"/>
        </w:rPr>
        <w:t xml:space="preserve">%-ը: </w:t>
      </w:r>
      <w:r w:rsidRPr="00E82CD6">
        <w:rPr>
          <w:rFonts w:ascii="GHEA Grapalat" w:hAnsi="GHEA Grapalat" w:cs="Sylfaen"/>
          <w:sz w:val="22"/>
          <w:szCs w:val="22"/>
        </w:rPr>
        <w:t xml:space="preserve">Գյուղատնտեսության խթանման ծրագրի շրջանակներում իրականացվել են </w:t>
      </w:r>
      <w:r w:rsidRPr="00E82CD6">
        <w:rPr>
          <w:rFonts w:ascii="GHEA Grapalat" w:hAnsi="GHEA Grapalat" w:cs="Sylfaen"/>
          <w:sz w:val="22"/>
          <w:szCs w:val="22"/>
          <w:lang w:val="hy-AM"/>
        </w:rPr>
        <w:t>5</w:t>
      </w:r>
      <w:r w:rsidRPr="00E82CD6">
        <w:rPr>
          <w:rFonts w:ascii="GHEA Grapalat" w:hAnsi="GHEA Grapalat" w:cs="Sylfaen"/>
          <w:sz w:val="22"/>
          <w:szCs w:val="22"/>
        </w:rPr>
        <w:t xml:space="preserve"> միջոցառումներ:</w:t>
      </w:r>
      <w:r w:rsidRPr="00E82CD6">
        <w:rPr>
          <w:rFonts w:ascii="GHEA Grapalat" w:hAnsi="GHEA Grapalat"/>
          <w:sz w:val="22"/>
          <w:szCs w:val="22"/>
        </w:rPr>
        <w:t xml:space="preserve"> Շեղումը հիմնականում </w:t>
      </w:r>
      <w:r w:rsidRPr="00E82CD6">
        <w:rPr>
          <w:rFonts w:ascii="GHEA Grapalat" w:hAnsi="GHEA Grapalat" w:cs="GHEA Grapalat"/>
          <w:sz w:val="22"/>
          <w:szCs w:val="22"/>
          <w:lang w:val="hy-AM"/>
        </w:rPr>
        <w:t xml:space="preserve">պայմանավորված է </w:t>
      </w:r>
      <w:r w:rsidRPr="00E82CD6">
        <w:rPr>
          <w:rFonts w:ascii="GHEA Grapalat" w:hAnsi="GHEA Grapalat"/>
          <w:sz w:val="22"/>
          <w:szCs w:val="22"/>
          <w:lang w:val="hy-AM"/>
        </w:rPr>
        <w:t xml:space="preserve">անասնաբուծության ճյուղում իրականացվող ներդրումային ծրագրերին աջակցության </w:t>
      </w:r>
      <w:r w:rsidRPr="00E82CD6">
        <w:rPr>
          <w:rFonts w:ascii="GHEA Grapalat" w:hAnsi="GHEA Grapalat" w:cs="Sylfaen"/>
          <w:sz w:val="22"/>
          <w:szCs w:val="22"/>
          <w:lang w:val="hy-AM"/>
        </w:rPr>
        <w:t xml:space="preserve">համար նախատեսված 2.3 մլրդ դրամ միջոցները չօգտագործելու հանգամանքով: Վերջինս </w:t>
      </w:r>
      <w:r w:rsidRPr="00E82CD6">
        <w:rPr>
          <w:rFonts w:ascii="GHEA Grapalat" w:hAnsi="GHEA Grapalat"/>
          <w:sz w:val="22"/>
          <w:szCs w:val="22"/>
          <w:lang w:val="hy-AM"/>
        </w:rPr>
        <w:t>հիմնականում պայմանավորված է նրանով, որ 1 կազմակերպությ</w:t>
      </w:r>
      <w:r w:rsidR="001D02CE" w:rsidRPr="00E82CD6">
        <w:rPr>
          <w:rFonts w:ascii="GHEA Grapalat" w:hAnsi="GHEA Grapalat"/>
          <w:sz w:val="22"/>
          <w:szCs w:val="22"/>
        </w:rPr>
        <w:t>ուն</w:t>
      </w:r>
      <w:r w:rsidRPr="00E82CD6">
        <w:rPr>
          <w:rFonts w:ascii="GHEA Grapalat" w:hAnsi="GHEA Grapalat"/>
          <w:sz w:val="22"/>
          <w:szCs w:val="22"/>
          <w:lang w:val="hy-AM"/>
        </w:rPr>
        <w:t xml:space="preserve"> առաջին փուլի աշխատանքն</w:t>
      </w:r>
      <w:r w:rsidR="001D02CE" w:rsidRPr="00E82CD6">
        <w:rPr>
          <w:rFonts w:ascii="GHEA Grapalat" w:hAnsi="GHEA Grapalat"/>
          <w:sz w:val="22"/>
          <w:szCs w:val="22"/>
          <w:lang w:val="hy-AM"/>
        </w:rPr>
        <w:t>երն ավարտել է</w:t>
      </w:r>
      <w:r w:rsidRPr="00E82CD6">
        <w:rPr>
          <w:rFonts w:ascii="GHEA Grapalat" w:hAnsi="GHEA Grapalat"/>
          <w:sz w:val="22"/>
          <w:szCs w:val="22"/>
          <w:lang w:val="hy-AM"/>
        </w:rPr>
        <w:t xml:space="preserve"> և դիմել մոնիտորինգի, սակայն մոնիտորինգի ձգձգման հետևանքով փոխհատուցումը չի կատարվել: Գյուղատնտեսության խթանման ծրագրի կատարողականը պայմանավորված է նաև Գյուղատնտեսական</w:t>
      </w:r>
      <w:r w:rsidRPr="00E82CD6">
        <w:rPr>
          <w:rFonts w:ascii="GHEA Grapalat" w:hAnsi="GHEA Grapalat"/>
          <w:sz w:val="22"/>
          <w:szCs w:val="22"/>
        </w:rPr>
        <w:t xml:space="preserve"> հումքի մթերումների (գնումների) նպատակով ագրովերամշակման ոլորտին տրամադրվող վարկերի տոկոսադրույքների սուբսիդավորման</w:t>
      </w:r>
      <w:r w:rsidRPr="00E82CD6">
        <w:rPr>
          <w:rFonts w:ascii="GHEA Grapalat" w:hAnsi="GHEA Grapalat"/>
          <w:sz w:val="22"/>
          <w:szCs w:val="22"/>
          <w:lang w:val="hy-AM"/>
        </w:rPr>
        <w:t xml:space="preserve"> կատարողականով: Միջոցառման</w:t>
      </w:r>
      <w:r w:rsidRPr="00E82CD6">
        <w:rPr>
          <w:rFonts w:ascii="GHEA Grapalat" w:hAnsi="GHEA Grapalat" w:cs="Sylfaen"/>
          <w:sz w:val="22"/>
          <w:szCs w:val="22"/>
          <w:lang w:val="hy-AM"/>
        </w:rPr>
        <w:t xml:space="preserve"> </w:t>
      </w:r>
      <w:r w:rsidRPr="00E82CD6">
        <w:rPr>
          <w:rFonts w:ascii="GHEA Grapalat" w:hAnsi="GHEA Grapalat"/>
          <w:sz w:val="22"/>
          <w:szCs w:val="22"/>
          <w:lang w:val="hy-AM"/>
        </w:rPr>
        <w:t xml:space="preserve">շրջանակներում շահառուների թիվը կազմել է 242, որից 235-ը </w:t>
      </w:r>
      <w:r w:rsidRPr="00E82CD6">
        <w:rPr>
          <w:rFonts w:ascii="GHEA Grapalat" w:hAnsi="GHEA Grapalat" w:cs="Sylfaen"/>
          <w:sz w:val="22"/>
          <w:szCs w:val="22"/>
          <w:lang w:val="hy-AM"/>
        </w:rPr>
        <w:t>նախորդ տարիներից սուբսիդավորվող տնտեսավարող սուբյեկտներն են: Ծախսերը կազմել են շուրջ 911.9 մլն դրամ կամ ծրագրային ցուցանիշի 54.3%-ը: Կանխատեսվածից ցածր ցուցանիշը պայմանավորված է նրանով, որ ծրագրում կատարված փոփոխությունների արդյունքում վարկերի տրամադրման տոկոսադրույքները բարձրացվել են, որի հետևանքով վարկերի գրավչությունը նվազել է, բացի այդ</w:t>
      </w:r>
      <w:r w:rsidR="001D02CE" w:rsidRPr="00E82CD6">
        <w:rPr>
          <w:rFonts w:ascii="GHEA Grapalat" w:hAnsi="GHEA Grapalat" w:cs="Sylfaen"/>
          <w:sz w:val="22"/>
          <w:szCs w:val="22"/>
        </w:rPr>
        <w:t>,</w:t>
      </w:r>
      <w:r w:rsidRPr="00E82CD6">
        <w:rPr>
          <w:rFonts w:ascii="GHEA Grapalat" w:hAnsi="GHEA Grapalat" w:cs="Sylfaen"/>
          <w:sz w:val="22"/>
          <w:szCs w:val="22"/>
          <w:lang w:val="hy-AM"/>
        </w:rPr>
        <w:t xml:space="preserve"> վարկային ծանրաբեռնվածության հետևանքով շահառուներին նոր վարկեր չեն տրամադրվել:</w:t>
      </w:r>
    </w:p>
    <w:p w:rsidR="00FC377D" w:rsidRPr="00E82CD6" w:rsidRDefault="00FC377D" w:rsidP="00FC377D">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sz w:val="22"/>
          <w:szCs w:val="22"/>
          <w:lang w:val="hy-AM"/>
        </w:rPr>
        <w:t>Հաշվետու ժամանակահատվածում գյուղատնտեսական վարկերի տոկոսադրույքների սուբսիդավորման միջոցառման շահառուների թիվը կազմել է 22908, որոնք նախորդ տարիներից սուբսիդավորվող տնտեսավարող սուբյեկտներն են: Միջոցառման ծախսերը կազմել են</w:t>
      </w:r>
      <w:r w:rsidR="00A53363" w:rsidRPr="00E82CD6">
        <w:rPr>
          <w:rFonts w:ascii="GHEA Grapalat" w:hAnsi="GHEA Grapalat"/>
          <w:sz w:val="22"/>
          <w:szCs w:val="22"/>
          <w:lang w:val="hy-AM"/>
        </w:rPr>
        <w:t xml:space="preserve"> շուրջ 1.3</w:t>
      </w:r>
      <w:r w:rsidR="00A53363" w:rsidRPr="00E82CD6">
        <w:rPr>
          <w:rFonts w:ascii="Calibri" w:hAnsi="Calibri" w:cs="Calibri"/>
          <w:sz w:val="22"/>
          <w:szCs w:val="22"/>
          <w:lang w:val="hy-AM"/>
        </w:rPr>
        <w:t> </w:t>
      </w:r>
      <w:r w:rsidRPr="00E82CD6">
        <w:rPr>
          <w:rFonts w:ascii="GHEA Grapalat" w:hAnsi="GHEA Grapalat"/>
          <w:sz w:val="22"/>
          <w:szCs w:val="22"/>
          <w:lang w:val="hy-AM"/>
        </w:rPr>
        <w:t xml:space="preserve">մլրդ դրամ՝ ապահովելով 67.1% կատարողական: Շեղումը հիմնականում պայմանավորված է </w:t>
      </w:r>
      <w:r w:rsidRPr="00E82CD6">
        <w:rPr>
          <w:rFonts w:ascii="GHEA Grapalat" w:hAnsi="GHEA Grapalat"/>
          <w:sz w:val="22"/>
          <w:szCs w:val="22"/>
          <w:lang w:val="hy-AM"/>
        </w:rPr>
        <w:lastRenderedPageBreak/>
        <w:t xml:space="preserve">վարկերի մարման գրաֆիկների փոփոխությամբ (վաղաժամկետ մարում, նախատեսված գումարից ավել վճարում): </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sz w:val="22"/>
          <w:szCs w:val="22"/>
          <w:lang w:val="hy-AM"/>
        </w:rPr>
        <w:t xml:space="preserve">Նախորդ տարվա առաջին եռամսյակի համեմատ Գյուղատնտեսության խթանման ծրագրի ծախսերը նվազել են 32.6%-ով կամ ավելի քան 1.1 մլրդ դրամով, որը հիմնականում պայմանավորված է գյուղատնտեսական վարկերի տոկոսադրույքների սուբսիդավորման ծախսերի 45.6% (1.1 մլրդ դրամ) </w:t>
      </w:r>
      <w:r w:rsidRPr="00E82CD6">
        <w:rPr>
          <w:rFonts w:ascii="GHEA Grapalat" w:hAnsi="GHEA Grapalat" w:cs="GHEA Grapalat"/>
          <w:sz w:val="22"/>
          <w:szCs w:val="22"/>
          <w:lang w:val="hy-AM"/>
        </w:rPr>
        <w:t>նվազմամբ:</w:t>
      </w:r>
    </w:p>
    <w:p w:rsidR="00FC377D" w:rsidRPr="00E82CD6" w:rsidRDefault="00FC377D" w:rsidP="00FC377D">
      <w:pPr>
        <w:tabs>
          <w:tab w:val="left" w:pos="8931"/>
        </w:tabs>
        <w:spacing w:line="360" w:lineRule="auto"/>
        <w:ind w:firstLine="561"/>
        <w:jc w:val="both"/>
        <w:rPr>
          <w:rFonts w:ascii="GHEA Grapalat" w:hAnsi="GHEA Grapalat"/>
          <w:sz w:val="22"/>
          <w:szCs w:val="22"/>
          <w:lang w:val="hy-AM"/>
        </w:rPr>
      </w:pPr>
      <w:r w:rsidRPr="00E82CD6">
        <w:rPr>
          <w:rFonts w:ascii="GHEA Grapalat" w:hAnsi="GHEA Grapalat" w:cs="GHEA Grapalat"/>
          <w:sz w:val="22"/>
          <w:szCs w:val="22"/>
          <w:lang w:val="hy-AM"/>
        </w:rPr>
        <w:t xml:space="preserve">Հաշվետու եռամսյակում </w:t>
      </w:r>
      <w:r w:rsidRPr="00E82CD6">
        <w:rPr>
          <w:rFonts w:ascii="GHEA Grapalat" w:hAnsi="GHEA Grapalat" w:cs="GHEA Grapalat"/>
          <w:i/>
          <w:sz w:val="22"/>
          <w:szCs w:val="22"/>
          <w:lang w:val="hy-AM"/>
        </w:rPr>
        <w:t xml:space="preserve">Գիտելիքահենք, նորարարական տնտեսությանը և փոքր ու միջին ձեռնարկատիրությանն աջակցության </w:t>
      </w:r>
      <w:r w:rsidRPr="00E82CD6">
        <w:rPr>
          <w:rFonts w:ascii="GHEA Grapalat" w:hAnsi="GHEA Grapalat" w:cs="GHEA Grapalat"/>
          <w:sz w:val="22"/>
          <w:szCs w:val="22"/>
          <w:lang w:val="hy-AM"/>
        </w:rPr>
        <w:t>ծրագրի շրջանակներում օգտագործվել է 3.2</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 դրամ կամ նախատեսված միջոցների 82.8%-ը: Շեղումը հիմնականում</w:t>
      </w:r>
      <w:r w:rsidRPr="00E82CD6">
        <w:rPr>
          <w:rFonts w:ascii="GHEA Grapalat" w:hAnsi="GHEA Grapalat"/>
          <w:sz w:val="22"/>
          <w:szCs w:val="22"/>
          <w:lang w:val="hy-AM"/>
        </w:rPr>
        <w:t xml:space="preserve"> պայմանավորված է բարձր որակավորում ունեցող մասնագետների ներգրավման նպատակով տնտեսավարողներին աջակցության </w:t>
      </w:r>
      <w:r w:rsidRPr="00E82CD6">
        <w:rPr>
          <w:rFonts w:ascii="GHEA Grapalat" w:hAnsi="GHEA Grapalat" w:cs="Sylfaen"/>
          <w:sz w:val="22"/>
          <w:szCs w:val="22"/>
          <w:lang w:val="hy-AM"/>
        </w:rPr>
        <w:t xml:space="preserve">միջոցառման համար նախատեսված միջոցները չօգտագործելու հանգամանքով, ինչպես նաև </w:t>
      </w:r>
      <w:r w:rsidRPr="00E82CD6">
        <w:rPr>
          <w:rFonts w:ascii="GHEA Grapalat" w:hAnsi="GHEA Grapalat"/>
          <w:sz w:val="22"/>
          <w:szCs w:val="22"/>
          <w:lang w:val="hy-AM"/>
        </w:rPr>
        <w:t>տնտեսության արդիականացման միջոցառմանը պետական աջակցության ծախսերի կատարողականով: Առաջին միջոցառման համար նախատեսված 340 մլն դրամ միջոցները չեն օգտագործվել՝ պայմանավորված շահագրգիռ գերատեսչության կողմից՝ հայտերի կազմ</w:t>
      </w:r>
      <w:r w:rsidR="004D48DC" w:rsidRPr="00E82CD6">
        <w:rPr>
          <w:rFonts w:ascii="GHEA Grapalat" w:hAnsi="GHEA Grapalat"/>
          <w:sz w:val="22"/>
          <w:szCs w:val="22"/>
          <w:lang w:val="hy-AM"/>
        </w:rPr>
        <w:t>ման</w:t>
      </w:r>
      <w:r w:rsidRPr="00E82CD6">
        <w:rPr>
          <w:rFonts w:ascii="GHEA Grapalat" w:hAnsi="GHEA Grapalat"/>
          <w:sz w:val="22"/>
          <w:szCs w:val="22"/>
          <w:lang w:val="hy-AM"/>
        </w:rPr>
        <w:t xml:space="preserve"> նպատակով անհրաժեշտ</w:t>
      </w:r>
      <w:r w:rsidR="00027A6C" w:rsidRPr="00E82CD6">
        <w:rPr>
          <w:rFonts w:ascii="GHEA Grapalat" w:hAnsi="GHEA Grapalat"/>
          <w:sz w:val="22"/>
          <w:szCs w:val="22"/>
          <w:lang w:val="hy-AM"/>
        </w:rPr>
        <w:t xml:space="preserve"> </w:t>
      </w:r>
      <w:r w:rsidRPr="00E82CD6">
        <w:rPr>
          <w:rFonts w:ascii="GHEA Grapalat" w:hAnsi="GHEA Grapalat"/>
          <w:sz w:val="22"/>
          <w:szCs w:val="22"/>
          <w:lang w:val="hy-AM"/>
        </w:rPr>
        <w:t>տեղեկատվության ոչ ամբողջական տրամադրման հանգամանքով:</w:t>
      </w:r>
    </w:p>
    <w:p w:rsidR="00FC377D" w:rsidRPr="00E82CD6" w:rsidRDefault="00FC377D" w:rsidP="00FC377D">
      <w:pPr>
        <w:tabs>
          <w:tab w:val="left" w:pos="8931"/>
        </w:tabs>
        <w:spacing w:line="360" w:lineRule="auto"/>
        <w:ind w:firstLine="561"/>
        <w:jc w:val="both"/>
        <w:rPr>
          <w:rFonts w:ascii="GHEA Grapalat" w:hAnsi="GHEA Grapalat"/>
          <w:sz w:val="22"/>
          <w:szCs w:val="22"/>
          <w:lang w:val="hy-AM"/>
        </w:rPr>
      </w:pPr>
      <w:r w:rsidRPr="00E82CD6">
        <w:rPr>
          <w:rFonts w:ascii="GHEA Grapalat" w:hAnsi="GHEA Grapalat"/>
          <w:sz w:val="22"/>
          <w:szCs w:val="22"/>
          <w:lang w:val="hy-AM"/>
        </w:rPr>
        <w:t>Տնտեսության արդիականացման միջոցառման շրջանակներում արտադրական հնարավորությունների արդիականացման և նոր տեխնոլոգիաների ներմուծման խթանման նպատակով մատչելի պայմաններով վարկերի տրամադրման միջոցով աջակցություն է ստացել 576 շահառու, իսկ սուբսիդավորվ</w:t>
      </w:r>
      <w:r w:rsidR="00F216A5" w:rsidRPr="00E82CD6">
        <w:rPr>
          <w:rFonts w:ascii="GHEA Grapalat" w:hAnsi="GHEA Grapalat"/>
          <w:sz w:val="22"/>
          <w:szCs w:val="22"/>
          <w:lang w:val="hy-AM"/>
        </w:rPr>
        <w:t>ող վարկերի քանակը կազմել է 4162</w:t>
      </w:r>
      <w:r w:rsidRPr="00E82CD6">
        <w:rPr>
          <w:rFonts w:ascii="GHEA Grapalat" w:hAnsi="GHEA Grapalat"/>
          <w:sz w:val="22"/>
          <w:szCs w:val="22"/>
          <w:lang w:val="hy-AM"/>
        </w:rPr>
        <w:t xml:space="preserve">: Միջոցառման ծախսերը կազմել են 3.2 մլրդ դրամ՝ ապահովելով 91.5% կատարողական: Շեղումը պայմանավորված է նրանով, որ սուբսիդավորվող վարկերը տրամադրվել են նախատեսվածից փոքր ծավալներով: Նշված միջոցառման շրջանակներում կատարված ծախսերի աճով է պայմանավորված նախորդ տարվա առաջին եռամսյակի համեմատ Գիտելիքահենք, նորարարական տնտեսությանը և փոքր ու միջին ձեռնարկատիրությանն աջակցության ծրագրի ծախսերի 2.9 </w:t>
      </w:r>
      <w:r w:rsidR="00F216A5" w:rsidRPr="00E82CD6">
        <w:rPr>
          <w:rFonts w:ascii="GHEA Grapalat" w:hAnsi="GHEA Grapalat"/>
          <w:sz w:val="22"/>
          <w:szCs w:val="22"/>
          <w:lang w:val="hy-AM"/>
        </w:rPr>
        <w:t xml:space="preserve">անգամ </w:t>
      </w:r>
      <w:r w:rsidRPr="00E82CD6">
        <w:rPr>
          <w:rFonts w:ascii="GHEA Grapalat" w:hAnsi="GHEA Grapalat"/>
          <w:sz w:val="22"/>
          <w:szCs w:val="22"/>
          <w:lang w:val="hy-AM"/>
        </w:rPr>
        <w:t>(2.1 մլրդ դրամ) աճը:</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sz w:val="22"/>
          <w:szCs w:val="22"/>
          <w:lang w:val="hy-AM"/>
        </w:rPr>
        <w:t>2024 թվականի առաջին եռամսյակում</w:t>
      </w:r>
      <w:r w:rsidRPr="00E82CD6">
        <w:rPr>
          <w:rFonts w:ascii="GHEA Grapalat" w:hAnsi="GHEA Grapalat" w:cs="GHEA Grapalat"/>
          <w:i/>
          <w:sz w:val="22"/>
          <w:szCs w:val="22"/>
          <w:lang w:val="hy-AM"/>
        </w:rPr>
        <w:t xml:space="preserve"> Գյուղատնտեսության արդիականացման</w:t>
      </w:r>
      <w:r w:rsidRPr="00E82CD6">
        <w:rPr>
          <w:rFonts w:ascii="GHEA Grapalat" w:hAnsi="GHEA Grapalat" w:cs="GHEA Grapalat"/>
          <w:sz w:val="22"/>
          <w:szCs w:val="22"/>
          <w:lang w:val="hy-AM"/>
        </w:rPr>
        <w:t xml:space="preserve"> ծրագրի շրջանակներում օգտագործվել է շուրջ 4.8 մլրդ դրամ՝ ապահովելով 71% կատարողական: </w:t>
      </w:r>
      <w:r w:rsidRPr="00E82CD6">
        <w:rPr>
          <w:rFonts w:ascii="GHEA Grapalat" w:hAnsi="GHEA Grapalat"/>
          <w:sz w:val="22"/>
          <w:szCs w:val="22"/>
          <w:lang w:val="hy-AM"/>
        </w:rPr>
        <w:t>Շեղումը հիմնականում պայմանավորված է</w:t>
      </w:r>
      <w:r w:rsidRPr="00E82CD6">
        <w:rPr>
          <w:rFonts w:ascii="GHEA Grapalat" w:hAnsi="GHEA Grapalat" w:cs="Sylfaen"/>
          <w:sz w:val="22"/>
          <w:szCs w:val="22"/>
          <w:lang w:val="hy-AM"/>
        </w:rPr>
        <w:t xml:space="preserve"> գյուղատնտեսական մշակաբույսերի մշակության խթանման նպատակով տրամադրվող նպատակային վարկերի տոկոսադրույքների սուբսիդավորման համար նախատեսված 600 մլն դրամ միջոցները չօգտագործելու հանգամանքով: Վերջինս հիմնականում պայմանավորված է նրանով, որ ծրագիրը ենթարկվել է բովանդակային փոփոխության, որից հետո </w:t>
      </w:r>
      <w:r w:rsidR="001D47C3" w:rsidRPr="00E82CD6">
        <w:rPr>
          <w:rFonts w:ascii="GHEA Grapalat" w:hAnsi="GHEA Grapalat" w:cs="Sylfaen"/>
          <w:sz w:val="22"/>
          <w:szCs w:val="22"/>
          <w:lang w:val="hy-AM"/>
        </w:rPr>
        <w:t xml:space="preserve">ՀՀ կառավարության </w:t>
      </w:r>
      <w:r w:rsidRPr="00E82CD6">
        <w:rPr>
          <w:rFonts w:ascii="GHEA Grapalat" w:hAnsi="GHEA Grapalat" w:cs="Sylfaen"/>
          <w:sz w:val="22"/>
          <w:szCs w:val="22"/>
          <w:lang w:val="hy-AM"/>
        </w:rPr>
        <w:t xml:space="preserve">2024 թվականի մարտի 14-ի թիվ 384-Լ որոշմամբ հաստատվել է </w:t>
      </w:r>
      <w:r w:rsidRPr="00E82CD6">
        <w:rPr>
          <w:rFonts w:ascii="GHEA Grapalat" w:hAnsi="GHEA Grapalat" w:cs="Sylfaen"/>
          <w:sz w:val="22"/>
          <w:szCs w:val="22"/>
          <w:lang w:val="hy-AM"/>
        </w:rPr>
        <w:lastRenderedPageBreak/>
        <w:t>Բուսաբուծության աջակցության ծրագիրը, և ժամանակի սղության պատճառով նախատե</w:t>
      </w:r>
      <w:r w:rsidR="001D47C3" w:rsidRPr="00E82CD6">
        <w:rPr>
          <w:rFonts w:ascii="GHEA Grapalat" w:hAnsi="GHEA Grapalat" w:cs="Sylfaen"/>
          <w:sz w:val="22"/>
          <w:szCs w:val="22"/>
          <w:lang w:val="hy-AM"/>
        </w:rPr>
        <w:t>սված միջոցները չեն օգտագործվել:</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sz w:val="22"/>
          <w:szCs w:val="22"/>
          <w:lang w:val="hy-AM"/>
        </w:rPr>
        <w:t xml:space="preserve">Գյուղատնտեսության արդիականացման ծրագրի կատարողականը պայմանավորված է նաև </w:t>
      </w:r>
      <w:r w:rsidRPr="00E82CD6">
        <w:rPr>
          <w:rFonts w:ascii="GHEA Grapalat" w:hAnsi="GHEA Grapalat" w:cs="Sylfaen"/>
          <w:sz w:val="22"/>
          <w:szCs w:val="22"/>
          <w:lang w:val="hy-AM"/>
        </w:rPr>
        <w:t xml:space="preserve">Հայաստանի Հանրապետությունում ինտենսիվ այգեգործության զարգացման նպատակով տրամադրվող վարկերի տոկոսադրույքների սուբսիդավորման և նույն նպատակով ծախսերի մասնակի փոխհատուցման միջոցառումների </w:t>
      </w:r>
      <w:r w:rsidRPr="00E82CD6">
        <w:rPr>
          <w:rFonts w:ascii="GHEA Grapalat" w:hAnsi="GHEA Grapalat"/>
          <w:sz w:val="22"/>
          <w:szCs w:val="22"/>
          <w:lang w:val="hy-AM"/>
        </w:rPr>
        <w:t xml:space="preserve">կատարողականով: Առաջին </w:t>
      </w:r>
      <w:r w:rsidRPr="00E82CD6">
        <w:rPr>
          <w:rFonts w:ascii="GHEA Grapalat" w:hAnsi="GHEA Grapalat" w:cs="Sylfaen"/>
          <w:sz w:val="22"/>
          <w:szCs w:val="22"/>
          <w:lang w:val="hy-AM"/>
        </w:rPr>
        <w:t>միջոցառման շրջանակներում</w:t>
      </w:r>
      <w:r w:rsidR="00C657D9" w:rsidRPr="00E82CD6">
        <w:rPr>
          <w:rFonts w:ascii="GHEA Grapalat" w:hAnsi="GHEA Grapalat" w:cs="Sylfaen"/>
          <w:sz w:val="22"/>
          <w:szCs w:val="22"/>
          <w:lang w:val="hy-AM"/>
        </w:rPr>
        <w:t xml:space="preserve"> իրականացվել է նախորդ տարիներին հիմնված</w:t>
      </w:r>
      <w:r w:rsidRPr="00E82CD6">
        <w:rPr>
          <w:rFonts w:ascii="GHEA Grapalat" w:hAnsi="GHEA Grapalat" w:cs="Sylfaen"/>
          <w:sz w:val="22"/>
          <w:szCs w:val="22"/>
          <w:lang w:val="hy-AM"/>
        </w:rPr>
        <w:t xml:space="preserve"> 3768.9 հա ինտենսիվ պտղատու այգիներ</w:t>
      </w:r>
      <w:r w:rsidR="00C657D9" w:rsidRPr="00E82CD6">
        <w:rPr>
          <w:rFonts w:ascii="GHEA Grapalat" w:hAnsi="GHEA Grapalat" w:cs="Sylfaen"/>
          <w:sz w:val="22"/>
          <w:szCs w:val="22"/>
          <w:lang w:val="hy-AM"/>
        </w:rPr>
        <w:t xml:space="preserve">ի և </w:t>
      </w:r>
      <w:r w:rsidR="00C657D9" w:rsidRPr="00E82CD6">
        <w:rPr>
          <w:rFonts w:ascii="GHEA Grapalat" w:hAnsi="GHEA Grapalat" w:cs="GHEA Grapalat"/>
          <w:sz w:val="22"/>
          <w:szCs w:val="22"/>
          <w:lang w:val="hy-AM"/>
        </w:rPr>
        <w:t>10.182</w:t>
      </w:r>
      <w:r w:rsidR="00C657D9" w:rsidRPr="00E82CD6">
        <w:rPr>
          <w:rFonts w:ascii="Calibri" w:hAnsi="Calibri" w:cs="Calibri"/>
          <w:sz w:val="22"/>
          <w:szCs w:val="22"/>
          <w:lang w:val="hy-AM"/>
        </w:rPr>
        <w:t> </w:t>
      </w:r>
      <w:r w:rsidR="00C657D9" w:rsidRPr="00E82CD6">
        <w:rPr>
          <w:rFonts w:ascii="GHEA Grapalat" w:hAnsi="GHEA Grapalat" w:cs="GHEA Grapalat"/>
          <w:sz w:val="22"/>
          <w:szCs w:val="22"/>
          <w:lang w:val="hy-AM"/>
        </w:rPr>
        <w:t>հա բարձրարժեք մշակաբույսերի ցանքատարածությունների</w:t>
      </w:r>
      <w:r w:rsidRPr="00E82CD6">
        <w:rPr>
          <w:rFonts w:ascii="GHEA Grapalat" w:hAnsi="GHEA Grapalat" w:cs="Sylfaen"/>
          <w:sz w:val="22"/>
          <w:szCs w:val="22"/>
          <w:lang w:val="hy-AM"/>
        </w:rPr>
        <w:t xml:space="preserve">, </w:t>
      </w:r>
      <w:r w:rsidR="00C657D9" w:rsidRPr="00E82CD6">
        <w:rPr>
          <w:rFonts w:ascii="GHEA Grapalat" w:hAnsi="GHEA Grapalat" w:cs="Sylfaen"/>
          <w:sz w:val="22"/>
          <w:szCs w:val="22"/>
          <w:lang w:val="hy-AM"/>
        </w:rPr>
        <w:t>նախորդ տարիներին տեղակայված 76.3 հա կարկտապաշտպան ցանցային համակարգերի</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և նախորդ տարիներին ներդրված 597.7 հա ոռոգման արդիական համակարգերի համար</w:t>
      </w:r>
      <w:r w:rsidRPr="00E82CD6">
        <w:rPr>
          <w:rFonts w:ascii="GHEA Grapalat" w:hAnsi="GHEA Grapalat" w:cs="Sylfaen"/>
          <w:sz w:val="22"/>
          <w:szCs w:val="22"/>
          <w:lang w:val="hy-AM"/>
        </w:rPr>
        <w:t xml:space="preserve"> վարկերի տոկոսադրույքների սուբսիդավորում: </w:t>
      </w:r>
      <w:r w:rsidRPr="00E82CD6">
        <w:rPr>
          <w:rFonts w:ascii="GHEA Grapalat" w:hAnsi="GHEA Grapalat" w:cs="GHEA Grapalat"/>
          <w:sz w:val="22"/>
          <w:szCs w:val="22"/>
          <w:lang w:val="hy-AM"/>
        </w:rPr>
        <w:t>Միջոցառմանն ուղղվել է շուրջ 3.1</w:t>
      </w:r>
      <w:r w:rsidR="001D47C3" w:rsidRPr="00E82CD6">
        <w:rPr>
          <w:rFonts w:ascii="Calibri" w:hAnsi="Calibri" w:cs="Calibri"/>
          <w:sz w:val="22"/>
          <w:szCs w:val="22"/>
          <w:lang w:val="hy-AM"/>
        </w:rPr>
        <w:t xml:space="preserve"> </w:t>
      </w:r>
      <w:r w:rsidRPr="00E82CD6">
        <w:rPr>
          <w:rFonts w:ascii="GHEA Grapalat" w:hAnsi="GHEA Grapalat" w:cs="GHEA Grapalat"/>
          <w:sz w:val="22"/>
          <w:szCs w:val="22"/>
          <w:lang w:val="hy-AM"/>
        </w:rPr>
        <w:t>մլրդ դրամ՝ ապահովելով 88.5% կատարողական, ինչը պայմանավորված է նրանով, որ նախատեսվել էր վարկային միջոցների ամբողջական տրամադրում, սակայն վարկային միջոցները փաստացի տրամադրվել են փուլերով</w:t>
      </w:r>
      <w:r w:rsidR="00F97857" w:rsidRPr="00E82CD6">
        <w:rPr>
          <w:rFonts w:ascii="GHEA Grapalat" w:hAnsi="GHEA Grapalat" w:cs="GHEA Grapalat"/>
          <w:sz w:val="22"/>
          <w:szCs w:val="22"/>
          <w:lang w:val="hy-AM"/>
        </w:rPr>
        <w:t>՝ ուսումնասիրելով յուրաքանչյուր փուլի</w:t>
      </w:r>
      <w:r w:rsidRPr="00E82CD6">
        <w:rPr>
          <w:rFonts w:ascii="GHEA Grapalat" w:hAnsi="GHEA Grapalat" w:cs="GHEA Grapalat"/>
          <w:sz w:val="22"/>
          <w:szCs w:val="22"/>
          <w:lang w:val="hy-AM"/>
        </w:rPr>
        <w:t xml:space="preserve"> </w:t>
      </w:r>
      <w:r w:rsidRPr="00E82CD6">
        <w:rPr>
          <w:rFonts w:ascii="GHEA Grapalat" w:hAnsi="GHEA Grapalat" w:cs="Sylfaen"/>
          <w:sz w:val="22"/>
          <w:szCs w:val="22"/>
          <w:lang w:val="hy-AM"/>
        </w:rPr>
        <w:t>նպատակային օգտագործ</w:t>
      </w:r>
      <w:r w:rsidR="00F97857" w:rsidRPr="00E82CD6">
        <w:rPr>
          <w:rFonts w:ascii="GHEA Grapalat" w:hAnsi="GHEA Grapalat" w:cs="Sylfaen"/>
          <w:sz w:val="22"/>
          <w:szCs w:val="22"/>
          <w:lang w:val="hy-AM"/>
        </w:rPr>
        <w:t>ումը</w:t>
      </w:r>
      <w:r w:rsidRPr="00E82CD6">
        <w:rPr>
          <w:rFonts w:ascii="GHEA Grapalat" w:hAnsi="GHEA Grapalat" w:cs="Sylfaen"/>
          <w:sz w:val="22"/>
          <w:szCs w:val="22"/>
          <w:lang w:val="hy-AM"/>
        </w:rPr>
        <w:t>:</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lang w:val="hy-AM"/>
        </w:rPr>
        <w:t>Հաշվետու եռամսյակում Հայաստանի Հանրապետությունում ինտենսիվ այգեգործության զարգացման նպատակով ծախսերի մասնակի փոխհատուցման միջոցառման շրջանակներում ներդրվել</w:t>
      </w:r>
      <w:r w:rsidRPr="00E82CD6">
        <w:rPr>
          <w:rFonts w:ascii="GHEA Grapalat" w:hAnsi="GHEA Grapalat" w:cs="GHEA Grapalat"/>
          <w:sz w:val="22"/>
          <w:szCs w:val="22"/>
          <w:lang w:val="hy-AM"/>
        </w:rPr>
        <w:t xml:space="preserve"> են 8.89 հա ոռոգման արդիական համակարգեր: Մի</w:t>
      </w:r>
      <w:r w:rsidR="00E10BC2" w:rsidRPr="00E82CD6">
        <w:rPr>
          <w:rFonts w:ascii="GHEA Grapalat" w:hAnsi="GHEA Grapalat" w:cs="GHEA Grapalat"/>
          <w:sz w:val="22"/>
          <w:szCs w:val="22"/>
          <w:lang w:val="hy-AM"/>
        </w:rPr>
        <w:t>ջոցառման ծախսերը կազմել են 10.4</w:t>
      </w:r>
      <w:r w:rsidR="00E10BC2"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մլն դրամ կամ </w:t>
      </w:r>
      <w:r w:rsidRPr="00E82CD6">
        <w:rPr>
          <w:rFonts w:ascii="GHEA Grapalat" w:hAnsi="GHEA Grapalat" w:cs="Sylfaen"/>
          <w:sz w:val="22"/>
          <w:szCs w:val="22"/>
          <w:lang w:val="hy-AM"/>
        </w:rPr>
        <w:t>ծրագրային ցուցանիշի 2.6</w:t>
      </w:r>
      <w:r w:rsidRPr="00E82CD6">
        <w:rPr>
          <w:rFonts w:ascii="GHEA Grapalat" w:hAnsi="GHEA Grapalat" w:cs="Times Armenian"/>
          <w:sz w:val="22"/>
          <w:szCs w:val="22"/>
          <w:lang w:val="hy-AM"/>
        </w:rPr>
        <w:t>%-ը</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Ցածր կատարողականը պայմանավորված է նրանով, որ նոր ընթացակարգով հաստատված մոնիթորինգի արդյունքում արձանագրվել են մի շարք անհամապատասխանություններ, որոնց հետևանքով ձգձգվել է փոխհատուցման գործընթացը, բացի այդ ՀՀ քննչական կոմիտեի կողմից հարուցված քրեական վարույթով</w:t>
      </w:r>
      <w:r w:rsidR="00027A6C"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մոնի</w:t>
      </w:r>
      <w:r w:rsidR="005A28FE" w:rsidRPr="00E82CD6">
        <w:rPr>
          <w:rFonts w:ascii="GHEA Grapalat" w:hAnsi="GHEA Grapalat" w:cs="GHEA Grapalat"/>
          <w:sz w:val="22"/>
          <w:szCs w:val="22"/>
          <w:lang w:val="hy-AM"/>
        </w:rPr>
        <w:t>տ</w:t>
      </w:r>
      <w:r w:rsidRPr="00E82CD6">
        <w:rPr>
          <w:rFonts w:ascii="GHEA Grapalat" w:hAnsi="GHEA Grapalat" w:cs="GHEA Grapalat"/>
          <w:sz w:val="22"/>
          <w:szCs w:val="22"/>
          <w:lang w:val="hy-AM"/>
        </w:rPr>
        <w:t>որինգի և փոխհատուցում տ</w:t>
      </w:r>
      <w:r w:rsidR="008B00F5" w:rsidRPr="00E82CD6">
        <w:rPr>
          <w:rFonts w:ascii="GHEA Grapalat" w:hAnsi="GHEA Grapalat" w:cs="GHEA Grapalat"/>
          <w:sz w:val="22"/>
          <w:szCs w:val="22"/>
          <w:lang w:val="hy-AM"/>
        </w:rPr>
        <w:t>րամադրե</w:t>
      </w:r>
      <w:r w:rsidRPr="00E82CD6">
        <w:rPr>
          <w:rFonts w:ascii="GHEA Grapalat" w:hAnsi="GHEA Grapalat" w:cs="GHEA Grapalat"/>
          <w:sz w:val="22"/>
          <w:szCs w:val="22"/>
          <w:lang w:val="hy-AM"/>
        </w:rPr>
        <w:t>լու գործընթացը</w:t>
      </w:r>
      <w:r w:rsidR="005A28FE" w:rsidRPr="00E82CD6">
        <w:rPr>
          <w:rFonts w:ascii="GHEA Grapalat" w:hAnsi="GHEA Grapalat" w:cs="GHEA Grapalat"/>
          <w:sz w:val="22"/>
          <w:szCs w:val="22"/>
          <w:lang w:val="hy-AM"/>
        </w:rPr>
        <w:t xml:space="preserve"> որոշակի ժամկետով կասեցվել էր</w:t>
      </w:r>
      <w:r w:rsidRPr="00E82CD6">
        <w:rPr>
          <w:rFonts w:ascii="GHEA Grapalat" w:hAnsi="GHEA Grapalat" w:cs="GHEA Grapalat"/>
          <w:sz w:val="22"/>
          <w:szCs w:val="22"/>
          <w:lang w:val="hy-AM"/>
        </w:rPr>
        <w:t>:</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Հաշվետու ժամանակահատվածում Հայաստանի Հանրապետության ագրոպարենային ոլորտի սարքավորումների ֆինանսական վարձակալության՝ լիզինգի պետական աջակցության միջոցառման շահառուների թիվը կազմել է 689, որից 655-ը նախորդ տարիներից սուբսիդավորվող տնտեսավարող սուբյեկտներն են: Միջոցառմանն ուղղվել է շուրջ 901.7 մլն դրամ՝ ապահովելով 78% կատարողական՝ պայմանավորված նրանով, որ ծրագրում կատարված փոփոխությունների արդյունքում վարկերի տրամադրման տոկոսադրույքները բարձրացվել են, որի հետևանքով վարկերի գրավչությունը նվազել է, բացի այդ</w:t>
      </w:r>
      <w:r w:rsidR="00552A6C"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որոշ կազմակերպություններ հատել են </w:t>
      </w:r>
      <w:r w:rsidR="00552A6C" w:rsidRPr="00E82CD6">
        <w:rPr>
          <w:rFonts w:ascii="GHEA Grapalat" w:hAnsi="GHEA Grapalat" w:cs="GHEA Grapalat"/>
          <w:sz w:val="22"/>
          <w:szCs w:val="22"/>
          <w:lang w:val="hy-AM"/>
        </w:rPr>
        <w:t xml:space="preserve">1 վարկառուի համար սահմանված լիզինգի վերին </w:t>
      </w:r>
      <w:r w:rsidRPr="00E82CD6">
        <w:rPr>
          <w:rFonts w:ascii="GHEA Grapalat" w:hAnsi="GHEA Grapalat" w:cs="GHEA Grapalat"/>
          <w:sz w:val="22"/>
          <w:szCs w:val="22"/>
          <w:lang w:val="hy-AM"/>
        </w:rPr>
        <w:t>շեմը:</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Հայաստանի Հանրապետությունում խաղողի, ժամանակակից տեխնոլոգիաներով մշակվող ինտենսիվ պտղատու այգիների և հատապտղանոցների հիմնման համար վարկային </w:t>
      </w:r>
      <w:r w:rsidRPr="00E82CD6">
        <w:rPr>
          <w:rFonts w:ascii="GHEA Grapalat" w:hAnsi="GHEA Grapalat" w:cs="GHEA Grapalat"/>
          <w:sz w:val="22"/>
          <w:szCs w:val="22"/>
          <w:lang w:val="hy-AM"/>
        </w:rPr>
        <w:lastRenderedPageBreak/>
        <w:t>տոկոսադրույքների սուբսիդավորման միջոցառման շրջանակներում իրականացվել է նախորդ տարիներին հիմնված</w:t>
      </w:r>
      <w:r w:rsidR="007E1637" w:rsidRPr="00E82CD6">
        <w:rPr>
          <w:rFonts w:ascii="GHEA Grapalat" w:hAnsi="GHEA Grapalat" w:cs="GHEA Grapalat"/>
          <w:sz w:val="22"/>
          <w:szCs w:val="22"/>
          <w:lang w:val="hy-AM"/>
        </w:rPr>
        <w:t xml:space="preserve"> 1400 հա</w:t>
      </w:r>
      <w:r w:rsidRPr="00E82CD6">
        <w:rPr>
          <w:rFonts w:ascii="GHEA Grapalat" w:hAnsi="GHEA Grapalat" w:cs="GHEA Grapalat"/>
          <w:sz w:val="22"/>
          <w:szCs w:val="22"/>
          <w:lang w:val="hy-AM"/>
        </w:rPr>
        <w:t xml:space="preserve"> ինտենսիվ պտղատու այգիների համար նպատակային վարկերի տոկոսադրույքների սուբսիդավորում: Միջոցառման ծախսերը կազմել են 500 մլն դրամ՝ ապահովելով 100% կատարողական:</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Գյուղատնտեսության արդիականացման ծրագրի ծախսերն աճել են 54.5%-ով կամ շուրջ 1.7 մլրդ դրամով, որը հիմնականում պայմանավորված է Հայաստանի Հանրապետությունում ինտենսիվ այգեգործության զարգացման նպատակով սուբսիդավորման 80.5% (1.4 մլրդ դրամ) աճով:</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cs="GHEA Grapalat"/>
          <w:sz w:val="22"/>
          <w:szCs w:val="22"/>
          <w:lang w:val="hy-AM"/>
        </w:rPr>
        <w:t xml:space="preserve">Հաշվետու ժամանակահատվածում ՀՀ էկոնոմիկայի նախարարության կողմից իրականացված այլ ծրագրերից </w:t>
      </w:r>
      <w:r w:rsidRPr="00E82CD6">
        <w:rPr>
          <w:rFonts w:ascii="GHEA Grapalat" w:hAnsi="GHEA Grapalat" w:cs="GHEA Grapalat"/>
          <w:i/>
          <w:sz w:val="22"/>
          <w:szCs w:val="22"/>
          <w:lang w:val="hy-AM"/>
        </w:rPr>
        <w:t>Զբոսաշրջության զարգացման</w:t>
      </w:r>
      <w:r w:rsidRPr="00E82CD6">
        <w:rPr>
          <w:rFonts w:ascii="GHEA Grapalat" w:hAnsi="GHEA Grapalat" w:cs="GHEA Grapalat"/>
          <w:sz w:val="22"/>
          <w:szCs w:val="22"/>
          <w:lang w:val="hy-AM"/>
        </w:rPr>
        <w:t xml:space="preserve"> ծրագրի ծախսերը կազմել են 683.8 մլն դրամ՝ </w:t>
      </w:r>
      <w:r w:rsidRPr="00E82CD6">
        <w:rPr>
          <w:rFonts w:ascii="GHEA Grapalat" w:hAnsi="GHEA Grapalat" w:cs="Sylfaen"/>
          <w:sz w:val="22"/>
          <w:szCs w:val="22"/>
          <w:lang w:val="hy-AM"/>
        </w:rPr>
        <w:t>ապահովելով 39.1% կատարողական: Վերջինս հիմնականում պայմանավորված է Համաշխարհային բանկի աջակցությամբ իրականացվող Տեղական տնտեսության և ենթակառուցվածքների զարգացման ծրագրի կատարողականով, որը կազմել է 45.3% կամ 555.5 մլն դրամ: Ծրագրի կառավարման մասով կատարողականը կազմել է 73.1% կամ 31.9 մլն դրամ, որը պայմանավորված է աշխատակազմի ոչ լրիվ համալրման հետևանքով աշխատանքի վարձատրության համար նախատեսված միջոցների, ինչպես</w:t>
      </w:r>
      <w:r w:rsidR="00B042D0" w:rsidRPr="00E82CD6">
        <w:rPr>
          <w:rFonts w:ascii="GHEA Grapalat" w:hAnsi="GHEA Grapalat" w:cs="Sylfaen"/>
          <w:sz w:val="22"/>
          <w:szCs w:val="22"/>
          <w:lang w:val="hy-AM"/>
        </w:rPr>
        <w:t xml:space="preserve"> նաև գործառնական ծախսերի մի մասի՝</w:t>
      </w:r>
      <w:r w:rsidRPr="00E82CD6">
        <w:rPr>
          <w:rFonts w:ascii="GHEA Grapalat" w:hAnsi="GHEA Grapalat" w:cs="Sylfaen"/>
          <w:sz w:val="22"/>
          <w:szCs w:val="22"/>
          <w:lang w:val="hy-AM"/>
        </w:rPr>
        <w:t xml:space="preserve"> հաջորդ եռամսյակ տեղափոխմամբ: Ծրագրի շրջանակներում</w:t>
      </w:r>
      <w:r w:rsidR="00D67C4A" w:rsidRPr="00E82CD6">
        <w:rPr>
          <w:rFonts w:ascii="GHEA Grapalat" w:hAnsi="GHEA Grapalat" w:cs="Sylfaen"/>
          <w:sz w:val="22"/>
          <w:szCs w:val="22"/>
          <w:lang w:val="hy-AM"/>
        </w:rPr>
        <w:t xml:space="preserve"> 523.6 մլն դրամ են կազմել</w:t>
      </w:r>
      <w:r w:rsidRPr="00E82CD6">
        <w:rPr>
          <w:rFonts w:ascii="GHEA Grapalat" w:hAnsi="GHEA Grapalat" w:cs="Sylfaen"/>
          <w:sz w:val="22"/>
          <w:szCs w:val="22"/>
          <w:lang w:val="hy-AM"/>
        </w:rPr>
        <w:t xml:space="preserve"> ՀՀ տարբեր մարզերում զբոսաշրջության հետ կապված ենթակառուցվածքների բարելավմանն ուղղ</w:t>
      </w:r>
      <w:r w:rsidR="00D67C4A" w:rsidRPr="00E82CD6">
        <w:rPr>
          <w:rFonts w:ascii="GHEA Grapalat" w:hAnsi="GHEA Grapalat" w:cs="Sylfaen"/>
          <w:sz w:val="22"/>
          <w:szCs w:val="22"/>
          <w:lang w:val="hy-AM"/>
        </w:rPr>
        <w:t>ված միջոցառումների գծով ծախսերը</w:t>
      </w:r>
      <w:r w:rsidRPr="00E82CD6">
        <w:rPr>
          <w:rFonts w:ascii="GHEA Grapalat" w:hAnsi="GHEA Grapalat" w:cs="Sylfaen"/>
          <w:sz w:val="22"/>
          <w:szCs w:val="22"/>
          <w:lang w:val="hy-AM"/>
        </w:rPr>
        <w:t>՝ ապահովելով 44.3% կատարողական: Շեղումը պայմանավորված է նրանով, որ անբարենպաստ եղանակային պայմանների հետևանքով մի շարք ենթածրագրերո</w:t>
      </w:r>
      <w:r w:rsidR="00792EC5" w:rsidRPr="00E82CD6">
        <w:rPr>
          <w:rFonts w:ascii="GHEA Grapalat" w:hAnsi="GHEA Grapalat" w:cs="Sylfaen"/>
          <w:sz w:val="22"/>
          <w:szCs w:val="22"/>
          <w:lang w:val="hy-AM"/>
        </w:rPr>
        <w:t>ւմ</w:t>
      </w:r>
      <w:r w:rsidRPr="00E82CD6">
        <w:rPr>
          <w:rFonts w:ascii="GHEA Grapalat" w:hAnsi="GHEA Grapalat" w:cs="Sylfaen"/>
          <w:sz w:val="22"/>
          <w:szCs w:val="22"/>
          <w:lang w:val="hy-AM"/>
        </w:rPr>
        <w:t xml:space="preserve"> շինարարական աշխատանքները դադարեցվել են, իսկ մյուս ենթածրագրերում դանդաղ են ընթացել, բացի այդ, հաշվետու եռամսյակի վերջում ներկ</w:t>
      </w:r>
      <w:r w:rsidR="00792EC5" w:rsidRPr="00E82CD6">
        <w:rPr>
          <w:rFonts w:ascii="GHEA Grapalat" w:hAnsi="GHEA Grapalat" w:cs="Sylfaen"/>
          <w:sz w:val="22"/>
          <w:szCs w:val="22"/>
          <w:lang w:val="hy-AM"/>
        </w:rPr>
        <w:t>ա</w:t>
      </w:r>
      <w:r w:rsidRPr="00E82CD6">
        <w:rPr>
          <w:rFonts w:ascii="GHEA Grapalat" w:hAnsi="GHEA Grapalat" w:cs="Sylfaen"/>
          <w:sz w:val="22"/>
          <w:szCs w:val="22"/>
          <w:lang w:val="hy-AM"/>
        </w:rPr>
        <w:t xml:space="preserve">յացված կատարողականների դիմաց </w:t>
      </w:r>
      <w:r w:rsidR="00792EC5" w:rsidRPr="00E82CD6">
        <w:rPr>
          <w:rFonts w:ascii="GHEA Grapalat" w:hAnsi="GHEA Grapalat" w:cs="Sylfaen"/>
          <w:sz w:val="22"/>
          <w:szCs w:val="22"/>
          <w:lang w:val="hy-AM"/>
        </w:rPr>
        <w:t>վճարումները կատարվել են ապրիլին</w:t>
      </w:r>
      <w:r w:rsidRPr="00E82CD6">
        <w:rPr>
          <w:rFonts w:ascii="GHEA Grapalat" w:hAnsi="GHEA Grapalat" w:cs="Sylfaen"/>
          <w:sz w:val="22"/>
          <w:szCs w:val="22"/>
          <w:lang w:val="hy-AM"/>
        </w:rPr>
        <w:t>:</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cs="Sylfaen"/>
          <w:sz w:val="22"/>
          <w:szCs w:val="22"/>
          <w:lang w:val="hy-AM"/>
        </w:rPr>
        <w:t>Զբոսաշրջության զարգացմանն աջակցության միջոցառման շրջանակներում ապահո</w:t>
      </w:r>
      <w:r w:rsidR="00792EC5" w:rsidRPr="00E82CD6">
        <w:rPr>
          <w:rFonts w:ascii="GHEA Grapalat" w:hAnsi="GHEA Grapalat" w:cs="Sylfaen"/>
          <w:sz w:val="22"/>
          <w:szCs w:val="22"/>
          <w:lang w:val="hy-AM"/>
        </w:rPr>
        <w:t>վվել են միջազգային զբոսաշրջային</w:t>
      </w:r>
      <w:r w:rsidRPr="00E82CD6">
        <w:rPr>
          <w:rFonts w:ascii="GHEA Grapalat" w:hAnsi="GHEA Grapalat" w:cs="Sylfaen"/>
          <w:sz w:val="22"/>
          <w:szCs w:val="22"/>
          <w:lang w:val="hy-AM"/>
        </w:rPr>
        <w:t xml:space="preserve"> ցուցահանդեսին մասնակցությունը, համագործակց</w:t>
      </w:r>
      <w:r w:rsidR="00792EC5" w:rsidRPr="00E82CD6">
        <w:rPr>
          <w:rFonts w:ascii="GHEA Grapalat" w:hAnsi="GHEA Grapalat" w:cs="Sylfaen"/>
          <w:sz w:val="22"/>
          <w:szCs w:val="22"/>
          <w:lang w:val="hy-AM"/>
        </w:rPr>
        <w:t>ությունը</w:t>
      </w:r>
      <w:r w:rsidRPr="00E82CD6">
        <w:rPr>
          <w:rFonts w:ascii="GHEA Grapalat" w:hAnsi="GHEA Grapalat" w:cs="Sylfaen"/>
          <w:sz w:val="22"/>
          <w:szCs w:val="22"/>
          <w:lang w:val="hy-AM"/>
        </w:rPr>
        <w:t xml:space="preserve"> միջազգային 2 գործընկերների հետ, </w:t>
      </w:r>
      <w:r w:rsidR="000F3131" w:rsidRPr="00E82CD6">
        <w:rPr>
          <w:rFonts w:ascii="GHEA Grapalat" w:hAnsi="GHEA Grapalat" w:cs="Sylfaen"/>
          <w:sz w:val="22"/>
          <w:szCs w:val="22"/>
          <w:lang w:val="hy-AM"/>
        </w:rPr>
        <w:t>պատվիրվել է</w:t>
      </w:r>
      <w:r w:rsidRPr="00E82CD6">
        <w:rPr>
          <w:rFonts w:ascii="GHEA Grapalat" w:hAnsi="GHEA Grapalat" w:cs="Sylfaen"/>
          <w:sz w:val="22"/>
          <w:szCs w:val="22"/>
          <w:lang w:val="hy-AM"/>
        </w:rPr>
        <w:t xml:space="preserve"> հեղինակավոր պարբերականներում Հայաստանի մասին գովազդատեղեկատվական 1 հոդված, աջակցություն է ցուցաբերվել Հայաստանում 1 փառատոնի</w:t>
      </w:r>
      <w:r w:rsidR="00027A6C"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կազմակերպման աշխատանքներին ու զբոսաշրջային տեղեկատվական 1 կենտրոն</w:t>
      </w:r>
      <w:r w:rsidR="000F3131" w:rsidRPr="00E82CD6">
        <w:rPr>
          <w:rFonts w:ascii="GHEA Grapalat" w:hAnsi="GHEA Grapalat" w:cs="Sylfaen"/>
          <w:sz w:val="22"/>
          <w:szCs w:val="22"/>
          <w:lang w:val="hy-AM"/>
        </w:rPr>
        <w:t>ի</w:t>
      </w:r>
      <w:r w:rsidRPr="00E82CD6">
        <w:rPr>
          <w:rFonts w:ascii="GHEA Grapalat" w:hAnsi="GHEA Grapalat" w:cs="Sylfaen"/>
          <w:sz w:val="22"/>
          <w:szCs w:val="22"/>
          <w:lang w:val="hy-AM"/>
        </w:rPr>
        <w:t xml:space="preserve"> գործունեությանը, իրականացվել են զբոսաշրջության կրթության բարելավման աշխատանքներ: Միջոցառման շրջանակներում օգտագործվել է 101.9 մլն դրամ կամ նախատեսված միջոցների 20.6%-ը: Շեղումը պայմանավորված է նրանով, որ հայտարարված մրցույթների արդյունքում հաղթող ճանաչված կազմակերպությունների հետ դրամաշնորհի </w:t>
      </w:r>
      <w:r w:rsidRPr="00E82CD6">
        <w:rPr>
          <w:rFonts w:ascii="GHEA Grapalat" w:hAnsi="GHEA Grapalat" w:cs="Sylfaen"/>
          <w:sz w:val="22"/>
          <w:szCs w:val="22"/>
          <w:lang w:val="hy-AM"/>
        </w:rPr>
        <w:lastRenderedPageBreak/>
        <w:t>հատկացման պայմանագրեր</w:t>
      </w:r>
      <w:r w:rsidR="000F3131" w:rsidRPr="00E82CD6">
        <w:rPr>
          <w:rFonts w:ascii="GHEA Grapalat" w:hAnsi="GHEA Grapalat" w:cs="Sylfaen"/>
          <w:sz w:val="22"/>
          <w:szCs w:val="22"/>
          <w:lang w:val="hy-AM"/>
        </w:rPr>
        <w:t>ը կնքվել են</w:t>
      </w:r>
      <w:r w:rsidRPr="00E82CD6">
        <w:rPr>
          <w:rFonts w:ascii="GHEA Grapalat" w:hAnsi="GHEA Grapalat" w:cs="Sylfaen"/>
          <w:sz w:val="22"/>
          <w:szCs w:val="22"/>
          <w:lang w:val="hy-AM"/>
        </w:rPr>
        <w:t xml:space="preserve"> փետրվար-մարտ ամիսներին, ուստի վճարումներն իրականացվել են մասամբ:</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առաջին եռամսյակի համեմատ Զբոսաշրջության զարգացման ծրագրի ծախսերն աճել են 78.2%-ով կամ 300.1 մլն դրամով, ինչը հիմնականում պայմանավորված է Համաշխարհային բանկի աջակցությամբ իրականացվող Տեղական տնտեսության և ենթակառուցվածքների զարգացման ծրագրի շրջանակներու</w:t>
      </w:r>
      <w:r w:rsidR="00881A29" w:rsidRPr="00E82CD6">
        <w:rPr>
          <w:rFonts w:ascii="GHEA Grapalat" w:hAnsi="GHEA Grapalat" w:cs="Sylfaen"/>
          <w:sz w:val="22"/>
          <w:szCs w:val="22"/>
          <w:lang w:val="hy-AM"/>
        </w:rPr>
        <w:t>մ կատարված ծախսերի 97.9% (274.8</w:t>
      </w:r>
      <w:r w:rsidR="00881A29" w:rsidRPr="00E82CD6">
        <w:rPr>
          <w:rFonts w:ascii="Calibri" w:hAnsi="Calibri" w:cs="Calibri"/>
          <w:sz w:val="22"/>
          <w:szCs w:val="22"/>
          <w:lang w:val="hy-AM"/>
        </w:rPr>
        <w:t> </w:t>
      </w:r>
      <w:r w:rsidRPr="00E82CD6">
        <w:rPr>
          <w:rFonts w:ascii="GHEA Grapalat" w:hAnsi="GHEA Grapalat" w:cs="Sylfaen"/>
          <w:sz w:val="22"/>
          <w:szCs w:val="22"/>
          <w:lang w:val="hy-AM"/>
        </w:rPr>
        <w:t>մլն դրամ) աճով:</w:t>
      </w:r>
    </w:p>
    <w:p w:rsidR="003415DD" w:rsidRPr="00E82CD6" w:rsidRDefault="003415DD" w:rsidP="003415DD">
      <w:pPr>
        <w:spacing w:line="360" w:lineRule="auto"/>
        <w:ind w:firstLine="561"/>
        <w:jc w:val="both"/>
        <w:rPr>
          <w:rFonts w:ascii="GHEA Grapalat" w:hAnsi="GHEA Grapalat"/>
          <w:sz w:val="22"/>
          <w:szCs w:val="22"/>
          <w:lang w:val="af-ZA"/>
        </w:rPr>
      </w:pPr>
    </w:p>
    <w:p w:rsidR="00475F44" w:rsidRPr="00E82CD6" w:rsidRDefault="003415DD" w:rsidP="00475F44">
      <w:pPr>
        <w:autoSpaceDE w:val="0"/>
        <w:autoSpaceDN w:val="0"/>
        <w:adjustRightInd w:val="0"/>
        <w:spacing w:line="360" w:lineRule="auto"/>
        <w:ind w:firstLine="567"/>
        <w:jc w:val="both"/>
        <w:rPr>
          <w:rFonts w:ascii="GHEA Grapalat" w:hAnsi="GHEA Grapalat" w:cs="GHEA Grapalat"/>
          <w:sz w:val="22"/>
          <w:szCs w:val="22"/>
          <w:lang w:val="af-ZA"/>
        </w:rPr>
      </w:pPr>
      <w:r w:rsidRPr="00E82CD6">
        <w:rPr>
          <w:rFonts w:ascii="GHEA Grapalat" w:hAnsi="GHEA Grapalat" w:cs="GHEA Grapalat"/>
          <w:i/>
          <w:sz w:val="22"/>
          <w:szCs w:val="22"/>
          <w:u w:val="single"/>
          <w:lang w:val="hy-AM"/>
        </w:rPr>
        <w:t>ՀՀ արտաքին գործերի նախարարության</w:t>
      </w:r>
      <w:r w:rsidRPr="00E82CD6">
        <w:rPr>
          <w:rFonts w:ascii="GHEA Grapalat" w:hAnsi="GHEA Grapalat" w:cs="GHEA Grapalat"/>
          <w:sz w:val="22"/>
          <w:szCs w:val="22"/>
          <w:lang w:val="hy-AM"/>
        </w:rPr>
        <w:t xml:space="preserve"> </w:t>
      </w:r>
      <w:r w:rsidR="00475F44" w:rsidRPr="00E82CD6">
        <w:rPr>
          <w:rFonts w:ascii="GHEA Grapalat" w:hAnsi="GHEA Grapalat" w:cs="GHEA Grapalat"/>
          <w:sz w:val="22"/>
          <w:szCs w:val="22"/>
          <w:lang w:val="hy-AM"/>
        </w:rPr>
        <w:t>պատասխանատվությամբ</w:t>
      </w:r>
      <w:r w:rsidR="00475F44" w:rsidRPr="00E82CD6">
        <w:rPr>
          <w:rFonts w:ascii="GHEA Grapalat" w:hAnsi="GHEA Grapalat" w:cs="GHEA Grapalat"/>
          <w:sz w:val="22"/>
          <w:szCs w:val="22"/>
          <w:lang w:val="af-ZA"/>
        </w:rPr>
        <w:t xml:space="preserve"> 2024 </w:t>
      </w:r>
      <w:r w:rsidR="00475F44" w:rsidRPr="00E82CD6">
        <w:rPr>
          <w:rFonts w:ascii="GHEA Grapalat" w:hAnsi="GHEA Grapalat" w:cs="GHEA Grapalat"/>
          <w:sz w:val="22"/>
          <w:szCs w:val="22"/>
          <w:lang w:val="hy-AM"/>
        </w:rPr>
        <w:t>թվականի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առաջին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եռամսյակում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կատարվել</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է</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պետական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բյուջեի</w:t>
      </w:r>
      <w:r w:rsidR="00475F44" w:rsidRPr="00E82CD6">
        <w:rPr>
          <w:rFonts w:ascii="GHEA Grapalat" w:hAnsi="GHEA Grapalat" w:cs="GHEA Grapalat"/>
          <w:sz w:val="22"/>
          <w:szCs w:val="22"/>
          <w:lang w:val="af-ZA"/>
        </w:rPr>
        <w:t xml:space="preserve"> 5 </w:t>
      </w:r>
      <w:r w:rsidR="00475F44" w:rsidRPr="00E82CD6">
        <w:rPr>
          <w:rFonts w:ascii="GHEA Grapalat" w:hAnsi="GHEA Grapalat" w:cs="GHEA Grapalat"/>
          <w:sz w:val="22"/>
          <w:szCs w:val="22"/>
          <w:lang w:val="hy-AM"/>
        </w:rPr>
        <w:t>ծրագիր</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որոնց</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գծով</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ծախսերը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կազմել</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են</w:t>
      </w:r>
      <w:r w:rsidR="00475F44" w:rsidRPr="00E82CD6">
        <w:rPr>
          <w:rFonts w:ascii="GHEA Grapalat" w:hAnsi="GHEA Grapalat" w:cs="GHEA Grapalat"/>
          <w:sz w:val="22"/>
          <w:szCs w:val="22"/>
          <w:lang w:val="af-ZA"/>
        </w:rPr>
        <w:t xml:space="preserve"> 4.7</w:t>
      </w:r>
      <w:r w:rsidR="00475F44" w:rsidRPr="00E82CD6">
        <w:rPr>
          <w:rFonts w:ascii="Courier New" w:hAnsi="Courier New" w:cs="Courier New"/>
          <w:sz w:val="22"/>
          <w:szCs w:val="22"/>
          <w:lang w:val="af-ZA"/>
        </w:rPr>
        <w:t> </w:t>
      </w:r>
      <w:r w:rsidR="00475F44" w:rsidRPr="00E82CD6">
        <w:rPr>
          <w:rFonts w:ascii="GHEA Grapalat" w:hAnsi="GHEA Grapalat" w:cs="GHEA Grapalat"/>
          <w:sz w:val="22"/>
          <w:szCs w:val="22"/>
          <w:lang w:val="hy-AM"/>
        </w:rPr>
        <w:t>մլրդ</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դրամ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ծրագրված</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ցուցանիշի</w:t>
      </w:r>
      <w:r w:rsidR="00475F44" w:rsidRPr="00E82CD6">
        <w:rPr>
          <w:rFonts w:ascii="GHEA Grapalat" w:hAnsi="GHEA Grapalat" w:cs="GHEA Grapalat"/>
          <w:sz w:val="22"/>
          <w:szCs w:val="22"/>
          <w:lang w:val="af-ZA"/>
        </w:rPr>
        <w:t xml:space="preserve"> 94.2%</w:t>
      </w:r>
      <w:r w:rsidR="00475F44" w:rsidRPr="00E82CD6">
        <w:rPr>
          <w:rFonts w:ascii="GHEA Grapalat" w:hAnsi="GHEA Grapalat" w:cs="GHEA Grapalat"/>
          <w:sz w:val="22"/>
          <w:szCs w:val="22"/>
          <w:lang w:val="af-ZA"/>
        </w:rPr>
        <w:noBreakHyphen/>
      </w:r>
      <w:r w:rsidR="00475F44" w:rsidRPr="00E82CD6">
        <w:rPr>
          <w:rFonts w:ascii="GHEA Grapalat" w:hAnsi="GHEA Grapalat" w:cs="GHEA Grapalat"/>
          <w:sz w:val="22"/>
          <w:szCs w:val="22"/>
          <w:lang w:val="hy-AM"/>
        </w:rPr>
        <w:t>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Ծրագրված</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ցուցանիշից</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շեղումը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և</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նախորդ</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տարվա</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նույն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ժամանակահատվածի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համեմատ</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նախարարության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ծախսերի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30.9</w:t>
      </w:r>
      <w:r w:rsidR="009F67F2" w:rsidRPr="00E82CD6">
        <w:rPr>
          <w:rFonts w:ascii="GHEA Grapalat" w:hAnsi="GHEA Grapalat" w:cs="GHEA Grapalat"/>
          <w:sz w:val="22"/>
          <w:szCs w:val="22"/>
          <w:lang w:val="af-ZA"/>
        </w:rPr>
        <w:t>%</w:t>
      </w:r>
      <w:r w:rsidR="00475F44" w:rsidRPr="00E82CD6">
        <w:rPr>
          <w:rFonts w:ascii="GHEA Grapalat" w:hAnsi="GHEA Grapalat" w:cs="GHEA Grapalat"/>
          <w:sz w:val="22"/>
          <w:szCs w:val="22"/>
          <w:lang w:val="af-ZA"/>
        </w:rPr>
        <w:t xml:space="preserve"> </w:t>
      </w:r>
      <w:r w:rsidR="009F67F2" w:rsidRPr="00E82CD6">
        <w:rPr>
          <w:rFonts w:ascii="GHEA Grapalat" w:hAnsi="GHEA Grapalat" w:cs="GHEA Grapalat"/>
          <w:sz w:val="22"/>
          <w:szCs w:val="22"/>
          <w:lang w:val="af-ZA"/>
        </w:rPr>
        <w:t>(</w:t>
      </w:r>
      <w:r w:rsidR="00475F44" w:rsidRPr="00E82CD6">
        <w:rPr>
          <w:rFonts w:ascii="GHEA Grapalat" w:hAnsi="GHEA Grapalat" w:cs="GHEA Grapalat"/>
          <w:sz w:val="22"/>
          <w:szCs w:val="22"/>
          <w:lang w:val="hy-AM"/>
        </w:rPr>
        <w:t>1.1 մլրդ</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դրամ</w:t>
      </w:r>
      <w:r w:rsidR="009F67F2" w:rsidRPr="00E82CD6">
        <w:rPr>
          <w:rFonts w:ascii="GHEA Grapalat" w:hAnsi="GHEA Grapalat" w:cs="GHEA Grapalat"/>
          <w:sz w:val="22"/>
          <w:szCs w:val="22"/>
          <w:lang w:val="af-ZA"/>
        </w:rPr>
        <w:t xml:space="preserve">) </w:t>
      </w:r>
      <w:r w:rsidR="009F67F2" w:rsidRPr="00E82CD6">
        <w:rPr>
          <w:rFonts w:ascii="GHEA Grapalat" w:hAnsi="GHEA Grapalat" w:cs="GHEA Grapalat"/>
          <w:sz w:val="22"/>
          <w:szCs w:val="22"/>
        </w:rPr>
        <w:t>աճը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հիմնականում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պայմանավորված</w:t>
      </w:r>
      <w:r w:rsidR="00475F44" w:rsidRPr="00E82CD6">
        <w:rPr>
          <w:rFonts w:ascii="GHEA Grapalat" w:hAnsi="GHEA Grapalat" w:cs="GHEA Grapalat"/>
          <w:sz w:val="22"/>
          <w:szCs w:val="22"/>
          <w:lang w:val="af-ZA"/>
        </w:rPr>
        <w:t xml:space="preserve"> </w:t>
      </w:r>
      <w:r w:rsidR="009F67F2" w:rsidRPr="00E82CD6">
        <w:rPr>
          <w:rFonts w:ascii="GHEA Grapalat" w:hAnsi="GHEA Grapalat" w:cs="GHEA Grapalat"/>
          <w:sz w:val="22"/>
          <w:szCs w:val="22"/>
          <w:lang w:val="hy-AM"/>
        </w:rPr>
        <w:t>են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Օտարերկրյա</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պետություններում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ՀՀ</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դիվանագիտական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ծառայության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մարմինների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գործունեության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կազմակերպման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ու</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իրականացման</w:t>
      </w:r>
      <w:r w:rsidR="00475F44" w:rsidRPr="00E82CD6">
        <w:rPr>
          <w:rFonts w:ascii="GHEA Grapalat" w:hAnsi="GHEA Grapalat" w:cs="GHEA Grapalat"/>
          <w:sz w:val="22"/>
          <w:szCs w:val="22"/>
          <w:lang w:val="af-ZA"/>
        </w:rPr>
        <w:t xml:space="preserve"> ծախսեր</w:t>
      </w:r>
      <w:r w:rsidR="00475F44" w:rsidRPr="00E82CD6">
        <w:rPr>
          <w:rFonts w:ascii="GHEA Grapalat" w:hAnsi="GHEA Grapalat" w:cs="GHEA Grapalat"/>
          <w:sz w:val="22"/>
          <w:szCs w:val="22"/>
          <w:lang w:val="hy-AM"/>
        </w:rPr>
        <w:t>ով</w:t>
      </w:r>
      <w:r w:rsidR="00475F44" w:rsidRPr="00E82CD6">
        <w:rPr>
          <w:rFonts w:ascii="GHEA Grapalat" w:hAnsi="GHEA Grapalat" w:cs="GHEA Grapalat"/>
          <w:sz w:val="22"/>
          <w:szCs w:val="22"/>
          <w:lang w:val="af-ZA"/>
        </w:rPr>
        <w:t>:</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af-ZA"/>
        </w:rPr>
      </w:pPr>
    </w:p>
    <w:p w:rsidR="00475F44" w:rsidRPr="00E82CD6" w:rsidRDefault="00475F44" w:rsidP="00820FA4">
      <w:pPr>
        <w:keepNext/>
        <w:numPr>
          <w:ilvl w:val="0"/>
          <w:numId w:val="11"/>
        </w:numPr>
        <w:tabs>
          <w:tab w:val="left" w:pos="1276"/>
        </w:tabs>
        <w:spacing w:before="120" w:after="120"/>
        <w:ind w:left="0" w:firstLine="0"/>
        <w:rPr>
          <w:rFonts w:ascii="GHEA Grapalat" w:hAnsi="GHEA Grapalat"/>
          <w:b/>
          <w:bCs/>
          <w:i/>
          <w:sz w:val="18"/>
          <w:szCs w:val="18"/>
          <w:lang w:val="af-ZA"/>
        </w:rPr>
      </w:pPr>
      <w:r w:rsidRPr="00E82CD6">
        <w:rPr>
          <w:rFonts w:ascii="GHEA Grapalat" w:hAnsi="GHEA Grapalat"/>
          <w:b/>
          <w:bCs/>
          <w:i/>
          <w:sz w:val="18"/>
          <w:szCs w:val="18"/>
          <w:lang w:val="af-ZA"/>
        </w:rPr>
        <w:t>2024</w:t>
      </w:r>
      <w:r w:rsidRPr="00E82CD6">
        <w:rPr>
          <w:rFonts w:ascii="GHEA Grapalat" w:hAnsi="GHEA Grapalat"/>
          <w:b/>
          <w:bCs/>
          <w:i/>
          <w:sz w:val="18"/>
          <w:szCs w:val="18"/>
        </w:rPr>
        <w:t>թ</w:t>
      </w:r>
      <w:r w:rsidRPr="00E82CD6">
        <w:rPr>
          <w:rFonts w:ascii="GHEA Grapalat" w:hAnsi="GHEA Grapalat"/>
          <w:b/>
          <w:bCs/>
          <w:i/>
          <w:sz w:val="18"/>
          <w:szCs w:val="18"/>
          <w:lang w:val="af-ZA"/>
        </w:rPr>
        <w:t xml:space="preserve">. </w:t>
      </w:r>
      <w:r w:rsidRPr="00E82CD6">
        <w:rPr>
          <w:rFonts w:ascii="GHEA Grapalat" w:hAnsi="GHEA Grapalat"/>
          <w:b/>
          <w:bCs/>
          <w:i/>
          <w:sz w:val="18"/>
          <w:szCs w:val="18"/>
        </w:rPr>
        <w:t>առաջին</w:t>
      </w:r>
      <w:r w:rsidRPr="00E82CD6">
        <w:rPr>
          <w:rFonts w:ascii="GHEA Grapalat" w:hAnsi="GHEA Grapalat"/>
          <w:b/>
          <w:bCs/>
          <w:i/>
          <w:sz w:val="18"/>
          <w:szCs w:val="18"/>
          <w:lang w:val="af-ZA"/>
        </w:rPr>
        <w:t xml:space="preserve"> </w:t>
      </w:r>
      <w:r w:rsidRPr="00E82CD6">
        <w:rPr>
          <w:rFonts w:ascii="GHEA Grapalat" w:hAnsi="GHEA Grapalat"/>
          <w:b/>
          <w:bCs/>
          <w:i/>
          <w:sz w:val="18"/>
          <w:szCs w:val="18"/>
        </w:rPr>
        <w:t>եռամսյակում</w:t>
      </w:r>
      <w:r w:rsidRPr="00E82CD6">
        <w:rPr>
          <w:rFonts w:ascii="GHEA Grapalat" w:hAnsi="GHEA Grapalat"/>
          <w:b/>
          <w:bCs/>
          <w:i/>
          <w:sz w:val="18"/>
          <w:szCs w:val="18"/>
          <w:lang w:val="af-ZA"/>
        </w:rPr>
        <w:t xml:space="preserve"> </w:t>
      </w:r>
      <w:r w:rsidRPr="00E82CD6">
        <w:rPr>
          <w:rFonts w:ascii="GHEA Grapalat" w:hAnsi="GHEA Grapalat"/>
          <w:b/>
          <w:bCs/>
          <w:i/>
          <w:sz w:val="18"/>
          <w:szCs w:val="18"/>
        </w:rPr>
        <w:t>ՀՀ</w:t>
      </w:r>
      <w:r w:rsidRPr="00E82CD6">
        <w:rPr>
          <w:rFonts w:ascii="GHEA Grapalat" w:hAnsi="GHEA Grapalat"/>
          <w:b/>
          <w:bCs/>
          <w:i/>
          <w:sz w:val="18"/>
          <w:szCs w:val="18"/>
          <w:lang w:val="af-ZA"/>
        </w:rPr>
        <w:t xml:space="preserve"> </w:t>
      </w:r>
      <w:r w:rsidRPr="00E82CD6">
        <w:rPr>
          <w:rFonts w:ascii="GHEA Grapalat" w:hAnsi="GHEA Grapalat"/>
          <w:b/>
          <w:bCs/>
          <w:i/>
          <w:sz w:val="18"/>
          <w:szCs w:val="18"/>
        </w:rPr>
        <w:t>արտաքին</w:t>
      </w:r>
      <w:r w:rsidRPr="00E82CD6">
        <w:rPr>
          <w:rFonts w:ascii="GHEA Grapalat" w:hAnsi="GHEA Grapalat"/>
          <w:b/>
          <w:bCs/>
          <w:i/>
          <w:sz w:val="18"/>
          <w:szCs w:val="18"/>
          <w:lang w:val="af-ZA"/>
        </w:rPr>
        <w:t xml:space="preserve"> </w:t>
      </w:r>
      <w:r w:rsidRPr="00E82CD6">
        <w:rPr>
          <w:rFonts w:ascii="GHEA Grapalat" w:hAnsi="GHEA Grapalat"/>
          <w:b/>
          <w:bCs/>
          <w:i/>
          <w:sz w:val="18"/>
          <w:szCs w:val="18"/>
        </w:rPr>
        <w:t>գործերի</w:t>
      </w:r>
      <w:r w:rsidRPr="00E82CD6">
        <w:rPr>
          <w:rFonts w:ascii="GHEA Grapalat" w:hAnsi="GHEA Grapalat"/>
          <w:b/>
          <w:bCs/>
          <w:i/>
          <w:sz w:val="18"/>
          <w:szCs w:val="18"/>
          <w:lang w:val="af-ZA"/>
        </w:rPr>
        <w:t xml:space="preserve"> </w:t>
      </w:r>
      <w:r w:rsidRPr="00E82CD6">
        <w:rPr>
          <w:rFonts w:ascii="GHEA Grapalat" w:hAnsi="GHEA Grapalat"/>
          <w:b/>
          <w:bCs/>
          <w:i/>
          <w:sz w:val="18"/>
          <w:szCs w:val="18"/>
        </w:rPr>
        <w:t>նախարարության</w:t>
      </w:r>
      <w:r w:rsidRPr="00E82CD6">
        <w:rPr>
          <w:rFonts w:ascii="GHEA Grapalat" w:hAnsi="GHEA Grapalat"/>
          <w:b/>
          <w:bCs/>
          <w:i/>
          <w:sz w:val="18"/>
          <w:szCs w:val="18"/>
          <w:lang w:val="af-ZA"/>
        </w:rPr>
        <w:t xml:space="preserve"> </w:t>
      </w:r>
      <w:r w:rsidRPr="00E82CD6">
        <w:rPr>
          <w:rFonts w:ascii="GHEA Grapalat" w:hAnsi="GHEA Grapalat"/>
          <w:b/>
          <w:bCs/>
          <w:i/>
          <w:sz w:val="18"/>
          <w:szCs w:val="18"/>
        </w:rPr>
        <w:t>կողմից</w:t>
      </w:r>
      <w:r w:rsidRPr="00E82CD6">
        <w:rPr>
          <w:rFonts w:ascii="GHEA Grapalat" w:hAnsi="GHEA Grapalat"/>
          <w:b/>
          <w:bCs/>
          <w:i/>
          <w:sz w:val="18"/>
          <w:szCs w:val="18"/>
          <w:lang w:val="af-ZA"/>
        </w:rPr>
        <w:t xml:space="preserve"> </w:t>
      </w:r>
      <w:r w:rsidRPr="00E82CD6">
        <w:rPr>
          <w:rFonts w:ascii="GHEA Grapalat" w:hAnsi="GHEA Grapalat"/>
          <w:b/>
          <w:bCs/>
          <w:i/>
          <w:sz w:val="18"/>
          <w:szCs w:val="18"/>
        </w:rPr>
        <w:t>իրականացված</w:t>
      </w:r>
      <w:r w:rsidRPr="00E82CD6">
        <w:rPr>
          <w:rFonts w:ascii="GHEA Grapalat" w:hAnsi="GHEA Grapalat"/>
          <w:b/>
          <w:bCs/>
          <w:i/>
          <w:sz w:val="18"/>
          <w:szCs w:val="18"/>
          <w:lang w:val="af-ZA"/>
        </w:rPr>
        <w:t xml:space="preserve"> </w:t>
      </w:r>
      <w:r w:rsidRPr="00E82CD6">
        <w:rPr>
          <w:rFonts w:ascii="GHEA Grapalat" w:hAnsi="GHEA Grapalat"/>
          <w:b/>
          <w:bCs/>
          <w:i/>
          <w:sz w:val="18"/>
          <w:szCs w:val="18"/>
        </w:rPr>
        <w:t>ծրագրերը</w:t>
      </w:r>
      <w:r w:rsidRPr="00E82CD6">
        <w:rPr>
          <w:rFonts w:ascii="GHEA Grapalat" w:hAnsi="GHEA Grapalat"/>
          <w:b/>
          <w:bCs/>
          <w:i/>
          <w:sz w:val="18"/>
          <w:szCs w:val="18"/>
          <w:lang w:val="af-ZA"/>
        </w:rPr>
        <w:t xml:space="preserve"> (</w:t>
      </w:r>
      <w:r w:rsidRPr="00E82CD6">
        <w:rPr>
          <w:rFonts w:ascii="GHEA Grapalat" w:hAnsi="GHEA Grapalat"/>
          <w:b/>
          <w:bCs/>
          <w:i/>
          <w:sz w:val="18"/>
          <w:szCs w:val="18"/>
        </w:rPr>
        <w:t>մլն</w:t>
      </w:r>
      <w:r w:rsidRPr="00E82CD6">
        <w:rPr>
          <w:rFonts w:ascii="GHEA Grapalat" w:hAnsi="GHEA Grapalat"/>
          <w:b/>
          <w:bCs/>
          <w:i/>
          <w:sz w:val="18"/>
          <w:szCs w:val="18"/>
          <w:lang w:val="af-ZA"/>
        </w:rPr>
        <w:t xml:space="preserve"> </w:t>
      </w:r>
      <w:r w:rsidRPr="00E82CD6">
        <w:rPr>
          <w:rFonts w:ascii="GHEA Grapalat" w:hAnsi="GHEA Grapalat"/>
          <w:b/>
          <w:bCs/>
          <w:i/>
          <w:sz w:val="18"/>
          <w:szCs w:val="18"/>
        </w:rPr>
        <w:t>դրամ</w:t>
      </w:r>
      <w:r w:rsidRPr="00E82CD6">
        <w:rPr>
          <w:rFonts w:ascii="GHEA Grapalat" w:hAnsi="GHEA Grapalat"/>
          <w:b/>
          <w:bCs/>
          <w:i/>
          <w:sz w:val="18"/>
          <w:szCs w:val="18"/>
          <w:lang w:val="af-ZA"/>
        </w:rPr>
        <w:t>)</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965"/>
        <w:gridCol w:w="951"/>
        <w:gridCol w:w="973"/>
        <w:gridCol w:w="1203"/>
        <w:gridCol w:w="1203"/>
        <w:gridCol w:w="1358"/>
      </w:tblGrid>
      <w:tr w:rsidR="00475F44" w:rsidRPr="00E82CD6" w:rsidTr="00ED23D7">
        <w:trPr>
          <w:trHeight w:val="300"/>
          <w:jc w:val="center"/>
        </w:trPr>
        <w:tc>
          <w:tcPr>
            <w:tcW w:w="3585" w:type="dxa"/>
            <w:shd w:val="clear" w:color="auto" w:fill="auto"/>
            <w:noWrap/>
            <w:vAlign w:val="bottom"/>
            <w:hideMark/>
          </w:tcPr>
          <w:p w:rsidR="00475F44" w:rsidRPr="00E82CD6" w:rsidRDefault="00475F44" w:rsidP="00ED23D7">
            <w:pPr>
              <w:rPr>
                <w:rFonts w:ascii="GHEA Grapalat" w:hAnsi="GHEA Grapalat" w:cs="Calibri"/>
                <w:color w:val="000000"/>
                <w:sz w:val="18"/>
                <w:szCs w:val="18"/>
                <w:lang w:val="af-ZA"/>
              </w:rPr>
            </w:pPr>
          </w:p>
        </w:tc>
        <w:tc>
          <w:tcPr>
            <w:tcW w:w="965"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af-ZA"/>
              </w:rPr>
              <w:t>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r w:rsidRPr="00E82CD6">
              <w:rPr>
                <w:rFonts w:ascii="GHEA Grapalat" w:hAnsi="GHEA Grapalat" w:cs="Calibri"/>
                <w:b/>
                <w:bCs/>
                <w:sz w:val="18"/>
                <w:szCs w:val="18"/>
                <w:lang w:val="af-ZA"/>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af-ZA"/>
              </w:rPr>
              <w:t xml:space="preserve"> </w:t>
            </w:r>
            <w:r w:rsidRPr="00E82CD6">
              <w:rPr>
                <w:rFonts w:ascii="GHEA Grapalat" w:hAnsi="GHEA Grapalat" w:cs="Calibri"/>
                <w:b/>
                <w:bCs/>
                <w:sz w:val="18"/>
                <w:szCs w:val="18"/>
              </w:rPr>
              <w:t>եռամս</w:t>
            </w:r>
            <w:r w:rsidRPr="00E82CD6">
              <w:rPr>
                <w:rFonts w:ascii="GHEA Grapalat" w:hAnsi="GHEA Grapalat" w:cs="Calibri"/>
                <w:b/>
                <w:bCs/>
                <w:sz w:val="18"/>
                <w:szCs w:val="18"/>
                <w:lang w:val="af-ZA"/>
              </w:rPr>
              <w:t>-</w:t>
            </w:r>
            <w:r w:rsidRPr="00E82CD6">
              <w:rPr>
                <w:rFonts w:ascii="GHEA Grapalat" w:hAnsi="GHEA Grapalat" w:cs="Calibri"/>
                <w:b/>
                <w:bCs/>
                <w:sz w:val="18"/>
                <w:szCs w:val="18"/>
              </w:rPr>
              <w:t>յակի</w:t>
            </w:r>
            <w:r w:rsidRPr="00E82CD6">
              <w:rPr>
                <w:rFonts w:ascii="GHEA Grapalat" w:hAnsi="GHEA Grapalat" w:cs="Calibri"/>
                <w:b/>
                <w:bCs/>
                <w:sz w:val="18"/>
                <w:szCs w:val="18"/>
                <w:lang w:val="af-ZA"/>
              </w:rPr>
              <w:t xml:space="preserve"> </w:t>
            </w:r>
            <w:r w:rsidRPr="00E82CD6">
              <w:rPr>
                <w:rFonts w:ascii="GHEA Grapalat" w:hAnsi="GHEA Grapalat" w:cs="Calibri"/>
                <w:b/>
                <w:bCs/>
                <w:sz w:val="18"/>
                <w:szCs w:val="18"/>
              </w:rPr>
              <w:t>փաստ</w:t>
            </w:r>
          </w:p>
        </w:tc>
        <w:tc>
          <w:tcPr>
            <w:tcW w:w="951"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73" w:type="dxa"/>
            <w:shd w:val="clear" w:color="auto" w:fill="auto"/>
            <w:noWrap/>
            <w:hideMark/>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03"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03"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358" w:type="dxa"/>
          </w:tcPr>
          <w:p w:rsidR="00475F44" w:rsidRPr="00E82CD6" w:rsidRDefault="00475F44"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475F44" w:rsidRPr="00E82CD6" w:rsidTr="00A2051A">
        <w:trPr>
          <w:trHeight w:val="331"/>
          <w:jc w:val="center"/>
        </w:trPr>
        <w:tc>
          <w:tcPr>
            <w:tcW w:w="3585" w:type="dxa"/>
            <w:shd w:val="clear" w:color="auto" w:fill="auto"/>
            <w:vAlign w:val="bottom"/>
          </w:tcPr>
          <w:p w:rsidR="00475F44" w:rsidRPr="00E82CD6" w:rsidRDefault="00475F44"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965" w:type="dxa"/>
            <w:shd w:val="clear" w:color="auto" w:fill="auto"/>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3,623.8</w:t>
            </w:r>
          </w:p>
        </w:tc>
        <w:tc>
          <w:tcPr>
            <w:tcW w:w="951"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5,038.0</w:t>
            </w:r>
          </w:p>
        </w:tc>
        <w:tc>
          <w:tcPr>
            <w:tcW w:w="973" w:type="dxa"/>
            <w:shd w:val="clear" w:color="auto" w:fill="auto"/>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4,743.9</w:t>
            </w:r>
          </w:p>
        </w:tc>
        <w:tc>
          <w:tcPr>
            <w:tcW w:w="1203"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94.2</w:t>
            </w:r>
          </w:p>
        </w:tc>
        <w:tc>
          <w:tcPr>
            <w:tcW w:w="1203"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130.9</w:t>
            </w:r>
          </w:p>
        </w:tc>
        <w:tc>
          <w:tcPr>
            <w:tcW w:w="1358"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1,120.1</w:t>
            </w:r>
          </w:p>
        </w:tc>
      </w:tr>
      <w:tr w:rsidR="00475F44" w:rsidRPr="00E82CD6" w:rsidTr="00A2051A">
        <w:trPr>
          <w:trHeight w:val="331"/>
          <w:jc w:val="center"/>
        </w:trPr>
        <w:tc>
          <w:tcPr>
            <w:tcW w:w="3585" w:type="dxa"/>
            <w:shd w:val="clear" w:color="auto" w:fill="auto"/>
            <w:vAlign w:val="bottom"/>
          </w:tcPr>
          <w:p w:rsidR="00475F44" w:rsidRPr="00E82CD6" w:rsidRDefault="00475F44" w:rsidP="00ED23D7">
            <w:pPr>
              <w:rPr>
                <w:rFonts w:ascii="GHEA Grapalat" w:hAnsi="GHEA Grapalat" w:cs="Calibri"/>
                <w:b/>
                <w:color w:val="000000"/>
                <w:sz w:val="18"/>
                <w:szCs w:val="18"/>
              </w:rPr>
            </w:pPr>
            <w:r w:rsidRPr="00E82CD6">
              <w:rPr>
                <w:rFonts w:ascii="GHEA Grapalat" w:hAnsi="GHEA Grapalat" w:cs="Calibri"/>
                <w:color w:val="000000"/>
                <w:sz w:val="18"/>
                <w:szCs w:val="18"/>
              </w:rPr>
              <w:t>Միջազգային հարաբերությունների և դիվանագիտության ոլորտում մասնագետների պատրաստում և վերապատրաստում</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67.4</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78.5</w:t>
            </w:r>
          </w:p>
        </w:tc>
        <w:tc>
          <w:tcPr>
            <w:tcW w:w="973"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26.2</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33.3</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38.8</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(41.2)</w:t>
            </w:r>
          </w:p>
        </w:tc>
      </w:tr>
      <w:tr w:rsidR="00475F44" w:rsidRPr="00E82CD6" w:rsidTr="00A2051A">
        <w:trPr>
          <w:trHeight w:val="300"/>
          <w:jc w:val="center"/>
        </w:trPr>
        <w:tc>
          <w:tcPr>
            <w:tcW w:w="3585"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Համագործակցություն միջազգային կազմակերպությունների հետ</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503.0</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457.0</w:t>
            </w:r>
          </w:p>
        </w:tc>
        <w:tc>
          <w:tcPr>
            <w:tcW w:w="973"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454.5</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99.5</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90.4</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(48.5)</w:t>
            </w:r>
          </w:p>
        </w:tc>
      </w:tr>
      <w:tr w:rsidR="00475F44" w:rsidRPr="00E82CD6" w:rsidTr="00A2051A">
        <w:trPr>
          <w:trHeight w:val="300"/>
          <w:jc w:val="center"/>
        </w:trPr>
        <w:tc>
          <w:tcPr>
            <w:tcW w:w="3585"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Օտարերկրյա պետություններում ՀՀ դիվանագիտական ծառայության մարմինների գործունեության կազմակերպում և իրականացում</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2,541.5 </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3,966.2</w:t>
            </w:r>
          </w:p>
        </w:tc>
        <w:tc>
          <w:tcPr>
            <w:tcW w:w="973"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3,754.3 </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94.7</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147.7</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1,212.9</w:t>
            </w:r>
          </w:p>
        </w:tc>
      </w:tr>
      <w:tr w:rsidR="00475F44" w:rsidRPr="00E82CD6" w:rsidTr="00A2051A">
        <w:trPr>
          <w:trHeight w:val="300"/>
          <w:jc w:val="center"/>
        </w:trPr>
        <w:tc>
          <w:tcPr>
            <w:tcW w:w="3585"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511.9</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536.4</w:t>
            </w:r>
          </w:p>
        </w:tc>
        <w:tc>
          <w:tcPr>
            <w:tcW w:w="973"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508.9 </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94.9</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99.4</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(3.1)</w:t>
            </w:r>
          </w:p>
        </w:tc>
      </w:tr>
    </w:tbl>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af-ZA"/>
        </w:rPr>
      </w:pPr>
    </w:p>
    <w:p w:rsidR="006D4BBA" w:rsidRPr="00E82CD6" w:rsidRDefault="006D4BBA" w:rsidP="006D4BB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fr-FR"/>
        </w:rPr>
        <w:t>202</w:t>
      </w:r>
      <w:r w:rsidRPr="00E82CD6">
        <w:rPr>
          <w:rFonts w:ascii="GHEA Grapalat" w:hAnsi="GHEA Grapalat" w:cs="Sylfaen"/>
          <w:sz w:val="22"/>
          <w:szCs w:val="22"/>
          <w:lang w:val="hy-AM"/>
        </w:rPr>
        <w:t>4</w:t>
      </w:r>
      <w:r w:rsidRPr="00E82CD6">
        <w:rPr>
          <w:rFonts w:ascii="GHEA Grapalat" w:hAnsi="GHEA Grapalat" w:cs="Sylfaen"/>
          <w:sz w:val="22"/>
          <w:szCs w:val="22"/>
          <w:lang w:val="fr-FR"/>
        </w:rPr>
        <w:t xml:space="preserve"> </w:t>
      </w:r>
      <w:r w:rsidRPr="00E82CD6">
        <w:rPr>
          <w:rFonts w:ascii="GHEA Grapalat" w:hAnsi="GHEA Grapalat" w:cs="Sylfaen"/>
          <w:sz w:val="22"/>
          <w:szCs w:val="22"/>
        </w:rPr>
        <w:t>թվականի</w:t>
      </w:r>
      <w:r w:rsidRPr="00E82CD6">
        <w:rPr>
          <w:rFonts w:ascii="GHEA Grapalat" w:hAnsi="GHEA Grapalat" w:cs="Sylfaen"/>
          <w:sz w:val="22"/>
          <w:szCs w:val="22"/>
          <w:lang w:val="fr-FR"/>
        </w:rPr>
        <w:t xml:space="preserve"> </w:t>
      </w:r>
      <w:r w:rsidRPr="00E82CD6">
        <w:rPr>
          <w:rFonts w:ascii="GHEA Grapalat" w:hAnsi="GHEA Grapalat" w:cs="GHEA Grapalat"/>
          <w:sz w:val="22"/>
          <w:szCs w:val="22"/>
          <w:lang w:val="hy-AM"/>
        </w:rPr>
        <w:t xml:space="preserve">առաջին եռամսյակում </w:t>
      </w:r>
      <w:r w:rsidRPr="00E82CD6">
        <w:rPr>
          <w:rFonts w:ascii="GHEA Grapalat" w:hAnsi="GHEA Grapalat" w:cs="GHEA Grapalat"/>
          <w:i/>
          <w:sz w:val="22"/>
          <w:szCs w:val="22"/>
          <w:lang w:val="hy-AM"/>
        </w:rPr>
        <w:t>Միջազգային հարաբերությունների և դիվանագիտության ոլորտում մասնագետների պատրաստման և վերապատրաստման</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lastRenderedPageBreak/>
        <w:t>շրջանակներում</w:t>
      </w:r>
      <w:r w:rsidRPr="00E82CD6">
        <w:rPr>
          <w:rFonts w:ascii="GHEA Grapalat" w:hAnsi="GHEA Grapalat" w:cs="GHEA Grapalat"/>
          <w:sz w:val="22"/>
          <w:szCs w:val="22"/>
          <w:lang w:val="hy-AM"/>
        </w:rPr>
        <w:t xml:space="preserve"> օգտագործվել է</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նախատեսված</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միջոցների</w:t>
      </w:r>
      <w:r w:rsidRPr="00E82CD6">
        <w:rPr>
          <w:rFonts w:ascii="GHEA Grapalat" w:hAnsi="GHEA Grapalat" w:cs="GHEA Grapalat"/>
          <w:sz w:val="22"/>
          <w:szCs w:val="22"/>
          <w:lang w:val="af-ZA"/>
        </w:rPr>
        <w:t xml:space="preserve"> 33.3%-</w:t>
      </w:r>
      <w:r w:rsidRPr="00E82CD6">
        <w:rPr>
          <w:rFonts w:ascii="GHEA Grapalat" w:hAnsi="GHEA Grapalat" w:cs="GHEA Grapalat"/>
          <w:sz w:val="22"/>
          <w:szCs w:val="22"/>
        </w:rPr>
        <w:t>ը՝</w:t>
      </w:r>
      <w:r w:rsidRPr="00E82CD6">
        <w:rPr>
          <w:rFonts w:ascii="GHEA Grapalat" w:hAnsi="GHEA Grapalat" w:cs="GHEA Grapalat"/>
          <w:sz w:val="22"/>
          <w:szCs w:val="22"/>
          <w:lang w:val="hy-AM"/>
        </w:rPr>
        <w:t xml:space="preserve"> 26.2 մլն դրամ</w:t>
      </w:r>
      <w:r w:rsidR="00C72F74" w:rsidRPr="00E82CD6">
        <w:rPr>
          <w:rFonts w:ascii="GHEA Grapalat" w:hAnsi="GHEA Grapalat" w:cs="GHEA Grapalat"/>
          <w:sz w:val="22"/>
          <w:szCs w:val="22"/>
          <w:lang w:val="af-ZA"/>
        </w:rPr>
        <w:t>.</w:t>
      </w:r>
      <w:r w:rsidRPr="00E82CD6">
        <w:rPr>
          <w:rFonts w:ascii="GHEA Grapalat" w:hAnsi="GHEA Grapalat" w:cs="GHEA Grapalat"/>
          <w:sz w:val="22"/>
          <w:szCs w:val="22"/>
          <w:lang w:val="hy-AM"/>
        </w:rPr>
        <w:t xml:space="preserve"> </w:t>
      </w:r>
      <w:r w:rsidR="006B5C44" w:rsidRPr="00E82CD6">
        <w:rPr>
          <w:rFonts w:ascii="GHEA Grapalat" w:hAnsi="GHEA Grapalat" w:cs="GHEA Grapalat"/>
          <w:sz w:val="22"/>
          <w:szCs w:val="22"/>
        </w:rPr>
        <w:t>տեխնիկական</w:t>
      </w:r>
      <w:r w:rsidR="006B5C44"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պատճառներով</w:t>
      </w:r>
      <w:r w:rsidR="00C72F74" w:rsidRPr="00E82CD6">
        <w:rPr>
          <w:rFonts w:ascii="GHEA Grapalat" w:hAnsi="GHEA Grapalat" w:cs="GHEA Grapalat"/>
          <w:sz w:val="22"/>
          <w:szCs w:val="22"/>
          <w:lang w:val="af-ZA"/>
        </w:rPr>
        <w:t xml:space="preserve"> </w:t>
      </w:r>
      <w:r w:rsidR="00C72F74" w:rsidRPr="00E82CD6">
        <w:rPr>
          <w:rFonts w:ascii="GHEA Grapalat" w:hAnsi="GHEA Grapalat" w:cs="GHEA Grapalat"/>
          <w:sz w:val="22"/>
          <w:szCs w:val="22"/>
        </w:rPr>
        <w:t>մնացած</w:t>
      </w:r>
      <w:r w:rsidRPr="00E82CD6">
        <w:rPr>
          <w:rFonts w:ascii="GHEA Grapalat" w:hAnsi="GHEA Grapalat" w:cs="GHEA Grapalat"/>
          <w:sz w:val="22"/>
          <w:szCs w:val="22"/>
          <w:lang w:val="hy-AM"/>
        </w:rPr>
        <w:t xml:space="preserve"> </w:t>
      </w:r>
      <w:r w:rsidR="006B5C44" w:rsidRPr="00E82CD6">
        <w:rPr>
          <w:rFonts w:ascii="GHEA Grapalat" w:hAnsi="GHEA Grapalat" w:cs="GHEA Grapalat"/>
          <w:sz w:val="22"/>
          <w:szCs w:val="22"/>
        </w:rPr>
        <w:t>վճարումն</w:t>
      </w:r>
      <w:r w:rsidR="006B5C44" w:rsidRPr="00E82CD6">
        <w:rPr>
          <w:rFonts w:ascii="GHEA Grapalat" w:hAnsi="GHEA Grapalat" w:cs="GHEA Grapalat"/>
          <w:sz w:val="22"/>
          <w:szCs w:val="22"/>
          <w:lang w:val="af-ZA"/>
        </w:rPr>
        <w:t xml:space="preserve"> </w:t>
      </w:r>
      <w:r w:rsidR="006B5C44" w:rsidRPr="00E82CD6">
        <w:rPr>
          <w:rFonts w:ascii="GHEA Grapalat" w:hAnsi="GHEA Grapalat" w:cs="GHEA Grapalat"/>
          <w:sz w:val="22"/>
          <w:szCs w:val="22"/>
        </w:rPr>
        <w:t>իրականացվել</w:t>
      </w:r>
      <w:r w:rsidRPr="00E82CD6">
        <w:rPr>
          <w:rFonts w:ascii="GHEA Grapalat" w:hAnsi="GHEA Grapalat" w:cs="GHEA Grapalat"/>
          <w:sz w:val="22"/>
          <w:szCs w:val="22"/>
          <w:lang w:val="hy-AM"/>
        </w:rPr>
        <w:t xml:space="preserve"> է ապրիլի</w:t>
      </w:r>
      <w:r w:rsidRPr="00E82CD6">
        <w:rPr>
          <w:rFonts w:ascii="GHEA Grapalat" w:hAnsi="GHEA Grapalat" w:cs="Sylfaen"/>
          <w:sz w:val="22"/>
          <w:szCs w:val="22"/>
          <w:lang w:val="hy-AM"/>
        </w:rPr>
        <w:t xml:space="preserve"> </w:t>
      </w:r>
      <w:r w:rsidR="006B5C44" w:rsidRPr="00E82CD6">
        <w:rPr>
          <w:rFonts w:ascii="GHEA Grapalat" w:hAnsi="GHEA Grapalat" w:cs="Sylfaen"/>
          <w:sz w:val="22"/>
          <w:szCs w:val="22"/>
        </w:rPr>
        <w:t>սկզբ</w:t>
      </w:r>
      <w:r w:rsidRPr="00E82CD6">
        <w:rPr>
          <w:rFonts w:ascii="GHEA Grapalat" w:hAnsi="GHEA Grapalat" w:cs="Sylfaen"/>
          <w:sz w:val="22"/>
          <w:szCs w:val="22"/>
          <w:lang w:val="hy-AM"/>
        </w:rPr>
        <w:t>ին:</w:t>
      </w:r>
    </w:p>
    <w:p w:rsidR="006D4BBA" w:rsidRPr="00E82CD6" w:rsidRDefault="006D4BBA" w:rsidP="006D4BBA">
      <w:pPr>
        <w:autoSpaceDE w:val="0"/>
        <w:autoSpaceDN w:val="0"/>
        <w:adjustRightInd w:val="0"/>
        <w:spacing w:line="360" w:lineRule="auto"/>
        <w:ind w:firstLine="567"/>
        <w:jc w:val="both"/>
        <w:rPr>
          <w:rFonts w:ascii="GHEA Grapalat" w:hAnsi="GHEA Grapalat" w:cs="GHEA Grapalat"/>
          <w:sz w:val="22"/>
          <w:szCs w:val="22"/>
          <w:lang w:val="fr-FR"/>
        </w:rPr>
      </w:pPr>
      <w:r w:rsidRPr="00E82CD6">
        <w:rPr>
          <w:rFonts w:ascii="GHEA Grapalat" w:hAnsi="GHEA Grapalat" w:cs="GHEA Grapalat"/>
          <w:sz w:val="22"/>
          <w:szCs w:val="22"/>
          <w:lang w:val="hy-AM"/>
        </w:rPr>
        <w:t>Հաշվետու</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ժամանակահատվածում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454.5</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մլն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դրամ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ուղղվել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af-ZA"/>
        </w:rPr>
        <w:t xml:space="preserve"> </w:t>
      </w:r>
      <w:r w:rsidRPr="00E82CD6">
        <w:rPr>
          <w:rFonts w:ascii="GHEA Grapalat" w:hAnsi="GHEA Grapalat" w:cs="GHEA Grapalat"/>
          <w:i/>
          <w:sz w:val="22"/>
          <w:szCs w:val="22"/>
          <w:lang w:val="hy-AM"/>
        </w:rPr>
        <w:t>Միջազգային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lang w:val="hy-AM"/>
        </w:rPr>
        <w:t>կազմակերպությունների</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lang w:val="hy-AM"/>
        </w:rPr>
        <w:t>հետ</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lang w:val="hy-AM"/>
        </w:rPr>
        <w:t>համագործակցության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99.5</w:t>
      </w:r>
      <w:r w:rsidRPr="00E82CD6">
        <w:rPr>
          <w:rFonts w:ascii="GHEA Grapalat" w:hAnsi="GHEA Grapalat" w:cs="GHEA Grapalat"/>
          <w:sz w:val="22"/>
          <w:szCs w:val="22"/>
          <w:lang w:val="af-ZA"/>
        </w:rPr>
        <w:t>%-</w:t>
      </w:r>
      <w:r w:rsidRPr="00E82CD6">
        <w:rPr>
          <w:rFonts w:ascii="GHEA Grapalat" w:hAnsi="GHEA Grapalat" w:cs="GHEA Grapalat"/>
          <w:sz w:val="22"/>
          <w:szCs w:val="22"/>
          <w:lang w:val="hy-AM"/>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ապահովելով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ծրագրային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ցուցանիշը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շրջանակներում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օգտագործված</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միջոցներ</w:t>
      </w:r>
      <w:r w:rsidR="00C72F74" w:rsidRPr="00E82CD6">
        <w:rPr>
          <w:rFonts w:ascii="GHEA Grapalat" w:hAnsi="GHEA Grapalat" w:cs="GHEA Grapalat"/>
          <w:sz w:val="22"/>
          <w:szCs w:val="22"/>
          <w:lang w:val="hy-AM"/>
        </w:rPr>
        <w:t>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ուղղվել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միջազգային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կազմակերպություններին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ՀՀ</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անդամակցության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վճարներին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Նախորդ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տարվա</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առաջին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եռամսյակի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համեմատ</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Միջազգային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կազմակերպությունների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հետ</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համագործակցության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ծախսերը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նվազել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9.6</w:t>
      </w:r>
      <w:r w:rsidRPr="00E82CD6">
        <w:rPr>
          <w:rFonts w:ascii="GHEA Grapalat" w:hAnsi="GHEA Grapalat" w:cs="GHEA Grapalat"/>
          <w:sz w:val="22"/>
          <w:szCs w:val="22"/>
          <w:lang w:val="af-ZA"/>
        </w:rPr>
        <w:t>%-</w:t>
      </w:r>
      <w:r w:rsidRPr="00E82CD6">
        <w:rPr>
          <w:rFonts w:ascii="GHEA Grapalat" w:hAnsi="GHEA Grapalat" w:cs="GHEA Grapalat"/>
          <w:sz w:val="22"/>
          <w:szCs w:val="22"/>
          <w:lang w:val="hy-AM"/>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կամ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48.5</w:t>
      </w:r>
      <w:r w:rsidRPr="00E82CD6">
        <w:rPr>
          <w:rFonts w:ascii="Courier New" w:hAnsi="Courier New" w:cs="Courier New"/>
          <w:sz w:val="22"/>
          <w:szCs w:val="22"/>
          <w:lang w:val="af-ZA"/>
        </w:rPr>
        <w:t> </w:t>
      </w:r>
      <w:r w:rsidRPr="00E82CD6">
        <w:rPr>
          <w:rFonts w:ascii="GHEA Grapalat" w:hAnsi="GHEA Grapalat" w:cs="GHEA Grapalat"/>
          <w:sz w:val="22"/>
          <w:szCs w:val="22"/>
          <w:lang w:val="hy-AM"/>
        </w:rPr>
        <w:t>մլն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դրամով։</w:t>
      </w:r>
      <w:r w:rsidRPr="00E82CD6">
        <w:rPr>
          <w:rFonts w:ascii="GHEA Grapalat" w:hAnsi="GHEA Grapalat" w:cs="GHEA Grapalat"/>
          <w:sz w:val="22"/>
          <w:szCs w:val="22"/>
          <w:lang w:val="af-ZA"/>
        </w:rPr>
        <w:t xml:space="preserve"> </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af-ZA"/>
        </w:rPr>
      </w:pPr>
      <w:r w:rsidRPr="00E82CD6">
        <w:rPr>
          <w:rFonts w:ascii="GHEA Grapalat" w:hAnsi="GHEA Grapalat" w:cs="GHEA Grapalat"/>
          <w:sz w:val="22"/>
          <w:szCs w:val="22"/>
          <w:lang w:val="af-ZA"/>
        </w:rPr>
        <w:t xml:space="preserve">2024 </w:t>
      </w:r>
      <w:r w:rsidRPr="00E82CD6">
        <w:rPr>
          <w:rFonts w:ascii="GHEA Grapalat" w:hAnsi="GHEA Grapalat" w:cs="GHEA Grapalat"/>
          <w:sz w:val="22"/>
          <w:szCs w:val="22"/>
        </w:rPr>
        <w:t>թվականի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առաջին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եռամսյակում</w:t>
      </w:r>
      <w:r w:rsidRPr="00E82CD6">
        <w:rPr>
          <w:rFonts w:ascii="GHEA Grapalat" w:hAnsi="GHEA Grapalat" w:cs="GHEA Grapalat"/>
          <w:sz w:val="22"/>
          <w:szCs w:val="22"/>
          <w:lang w:val="af-ZA"/>
        </w:rPr>
        <w:t xml:space="preserve"> </w:t>
      </w:r>
      <w:r w:rsidRPr="00E82CD6">
        <w:rPr>
          <w:rFonts w:ascii="GHEA Grapalat" w:hAnsi="GHEA Grapalat" w:cs="GHEA Grapalat"/>
          <w:i/>
          <w:sz w:val="22"/>
          <w:szCs w:val="22"/>
        </w:rPr>
        <w:t>Օտարերկրյա</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պետություններում</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ՀՀ</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դիվանագիտական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ծառայության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մարմինների</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գործունեության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կազմակերպման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և</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իրականացման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շրջանականերում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ծախսերը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կազմել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շուրջ 3.8</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մլրդ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94.7</w:t>
      </w:r>
      <w:r w:rsidRPr="00E82CD6">
        <w:rPr>
          <w:rFonts w:ascii="GHEA Grapalat" w:hAnsi="GHEA Grapalat" w:cs="GHEA Grapalat"/>
          <w:sz w:val="22"/>
          <w:szCs w:val="22"/>
          <w:lang w:val="af-ZA"/>
        </w:rPr>
        <w:t>%-</w:t>
      </w:r>
      <w:r w:rsidRPr="00E82CD6">
        <w:rPr>
          <w:rFonts w:ascii="GHEA Grapalat" w:hAnsi="GHEA Grapalat" w:cs="GHEA Grapalat"/>
          <w:sz w:val="22"/>
          <w:szCs w:val="22"/>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ապահովելով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կատարումը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Տարբերությունը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հիմնականում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պայմանավորված</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դիվանագիտական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անձնակազմի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ռոտացիայով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և</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դեսպանությունների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պահպանման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համար</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կատարվող</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մի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շարք</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վճարումներ</w:t>
      </w:r>
      <w:r w:rsidRPr="00E82CD6">
        <w:rPr>
          <w:rFonts w:ascii="GHEA Grapalat" w:hAnsi="GHEA Grapalat" w:cs="GHEA Grapalat"/>
          <w:sz w:val="22"/>
          <w:szCs w:val="22"/>
          <w:lang w:val="af-ZA"/>
        </w:rPr>
        <w:t xml:space="preserve"> </w:t>
      </w:r>
      <w:r w:rsidR="006D4BBA" w:rsidRPr="00E82CD6">
        <w:rPr>
          <w:rFonts w:ascii="GHEA Grapalat" w:hAnsi="GHEA Grapalat" w:cs="GHEA Grapalat"/>
          <w:sz w:val="22"/>
          <w:szCs w:val="22"/>
          <w:lang w:val="af-ZA"/>
        </w:rPr>
        <w:t>երկրորդ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եռամսյակում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կատարելու</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հանգամանքով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Նախորդ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տարվա</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նույն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ժամանակահատվածի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համեմատ</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տվյալ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ծախսեր</w:t>
      </w:r>
      <w:r w:rsidRPr="00E82CD6">
        <w:rPr>
          <w:rFonts w:ascii="GHEA Grapalat" w:hAnsi="GHEA Grapalat" w:cs="GHEA Grapalat"/>
          <w:sz w:val="22"/>
          <w:szCs w:val="22"/>
          <w:lang w:val="hy-AM"/>
        </w:rPr>
        <w:t>ն աճ</w:t>
      </w:r>
      <w:r w:rsidRPr="00E82CD6">
        <w:rPr>
          <w:rFonts w:ascii="GHEA Grapalat" w:hAnsi="GHEA Grapalat" w:cs="GHEA Grapalat"/>
          <w:sz w:val="22"/>
          <w:szCs w:val="22"/>
        </w:rPr>
        <w:t>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47.7</w:t>
      </w:r>
      <w:r w:rsidRPr="00E82CD6">
        <w:rPr>
          <w:rFonts w:ascii="GHEA Grapalat" w:hAnsi="GHEA Grapalat" w:cs="GHEA Grapalat"/>
          <w:sz w:val="22"/>
          <w:szCs w:val="22"/>
          <w:lang w:val="af-ZA"/>
        </w:rPr>
        <w:t>%-</w:t>
      </w:r>
      <w:r w:rsidRPr="00E82CD6">
        <w:rPr>
          <w:rFonts w:ascii="GHEA Grapalat" w:hAnsi="GHEA Grapalat" w:cs="GHEA Grapalat"/>
          <w:sz w:val="22"/>
          <w:szCs w:val="22"/>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1.2 մլրդ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դրամով</w:t>
      </w:r>
      <w:r w:rsidRPr="00E82CD6">
        <w:rPr>
          <w:rFonts w:ascii="GHEA Grapalat" w:hAnsi="GHEA Grapalat" w:cs="GHEA Grapalat"/>
          <w:sz w:val="22"/>
          <w:szCs w:val="22"/>
          <w:lang w:val="hy-AM"/>
        </w:rPr>
        <w:t>՝ հիմնականում պայմանավորված «Արտերկրում ՀՀ դեսպանությունների շենքային պայմանների ապահովում» միջոցառման շրջանակներում Փարիզում ՀՀ դեսպանությա</w:t>
      </w:r>
      <w:r w:rsidR="00BF3F63" w:rsidRPr="00E82CD6">
        <w:rPr>
          <w:rFonts w:ascii="GHEA Grapalat" w:hAnsi="GHEA Grapalat" w:cs="GHEA Grapalat"/>
          <w:sz w:val="22"/>
          <w:szCs w:val="22"/>
          <w:lang w:val="hy-AM"/>
        </w:rPr>
        <w:t xml:space="preserve">ն ծառայողական շենքի ձեռքբերման </w:t>
      </w:r>
      <w:r w:rsidR="00BF3F63" w:rsidRPr="00E82CD6">
        <w:rPr>
          <w:rFonts w:ascii="GHEA Grapalat" w:hAnsi="GHEA Grapalat" w:cs="GHEA Grapalat"/>
          <w:sz w:val="22"/>
          <w:szCs w:val="22"/>
        </w:rPr>
        <w:t>նպատակով</w:t>
      </w:r>
      <w:r w:rsidRPr="00E82CD6">
        <w:rPr>
          <w:rFonts w:ascii="GHEA Grapalat" w:hAnsi="GHEA Grapalat" w:cs="GHEA Grapalat"/>
          <w:sz w:val="22"/>
          <w:szCs w:val="22"/>
          <w:lang w:val="hy-AM"/>
        </w:rPr>
        <w:t xml:space="preserve"> 1 մլրդ դրամ</w:t>
      </w:r>
      <w:r w:rsidR="00BF3F63" w:rsidRPr="00E82CD6">
        <w:rPr>
          <w:rFonts w:ascii="GHEA Grapalat" w:hAnsi="GHEA Grapalat" w:cs="GHEA Grapalat"/>
          <w:sz w:val="22"/>
          <w:szCs w:val="22"/>
        </w:rPr>
        <w:t>ի</w:t>
      </w:r>
      <w:r w:rsidR="00BF3F63" w:rsidRPr="00E82CD6">
        <w:rPr>
          <w:rFonts w:ascii="GHEA Grapalat" w:hAnsi="GHEA Grapalat" w:cs="GHEA Grapalat"/>
          <w:sz w:val="22"/>
          <w:szCs w:val="22"/>
          <w:lang w:val="fr-FR"/>
        </w:rPr>
        <w:t xml:space="preserve"> </w:t>
      </w:r>
      <w:r w:rsidR="00BF3F63" w:rsidRPr="00E82CD6">
        <w:rPr>
          <w:rFonts w:ascii="GHEA Grapalat" w:hAnsi="GHEA Grapalat" w:cs="GHEA Grapalat"/>
          <w:sz w:val="22"/>
          <w:szCs w:val="22"/>
        </w:rPr>
        <w:t>հատկացմամբ</w:t>
      </w:r>
      <w:r w:rsidRPr="00E82CD6">
        <w:rPr>
          <w:rFonts w:ascii="GHEA Grapalat" w:hAnsi="GHEA Grapalat" w:cs="GHEA Grapalat"/>
          <w:sz w:val="22"/>
          <w:szCs w:val="22"/>
          <w:lang w:val="af-ZA"/>
        </w:rPr>
        <w:t>:</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fr-FR"/>
        </w:rPr>
      </w:pPr>
      <w:r w:rsidRPr="00E82CD6">
        <w:rPr>
          <w:rFonts w:ascii="GHEA Grapalat" w:hAnsi="GHEA Grapalat" w:cs="Sylfaen"/>
          <w:sz w:val="22"/>
          <w:szCs w:val="22"/>
          <w:lang w:val="hy-AM"/>
        </w:rPr>
        <w:t>ՀՀ</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արտաքին</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գործերի</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նախարարության</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պատասխանատվությամբ</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իրականացվող</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այլ</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ծրագրերին</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տրամադրված</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միջոցներից</w:t>
      </w:r>
      <w:r w:rsidRPr="00E82CD6">
        <w:rPr>
          <w:rFonts w:ascii="GHEA Grapalat" w:hAnsi="GHEA Grapalat" w:cs="Sylfaen"/>
          <w:sz w:val="22"/>
          <w:szCs w:val="22"/>
          <w:lang w:val="fr-FR"/>
        </w:rPr>
        <w:t xml:space="preserve"> </w:t>
      </w:r>
      <w:r w:rsidRPr="00E82CD6">
        <w:rPr>
          <w:rFonts w:ascii="GHEA Grapalat" w:hAnsi="GHEA Grapalat" w:cs="GHEA Grapalat"/>
          <w:sz w:val="22"/>
          <w:szCs w:val="22"/>
          <w:lang w:val="hy-AM"/>
        </w:rPr>
        <w:t>452.2</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մլն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դրամն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ուղղվել</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է</w:t>
      </w:r>
      <w:r w:rsidRPr="00E82CD6">
        <w:rPr>
          <w:rFonts w:ascii="GHEA Grapalat" w:hAnsi="GHEA Grapalat" w:cs="Sylfaen"/>
          <w:sz w:val="22"/>
          <w:szCs w:val="22"/>
          <w:lang w:val="fr-FR"/>
        </w:rPr>
        <w:t xml:space="preserve"> </w:t>
      </w:r>
      <w:r w:rsidRPr="00E82CD6">
        <w:rPr>
          <w:rFonts w:ascii="GHEA Grapalat" w:hAnsi="GHEA Grapalat" w:cs="GHEA Grapalat"/>
          <w:i/>
          <w:sz w:val="22"/>
          <w:szCs w:val="22"/>
          <w:lang w:val="hy-AM"/>
        </w:rPr>
        <w:t>Արտաքին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գործերի</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ոլորտում</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Կառավարության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քաղաքականության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մշակման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և</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իրականացման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ծրագրի շրջանակներում «Կառավարության արտաքին քաղաքականության մշակում և իրագործման ապահովում» միջոցառմանը</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որի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կատարողականը</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կազմել</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94.4</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Ծրագրված</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ցուցանիշներից</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շեղումը</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պայմանավորված</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ռոտացիայի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արդյունքում</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աշխատանքի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վարձատրության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համար</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նախատեսված</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միջոցների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տնտեսմամբ</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Նախորդ</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տարվա</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առաջին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եռամսյակի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համեմատ</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ծրագրի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ծախսերն աճել</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են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5.2</w:t>
      </w:r>
      <w:r w:rsidRPr="00E82CD6">
        <w:rPr>
          <w:rFonts w:ascii="GHEA Grapalat" w:hAnsi="GHEA Grapalat" w:cs="GHEA Grapalat"/>
          <w:sz w:val="22"/>
          <w:szCs w:val="22"/>
          <w:lang w:val="fr-FR"/>
        </w:rPr>
        <w:t>%-</w:t>
      </w:r>
      <w:r w:rsidRPr="00E82CD6">
        <w:rPr>
          <w:rFonts w:ascii="GHEA Grapalat" w:hAnsi="GHEA Grapalat" w:cs="GHEA Grapalat"/>
          <w:sz w:val="22"/>
          <w:szCs w:val="22"/>
          <w:lang w:val="hy-AM"/>
        </w:rPr>
        <w:t>ով</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22.3</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մլն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դրամով</w:t>
      </w:r>
      <w:r w:rsidRPr="00E82CD6">
        <w:rPr>
          <w:rFonts w:ascii="GHEA Grapalat" w:hAnsi="GHEA Grapalat" w:cs="GHEA Grapalat"/>
          <w:sz w:val="22"/>
          <w:szCs w:val="22"/>
          <w:lang w:val="fr-FR"/>
        </w:rPr>
        <w:t>):</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hy-AM"/>
        </w:rPr>
      </w:pPr>
    </w:p>
    <w:p w:rsidR="00475F44" w:rsidRPr="00E82CD6" w:rsidRDefault="003415DD" w:rsidP="00475F44">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շրջակա միջավայրի նախարարության</w:t>
      </w:r>
      <w:r w:rsidRPr="00E82CD6">
        <w:rPr>
          <w:rFonts w:ascii="GHEA Grapalat" w:hAnsi="GHEA Grapalat" w:cs="GHEA Grapalat"/>
          <w:sz w:val="22"/>
          <w:szCs w:val="22"/>
          <w:lang w:val="hy-AM"/>
        </w:rPr>
        <w:t xml:space="preserve"> </w:t>
      </w:r>
      <w:r w:rsidR="00475F44" w:rsidRPr="00E82CD6">
        <w:rPr>
          <w:rFonts w:ascii="GHEA Grapalat" w:hAnsi="GHEA Grapalat" w:cs="GHEA Grapalat"/>
          <w:sz w:val="22"/>
          <w:szCs w:val="22"/>
          <w:lang w:val="hy-AM"/>
        </w:rPr>
        <w:t>պատասխանատվությամբ 2024 թվականի առաջին եռամսյակում կատարվել է պետական բյուջեի 5 ծրագիր, որոնց գծով ծախսերը կազմել են շուրջ 1.1</w:t>
      </w:r>
      <w:r w:rsidR="00475F44" w:rsidRPr="00E82CD6">
        <w:rPr>
          <w:rFonts w:ascii="Courier New" w:hAnsi="Courier New" w:cs="Courier New"/>
          <w:sz w:val="22"/>
          <w:szCs w:val="22"/>
          <w:lang w:val="hy-AM"/>
        </w:rPr>
        <w:t> </w:t>
      </w:r>
      <w:r w:rsidR="00475F44" w:rsidRPr="00E82CD6">
        <w:rPr>
          <w:rFonts w:ascii="GHEA Grapalat" w:hAnsi="GHEA Grapalat" w:cs="GHEA Grapalat"/>
          <w:sz w:val="22"/>
          <w:szCs w:val="22"/>
          <w:lang w:val="hy-AM"/>
        </w:rPr>
        <w:t>մլրդ դրամ կամ ծրագրված ցուցանիշի 63.2%</w:t>
      </w:r>
      <w:r w:rsidR="00475F44" w:rsidRPr="00E82CD6">
        <w:rPr>
          <w:rFonts w:ascii="GHEA Grapalat" w:hAnsi="GHEA Grapalat" w:cs="GHEA Grapalat"/>
          <w:sz w:val="22"/>
          <w:szCs w:val="22"/>
          <w:lang w:val="hy-AM"/>
        </w:rPr>
        <w:noBreakHyphen/>
        <w:t xml:space="preserve">ը: Շեղումը հիմնականում պայմանավորված է </w:t>
      </w:r>
      <w:r w:rsidR="004756D3" w:rsidRPr="00E82CD6">
        <w:rPr>
          <w:rFonts w:ascii="GHEA Grapalat" w:hAnsi="GHEA Grapalat" w:cs="GHEA Grapalat"/>
          <w:sz w:val="22"/>
          <w:szCs w:val="22"/>
          <w:lang w:val="hy-AM"/>
        </w:rPr>
        <w:t xml:space="preserve">Անտառների կառավարման ու </w:t>
      </w:r>
      <w:r w:rsidR="00475F44" w:rsidRPr="00E82CD6">
        <w:rPr>
          <w:rFonts w:ascii="GHEA Grapalat" w:hAnsi="GHEA Grapalat" w:cs="GHEA Grapalat"/>
          <w:sz w:val="22"/>
          <w:szCs w:val="22"/>
          <w:lang w:val="hy-AM"/>
        </w:rPr>
        <w:t xml:space="preserve">Շրջակա միջավայրի վրա ազդեցության գնահատման և մոնիթորինգի ծրագրերի կատարողականով: Նախորդ տարվա առաջին եռամսյակի համեմատ արձանագրվել է </w:t>
      </w:r>
      <w:r w:rsidR="00475F44" w:rsidRPr="00E82CD6">
        <w:rPr>
          <w:rFonts w:ascii="GHEA Grapalat" w:hAnsi="GHEA Grapalat" w:cs="GHEA Grapalat"/>
          <w:sz w:val="22"/>
          <w:szCs w:val="22"/>
          <w:lang w:val="hy-AM"/>
        </w:rPr>
        <w:lastRenderedPageBreak/>
        <w:t>նախարարության պատասխանատվությամբ իրականացվող ծրագրերի շրջանակներում կատարված ծախսերի 8.8% (102.8 մլն դրամ) նվազում</w:t>
      </w:r>
      <w:r w:rsidR="004756D3" w:rsidRPr="00E82CD6">
        <w:rPr>
          <w:rFonts w:ascii="GHEA Grapalat" w:hAnsi="GHEA Grapalat" w:cs="GHEA Grapalat"/>
          <w:sz w:val="22"/>
          <w:szCs w:val="22"/>
          <w:lang w:val="hy-AM"/>
        </w:rPr>
        <w:t xml:space="preserve">, </w:t>
      </w:r>
      <w:r w:rsidR="0099521D" w:rsidRPr="00E82CD6">
        <w:rPr>
          <w:rFonts w:ascii="GHEA Grapalat" w:hAnsi="GHEA Grapalat" w:cs="GHEA Grapalat"/>
          <w:sz w:val="22"/>
          <w:szCs w:val="22"/>
          <w:lang w:val="hy-AM"/>
        </w:rPr>
        <w:t>ընդ որում,</w:t>
      </w:r>
      <w:r w:rsidR="00475F44" w:rsidRPr="00E82CD6">
        <w:rPr>
          <w:rFonts w:ascii="GHEA Grapalat" w:hAnsi="GHEA Grapalat" w:cs="GHEA Grapalat"/>
          <w:sz w:val="22"/>
          <w:szCs w:val="22"/>
          <w:lang w:val="hy-AM"/>
        </w:rPr>
        <w:t xml:space="preserve"> բոլոր ծրագրերի գծով </w:t>
      </w:r>
      <w:r w:rsidR="0099521D" w:rsidRPr="00E82CD6">
        <w:rPr>
          <w:rFonts w:ascii="GHEA Grapalat" w:hAnsi="GHEA Grapalat" w:cs="GHEA Grapalat"/>
          <w:sz w:val="22"/>
          <w:szCs w:val="22"/>
          <w:lang w:val="hy-AM"/>
        </w:rPr>
        <w:t xml:space="preserve">արձանագրվել է </w:t>
      </w:r>
      <w:r w:rsidR="00475F44" w:rsidRPr="00E82CD6">
        <w:rPr>
          <w:rFonts w:ascii="GHEA Grapalat" w:hAnsi="GHEA Grapalat" w:cs="GHEA Grapalat"/>
          <w:sz w:val="22"/>
          <w:szCs w:val="22"/>
          <w:lang w:val="hy-AM"/>
        </w:rPr>
        <w:t xml:space="preserve">ծախսերի նվազում: </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hy-AM"/>
        </w:rPr>
      </w:pPr>
    </w:p>
    <w:p w:rsidR="00475F44" w:rsidRPr="00E82CD6" w:rsidRDefault="00475F44" w:rsidP="00820FA4">
      <w:pPr>
        <w:keepNext/>
        <w:numPr>
          <w:ilvl w:val="0"/>
          <w:numId w:val="11"/>
        </w:numPr>
        <w:tabs>
          <w:tab w:val="left" w:pos="1276"/>
        </w:tabs>
        <w:spacing w:before="120" w:after="120"/>
        <w:ind w:left="0" w:firstLine="0"/>
        <w:rPr>
          <w:rFonts w:ascii="GHEA Grapalat" w:hAnsi="GHEA Grapalat"/>
          <w:b/>
          <w:bCs/>
          <w:i/>
          <w:sz w:val="18"/>
          <w:szCs w:val="18"/>
          <w:lang w:val="hy-AM"/>
        </w:rPr>
      </w:pPr>
      <w:r w:rsidRPr="00E82CD6">
        <w:rPr>
          <w:rFonts w:ascii="GHEA Grapalat" w:hAnsi="GHEA Grapalat"/>
          <w:b/>
          <w:bCs/>
          <w:i/>
          <w:sz w:val="18"/>
          <w:szCs w:val="18"/>
          <w:lang w:val="hy-AM"/>
        </w:rPr>
        <w:t>2024թ. առաջին եռամսյակում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1165"/>
        <w:gridCol w:w="1103"/>
        <w:gridCol w:w="992"/>
        <w:gridCol w:w="1276"/>
        <w:gridCol w:w="1275"/>
        <w:gridCol w:w="1114"/>
      </w:tblGrid>
      <w:tr w:rsidR="00475F44" w:rsidRPr="00E82CD6" w:rsidTr="00ED23D7">
        <w:trPr>
          <w:trHeight w:val="300"/>
          <w:jc w:val="center"/>
        </w:trPr>
        <w:tc>
          <w:tcPr>
            <w:tcW w:w="3240" w:type="dxa"/>
            <w:shd w:val="clear" w:color="auto" w:fill="auto"/>
            <w:noWrap/>
            <w:vAlign w:val="bottom"/>
            <w:hideMark/>
          </w:tcPr>
          <w:p w:rsidR="00475F44" w:rsidRPr="00E82CD6" w:rsidRDefault="00475F44" w:rsidP="00ED23D7">
            <w:pPr>
              <w:rPr>
                <w:rFonts w:ascii="GHEA Grapalat" w:hAnsi="GHEA Grapalat" w:cs="Calibri"/>
                <w:color w:val="000000"/>
                <w:sz w:val="18"/>
                <w:szCs w:val="18"/>
                <w:lang w:val="hy-AM"/>
              </w:rPr>
            </w:pPr>
          </w:p>
        </w:tc>
        <w:tc>
          <w:tcPr>
            <w:tcW w:w="1165"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103"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92" w:type="dxa"/>
            <w:shd w:val="clear" w:color="auto" w:fill="auto"/>
            <w:noWrap/>
            <w:hideMark/>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76"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75"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114" w:type="dxa"/>
          </w:tcPr>
          <w:p w:rsidR="00475F44" w:rsidRPr="00E82CD6" w:rsidRDefault="00475F44"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475F44" w:rsidRPr="00E82CD6" w:rsidTr="00A2051A">
        <w:trPr>
          <w:trHeight w:val="331"/>
          <w:jc w:val="center"/>
        </w:trPr>
        <w:tc>
          <w:tcPr>
            <w:tcW w:w="3240" w:type="dxa"/>
            <w:shd w:val="clear" w:color="auto" w:fill="auto"/>
            <w:vAlign w:val="bottom"/>
          </w:tcPr>
          <w:p w:rsidR="00475F44" w:rsidRPr="00E82CD6" w:rsidRDefault="00475F44"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165" w:type="dxa"/>
            <w:shd w:val="clear" w:color="auto" w:fill="auto"/>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1,173.6</w:t>
            </w:r>
          </w:p>
        </w:tc>
        <w:tc>
          <w:tcPr>
            <w:tcW w:w="1103" w:type="dxa"/>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rPr>
              <w:t>1,</w:t>
            </w:r>
            <w:r w:rsidRPr="00E82CD6">
              <w:rPr>
                <w:rFonts w:ascii="GHEA Grapalat" w:hAnsi="GHEA Grapalat" w:cs="Calibri"/>
                <w:b/>
                <w:color w:val="000000"/>
                <w:sz w:val="18"/>
                <w:szCs w:val="18"/>
                <w:lang w:val="hy-AM"/>
              </w:rPr>
              <w:t>693.5</w:t>
            </w:r>
          </w:p>
        </w:tc>
        <w:tc>
          <w:tcPr>
            <w:tcW w:w="992" w:type="dxa"/>
            <w:shd w:val="clear" w:color="auto" w:fill="auto"/>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rPr>
              <w:t>1,</w:t>
            </w:r>
            <w:r w:rsidRPr="00E82CD6">
              <w:rPr>
                <w:rFonts w:ascii="GHEA Grapalat" w:hAnsi="GHEA Grapalat" w:cs="Calibri"/>
                <w:b/>
                <w:color w:val="000000"/>
                <w:sz w:val="18"/>
                <w:szCs w:val="18"/>
                <w:lang w:val="hy-AM"/>
              </w:rPr>
              <w:t>070.8</w:t>
            </w:r>
          </w:p>
        </w:tc>
        <w:tc>
          <w:tcPr>
            <w:tcW w:w="1276" w:type="dxa"/>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63.2</w:t>
            </w:r>
          </w:p>
        </w:tc>
        <w:tc>
          <w:tcPr>
            <w:tcW w:w="1275" w:type="dxa"/>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91.2</w:t>
            </w:r>
          </w:p>
        </w:tc>
        <w:tc>
          <w:tcPr>
            <w:tcW w:w="1114" w:type="dxa"/>
            <w:vAlign w:val="bottom"/>
          </w:tcPr>
          <w:p w:rsidR="00475F44" w:rsidRPr="00E82CD6" w:rsidRDefault="00475F44" w:rsidP="00ED23D7">
            <w:pPr>
              <w:jc w:val="right"/>
              <w:rPr>
                <w:rFonts w:ascii="GHEA Grapalat" w:hAnsi="GHEA Grapalat" w:cs="Calibri"/>
                <w:b/>
                <w:color w:val="000000"/>
                <w:sz w:val="18"/>
                <w:szCs w:val="18"/>
                <w:lang w:val="ru-RU"/>
              </w:rPr>
            </w:pPr>
            <w:r w:rsidRPr="00E82CD6">
              <w:rPr>
                <w:rFonts w:ascii="GHEA Grapalat" w:hAnsi="GHEA Grapalat" w:cs="Calibri"/>
                <w:b/>
                <w:color w:val="000000"/>
                <w:sz w:val="18"/>
                <w:szCs w:val="18"/>
                <w:lang w:val="ru-RU"/>
              </w:rPr>
              <w:t>(102</w:t>
            </w:r>
            <w:r w:rsidRPr="00E82CD6">
              <w:rPr>
                <w:rFonts w:ascii="GHEA Grapalat" w:hAnsi="GHEA Grapalat" w:cs="Calibri"/>
                <w:b/>
                <w:color w:val="000000"/>
                <w:sz w:val="18"/>
                <w:szCs w:val="18"/>
              </w:rPr>
              <w:t>.</w:t>
            </w:r>
            <w:r w:rsidRPr="00E82CD6">
              <w:rPr>
                <w:rFonts w:ascii="GHEA Grapalat" w:hAnsi="GHEA Grapalat" w:cs="Calibri"/>
                <w:b/>
                <w:color w:val="000000"/>
                <w:sz w:val="18"/>
                <w:szCs w:val="18"/>
                <w:lang w:val="ru-RU"/>
              </w:rPr>
              <w:t>8)</w:t>
            </w:r>
          </w:p>
        </w:tc>
      </w:tr>
      <w:tr w:rsidR="00475F44" w:rsidRPr="00E82CD6" w:rsidTr="00A2051A">
        <w:trPr>
          <w:trHeight w:val="300"/>
          <w:jc w:val="center"/>
        </w:trPr>
        <w:tc>
          <w:tcPr>
            <w:tcW w:w="3240" w:type="dxa"/>
            <w:shd w:val="clear" w:color="auto" w:fill="auto"/>
            <w:vAlign w:val="bottom"/>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Շրջակա միջավայրի վրա ազդեցության գնահատում և մոնիթորինգ</w:t>
            </w:r>
          </w:p>
        </w:tc>
        <w:tc>
          <w:tcPr>
            <w:tcW w:w="11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343.8</w:t>
            </w:r>
          </w:p>
        </w:tc>
        <w:tc>
          <w:tcPr>
            <w:tcW w:w="11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591.9</w:t>
            </w:r>
          </w:p>
        </w:tc>
        <w:tc>
          <w:tcPr>
            <w:tcW w:w="992"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317.2</w:t>
            </w:r>
          </w:p>
        </w:tc>
        <w:tc>
          <w:tcPr>
            <w:tcW w:w="1276"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53.6</w:t>
            </w:r>
          </w:p>
        </w:tc>
        <w:tc>
          <w:tcPr>
            <w:tcW w:w="1275"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92.3</w:t>
            </w:r>
          </w:p>
        </w:tc>
        <w:tc>
          <w:tcPr>
            <w:tcW w:w="1114"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(26.6)</w:t>
            </w:r>
          </w:p>
        </w:tc>
      </w:tr>
      <w:tr w:rsidR="00475F44" w:rsidRPr="00E82CD6" w:rsidTr="00A2051A">
        <w:trPr>
          <w:trHeight w:val="300"/>
          <w:jc w:val="center"/>
        </w:trPr>
        <w:tc>
          <w:tcPr>
            <w:tcW w:w="3240"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Բնական պաշարների և բնության հատուկ պահպանվող տարածքների կառավարում և պահպանում</w:t>
            </w:r>
          </w:p>
        </w:tc>
        <w:tc>
          <w:tcPr>
            <w:tcW w:w="11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253.1 </w:t>
            </w:r>
          </w:p>
        </w:tc>
        <w:tc>
          <w:tcPr>
            <w:tcW w:w="11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243.0</w:t>
            </w:r>
          </w:p>
        </w:tc>
        <w:tc>
          <w:tcPr>
            <w:tcW w:w="992"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224.0 </w:t>
            </w:r>
          </w:p>
        </w:tc>
        <w:tc>
          <w:tcPr>
            <w:tcW w:w="1276"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92.2</w:t>
            </w:r>
          </w:p>
        </w:tc>
        <w:tc>
          <w:tcPr>
            <w:tcW w:w="1275"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88.5</w:t>
            </w:r>
          </w:p>
        </w:tc>
        <w:tc>
          <w:tcPr>
            <w:tcW w:w="1114"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(29.1)</w:t>
            </w:r>
          </w:p>
        </w:tc>
      </w:tr>
      <w:tr w:rsidR="00475F44" w:rsidRPr="00E82CD6" w:rsidTr="00A2051A">
        <w:trPr>
          <w:trHeight w:val="300"/>
          <w:jc w:val="center"/>
        </w:trPr>
        <w:tc>
          <w:tcPr>
            <w:tcW w:w="3240" w:type="dxa"/>
            <w:shd w:val="clear" w:color="auto" w:fill="auto"/>
            <w:vAlign w:val="bottom"/>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Անտառների կառավարում</w:t>
            </w:r>
          </w:p>
        </w:tc>
        <w:tc>
          <w:tcPr>
            <w:tcW w:w="11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307.6</w:t>
            </w:r>
          </w:p>
        </w:tc>
        <w:tc>
          <w:tcPr>
            <w:tcW w:w="11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585.3</w:t>
            </w:r>
          </w:p>
        </w:tc>
        <w:tc>
          <w:tcPr>
            <w:tcW w:w="992"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273.5</w:t>
            </w:r>
          </w:p>
        </w:tc>
        <w:tc>
          <w:tcPr>
            <w:tcW w:w="1276"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46.7</w:t>
            </w:r>
          </w:p>
        </w:tc>
        <w:tc>
          <w:tcPr>
            <w:tcW w:w="1275"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88.9</w:t>
            </w:r>
          </w:p>
        </w:tc>
        <w:tc>
          <w:tcPr>
            <w:tcW w:w="1114"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(34.0)</w:t>
            </w:r>
          </w:p>
        </w:tc>
      </w:tr>
      <w:tr w:rsidR="00475F44" w:rsidRPr="00E82CD6" w:rsidTr="00A2051A">
        <w:trPr>
          <w:trHeight w:val="300"/>
          <w:jc w:val="center"/>
        </w:trPr>
        <w:tc>
          <w:tcPr>
            <w:tcW w:w="3240" w:type="dxa"/>
            <w:shd w:val="clear" w:color="auto" w:fill="auto"/>
            <w:vAlign w:val="bottom"/>
            <w:hideMark/>
          </w:tcPr>
          <w:p w:rsidR="00475F44" w:rsidRPr="00E82CD6" w:rsidRDefault="00F917C8" w:rsidP="00ED23D7">
            <w:pPr>
              <w:rPr>
                <w:rFonts w:ascii="GHEA Grapalat" w:hAnsi="GHEA Grapalat" w:cs="Calibri"/>
                <w:color w:val="000000"/>
                <w:sz w:val="18"/>
                <w:szCs w:val="18"/>
              </w:rPr>
            </w:pPr>
            <w:bookmarkStart w:id="65" w:name="_Hlk95915466"/>
            <w:r w:rsidRPr="00E82CD6">
              <w:rPr>
                <w:rFonts w:ascii="GHEA Grapalat" w:hAnsi="GHEA Grapalat" w:cs="Calibri"/>
                <w:color w:val="000000"/>
                <w:sz w:val="18"/>
                <w:szCs w:val="18"/>
              </w:rPr>
              <w:t>Այլ ծրագրեր</w:t>
            </w:r>
          </w:p>
        </w:tc>
        <w:tc>
          <w:tcPr>
            <w:tcW w:w="1165" w:type="dxa"/>
            <w:shd w:val="clear" w:color="auto" w:fill="auto"/>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269.1</w:t>
            </w:r>
          </w:p>
        </w:tc>
        <w:tc>
          <w:tcPr>
            <w:tcW w:w="1103" w:type="dxa"/>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273.5</w:t>
            </w:r>
          </w:p>
        </w:tc>
        <w:tc>
          <w:tcPr>
            <w:tcW w:w="992" w:type="dxa"/>
            <w:shd w:val="clear" w:color="auto" w:fill="auto"/>
            <w:vAlign w:val="bottom"/>
            <w:hideMark/>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256.0</w:t>
            </w:r>
          </w:p>
        </w:tc>
        <w:tc>
          <w:tcPr>
            <w:tcW w:w="1276" w:type="dxa"/>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936</w:t>
            </w:r>
          </w:p>
        </w:tc>
        <w:tc>
          <w:tcPr>
            <w:tcW w:w="1275" w:type="dxa"/>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95.1</w:t>
            </w:r>
          </w:p>
        </w:tc>
        <w:tc>
          <w:tcPr>
            <w:tcW w:w="1114" w:type="dxa"/>
            <w:vAlign w:val="bottom"/>
          </w:tcPr>
          <w:p w:rsidR="00475F44" w:rsidRPr="00E82CD6" w:rsidRDefault="00475F44" w:rsidP="00FC1D1A">
            <w:pPr>
              <w:jc w:val="right"/>
              <w:rPr>
                <w:rFonts w:ascii="GHEA Grapalat" w:hAnsi="GHEA Grapalat" w:cs="Calibri"/>
                <w:color w:val="000000"/>
                <w:sz w:val="18"/>
                <w:szCs w:val="18"/>
              </w:rPr>
            </w:pPr>
            <w:r w:rsidRPr="00E82CD6">
              <w:rPr>
                <w:rFonts w:ascii="GHEA Grapalat" w:hAnsi="GHEA Grapalat" w:cs="Calibri"/>
                <w:color w:val="000000"/>
                <w:sz w:val="18"/>
                <w:szCs w:val="18"/>
              </w:rPr>
              <w:t>(</w:t>
            </w:r>
            <w:r w:rsidR="00FC1D1A" w:rsidRPr="00E82CD6">
              <w:rPr>
                <w:rFonts w:ascii="GHEA Grapalat" w:hAnsi="GHEA Grapalat" w:cs="Calibri"/>
                <w:color w:val="000000"/>
                <w:sz w:val="18"/>
                <w:szCs w:val="18"/>
              </w:rPr>
              <w:t>13.1</w:t>
            </w:r>
            <w:r w:rsidRPr="00E82CD6">
              <w:rPr>
                <w:rFonts w:ascii="GHEA Grapalat" w:hAnsi="GHEA Grapalat" w:cs="Calibri"/>
                <w:color w:val="000000"/>
                <w:sz w:val="18"/>
                <w:szCs w:val="18"/>
              </w:rPr>
              <w:t>)</w:t>
            </w:r>
          </w:p>
        </w:tc>
      </w:tr>
      <w:bookmarkEnd w:id="65"/>
    </w:tbl>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rPr>
      </w:pP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 xml:space="preserve">Հաշվետու ժամանակահատվածում </w:t>
      </w:r>
      <w:r w:rsidRPr="00E82CD6">
        <w:rPr>
          <w:rFonts w:ascii="GHEA Grapalat" w:hAnsi="GHEA Grapalat" w:cs="Sylfaen"/>
          <w:i/>
          <w:iCs/>
          <w:sz w:val="22"/>
          <w:szCs w:val="22"/>
        </w:rPr>
        <w:t>Շ</w:t>
      </w:r>
      <w:r w:rsidRPr="00E82CD6">
        <w:rPr>
          <w:rFonts w:ascii="GHEA Grapalat" w:hAnsi="GHEA Grapalat" w:cs="Sylfaen"/>
          <w:i/>
          <w:sz w:val="22"/>
          <w:szCs w:val="22"/>
        </w:rPr>
        <w:t xml:space="preserve">րջակա միջավայրի վրա ազդեցության գնահատման և մոնիթորինգի </w:t>
      </w:r>
      <w:r w:rsidRPr="00E82CD6">
        <w:rPr>
          <w:rFonts w:ascii="GHEA Grapalat" w:hAnsi="GHEA Grapalat" w:cs="Sylfaen"/>
          <w:sz w:val="22"/>
          <w:szCs w:val="22"/>
        </w:rPr>
        <w:t xml:space="preserve">ծրագրին հատկացված միջոցներն օգտագործվել են 53.6%-ով՝ կազմելով 317.2 մլն դրամ: Շեղումը հիմնականում պայմանավորված է </w:t>
      </w:r>
      <w:r w:rsidRPr="00E82CD6">
        <w:rPr>
          <w:rFonts w:ascii="GHEA Grapalat" w:hAnsi="GHEA Grapalat" w:cs="Sylfaen"/>
          <w:sz w:val="22"/>
          <w:szCs w:val="22"/>
          <w:lang w:val="hy-AM"/>
        </w:rPr>
        <w:t xml:space="preserve">ծրագրի </w:t>
      </w:r>
      <w:r w:rsidR="004F669D" w:rsidRPr="00E82CD6">
        <w:rPr>
          <w:rFonts w:ascii="GHEA Grapalat" w:hAnsi="GHEA Grapalat" w:cs="Sylfaen"/>
          <w:sz w:val="22"/>
          <w:szCs w:val="22"/>
        </w:rPr>
        <w:t xml:space="preserve">շրջանակներում նախատեսված </w:t>
      </w:r>
      <w:r w:rsidRPr="00E82CD6">
        <w:rPr>
          <w:rFonts w:ascii="GHEA Grapalat" w:hAnsi="GHEA Grapalat" w:cs="Sylfaen"/>
          <w:sz w:val="22"/>
          <w:szCs w:val="22"/>
        </w:rPr>
        <w:t>դրամաշնորհային ծրագր</w:t>
      </w:r>
      <w:r w:rsidRPr="00E82CD6">
        <w:rPr>
          <w:rFonts w:ascii="GHEA Grapalat" w:hAnsi="GHEA Grapalat" w:cs="Sylfaen"/>
          <w:sz w:val="22"/>
          <w:szCs w:val="22"/>
          <w:lang w:val="hy-AM"/>
        </w:rPr>
        <w:t>երի</w:t>
      </w:r>
      <w:r w:rsidR="00E80055" w:rsidRPr="00E82CD6">
        <w:rPr>
          <w:rFonts w:ascii="GHEA Grapalat" w:hAnsi="GHEA Grapalat" w:cs="Sylfaen"/>
          <w:sz w:val="22"/>
          <w:szCs w:val="22"/>
        </w:rPr>
        <w:t>ն հատկացված միջոցները չօգտագործելու հանգամանքով՝</w:t>
      </w:r>
      <w:r w:rsidRPr="00E82CD6">
        <w:rPr>
          <w:rFonts w:ascii="GHEA Grapalat" w:hAnsi="GHEA Grapalat" w:cs="Sylfaen"/>
          <w:sz w:val="22"/>
          <w:szCs w:val="22"/>
        </w:rPr>
        <w:t xml:space="preserve"> </w:t>
      </w:r>
      <w:r w:rsidRPr="00E82CD6">
        <w:rPr>
          <w:rFonts w:ascii="GHEA Grapalat" w:hAnsi="GHEA Grapalat" w:cs="Sylfaen"/>
          <w:sz w:val="22"/>
          <w:szCs w:val="22"/>
          <w:lang w:val="hy-AM"/>
        </w:rPr>
        <w:t xml:space="preserve">պայմանավորված նրանով, որ ՀՀ կառավարության որոշումը, որով հաստատվել </w:t>
      </w:r>
      <w:r w:rsidR="00E80055" w:rsidRPr="00E82CD6">
        <w:rPr>
          <w:rFonts w:ascii="GHEA Grapalat" w:hAnsi="GHEA Grapalat" w:cs="Sylfaen"/>
          <w:sz w:val="22"/>
          <w:szCs w:val="22"/>
        </w:rPr>
        <w:t>են</w:t>
      </w:r>
      <w:r w:rsidRPr="00E82CD6">
        <w:rPr>
          <w:rFonts w:ascii="GHEA Grapalat" w:hAnsi="GHEA Grapalat" w:cs="Sylfaen"/>
          <w:sz w:val="22"/>
          <w:szCs w:val="22"/>
          <w:lang w:val="hy-AM"/>
        </w:rPr>
        <w:t xml:space="preserve"> տվյալ միջոցառումները, ուժի մեջ է մտել մարտի </w:t>
      </w:r>
      <w:r w:rsidR="00E80055" w:rsidRPr="00E82CD6">
        <w:rPr>
          <w:rFonts w:ascii="GHEA Grapalat" w:hAnsi="GHEA Grapalat" w:cs="Sylfaen"/>
          <w:sz w:val="22"/>
          <w:szCs w:val="22"/>
        </w:rPr>
        <w:t>30</w:t>
      </w:r>
      <w:r w:rsidRPr="00E82CD6">
        <w:rPr>
          <w:rFonts w:ascii="GHEA Grapalat" w:hAnsi="GHEA Grapalat" w:cs="Sylfaen"/>
          <w:sz w:val="22"/>
          <w:szCs w:val="22"/>
          <w:lang w:val="hy-AM"/>
        </w:rPr>
        <w:t>-ին</w:t>
      </w:r>
      <w:r w:rsidRPr="00E82CD6">
        <w:rPr>
          <w:rFonts w:ascii="GHEA Grapalat" w:hAnsi="GHEA Grapalat" w:cs="Sylfaen"/>
          <w:sz w:val="22"/>
          <w:szCs w:val="22"/>
        </w:rPr>
        <w:t xml:space="preserve">: </w:t>
      </w:r>
    </w:p>
    <w:p w:rsidR="00BF4F75"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rPr>
        <w:t>Հիդրոօդերևութաբանությ</w:t>
      </w:r>
      <w:r w:rsidR="00E80055" w:rsidRPr="00E82CD6">
        <w:rPr>
          <w:rFonts w:ascii="GHEA Grapalat" w:hAnsi="GHEA Grapalat" w:cs="Sylfaen"/>
          <w:sz w:val="22"/>
          <w:szCs w:val="22"/>
        </w:rPr>
        <w:t>ա</w:t>
      </w:r>
      <w:r w:rsidRPr="00E82CD6">
        <w:rPr>
          <w:rFonts w:ascii="GHEA Grapalat" w:hAnsi="GHEA Grapalat" w:cs="Sylfaen"/>
          <w:sz w:val="22"/>
          <w:szCs w:val="22"/>
        </w:rPr>
        <w:t>ն, շրջակա միջավայրի մոնիթորինգ</w:t>
      </w:r>
      <w:r w:rsidR="00E80055" w:rsidRPr="00E82CD6">
        <w:rPr>
          <w:rFonts w:ascii="GHEA Grapalat" w:hAnsi="GHEA Grapalat" w:cs="Sylfaen"/>
          <w:sz w:val="22"/>
          <w:szCs w:val="22"/>
        </w:rPr>
        <w:t>ի</w:t>
      </w:r>
      <w:r w:rsidRPr="00E82CD6">
        <w:rPr>
          <w:rFonts w:ascii="GHEA Grapalat" w:hAnsi="GHEA Grapalat" w:cs="Sylfaen"/>
          <w:sz w:val="22"/>
          <w:szCs w:val="22"/>
        </w:rPr>
        <w:t xml:space="preserve"> և տեղեկատվության ապահովման </w:t>
      </w:r>
      <w:r w:rsidR="00E80055" w:rsidRPr="00E82CD6">
        <w:rPr>
          <w:rFonts w:ascii="GHEA Grapalat" w:hAnsi="GHEA Grapalat" w:cs="Sylfaen"/>
          <w:sz w:val="22"/>
          <w:szCs w:val="22"/>
        </w:rPr>
        <w:t>միջոցառմանը հատկացված</w:t>
      </w:r>
      <w:r w:rsidRPr="00E82CD6">
        <w:rPr>
          <w:rFonts w:ascii="GHEA Grapalat" w:hAnsi="GHEA Grapalat" w:cs="Sylfaen"/>
          <w:sz w:val="22"/>
          <w:szCs w:val="22"/>
        </w:rPr>
        <w:t xml:space="preserve"> </w:t>
      </w:r>
      <w:r w:rsidRPr="00E82CD6">
        <w:rPr>
          <w:rFonts w:ascii="GHEA Grapalat" w:hAnsi="GHEA Grapalat" w:cs="Sylfaen"/>
          <w:sz w:val="22"/>
          <w:szCs w:val="22"/>
          <w:lang w:val="hy-AM"/>
        </w:rPr>
        <w:t>287.2</w:t>
      </w:r>
      <w:r w:rsidRPr="00E82CD6">
        <w:rPr>
          <w:rFonts w:ascii="GHEA Grapalat" w:hAnsi="GHEA Grapalat" w:cs="Sylfaen"/>
          <w:sz w:val="22"/>
          <w:szCs w:val="22"/>
        </w:rPr>
        <w:t xml:space="preserve"> մլն դրամն ամբողջությամբ օգտագործվել է, որի շրջանակներում իրականացվել է 29</w:t>
      </w:r>
      <w:r w:rsidRPr="00E82CD6">
        <w:rPr>
          <w:rFonts w:ascii="GHEA Grapalat" w:hAnsi="GHEA Grapalat" w:cs="Sylfaen"/>
          <w:sz w:val="22"/>
          <w:szCs w:val="22"/>
          <w:lang w:val="hy-AM"/>
        </w:rPr>
        <w:t>853</w:t>
      </w:r>
      <w:r w:rsidRPr="00E82CD6">
        <w:rPr>
          <w:rFonts w:ascii="GHEA Grapalat" w:hAnsi="GHEA Grapalat" w:cs="Sylfaen"/>
          <w:sz w:val="22"/>
          <w:szCs w:val="22"/>
        </w:rPr>
        <w:t xml:space="preserve"> օդերևութաբանական դիտարկում, 17002 հիդրոլոգիական դիտարկում, </w:t>
      </w:r>
      <w:r w:rsidRPr="00E82CD6">
        <w:rPr>
          <w:rFonts w:ascii="GHEA Grapalat" w:hAnsi="GHEA Grapalat" w:cs="Sylfaen"/>
          <w:sz w:val="22"/>
          <w:szCs w:val="22"/>
          <w:lang w:val="hy-AM"/>
        </w:rPr>
        <w:t>9600</w:t>
      </w:r>
      <w:r w:rsidRPr="00E82CD6">
        <w:rPr>
          <w:rFonts w:ascii="GHEA Grapalat" w:hAnsi="GHEA Grapalat" w:cs="Sylfaen"/>
          <w:sz w:val="22"/>
          <w:szCs w:val="22"/>
        </w:rPr>
        <w:t xml:space="preserve"> մակերևութային ջրերի որակի մոնիթորինգի իրականացում, 18800 մթնոլորտային օդի որակի մոնիթորինգի իրականացում, 4</w:t>
      </w:r>
      <w:r w:rsidRPr="00E82CD6">
        <w:rPr>
          <w:rFonts w:ascii="GHEA Grapalat" w:hAnsi="GHEA Grapalat" w:cs="Sylfaen"/>
          <w:sz w:val="22"/>
          <w:szCs w:val="22"/>
          <w:lang w:val="hy-AM"/>
        </w:rPr>
        <w:t>686</w:t>
      </w:r>
      <w:r w:rsidRPr="00E82CD6">
        <w:rPr>
          <w:rFonts w:ascii="GHEA Grapalat" w:hAnsi="GHEA Grapalat" w:cs="Sylfaen"/>
          <w:sz w:val="22"/>
          <w:szCs w:val="22"/>
        </w:rPr>
        <w:t xml:space="preserve"> ստորերկրյա քաղցրահամ ջրերի քանակի մոնիթորինգի իրականացում և այլն:</w:t>
      </w: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նույն ժամանակահատվածի համեմատ</w:t>
      </w:r>
      <w:r w:rsidR="00A179BB" w:rsidRPr="00E82CD6">
        <w:rPr>
          <w:rFonts w:ascii="GHEA Grapalat" w:hAnsi="GHEA Grapalat" w:cs="Sylfaen"/>
          <w:sz w:val="22"/>
          <w:szCs w:val="22"/>
          <w:lang w:val="hy-AM"/>
        </w:rPr>
        <w:t xml:space="preserve"> Շրջակա միջավայրի վրա ազդեցության գնահատման և մոնիթորինգի</w:t>
      </w:r>
      <w:r w:rsidRPr="00E82CD6">
        <w:rPr>
          <w:rFonts w:ascii="GHEA Grapalat" w:hAnsi="GHEA Grapalat" w:cs="Sylfaen"/>
          <w:sz w:val="22"/>
          <w:szCs w:val="22"/>
          <w:lang w:val="hy-AM"/>
        </w:rPr>
        <w:t xml:space="preserve"> ծրագրի ծախսերը նվազել են 7.7%-ով</w:t>
      </w:r>
      <w:r w:rsidR="00A179BB" w:rsidRPr="00E82CD6">
        <w:rPr>
          <w:rFonts w:ascii="GHEA Grapalat" w:hAnsi="GHEA Grapalat" w:cs="Sylfaen"/>
          <w:sz w:val="22"/>
          <w:szCs w:val="22"/>
          <w:lang w:val="hy-AM"/>
        </w:rPr>
        <w:t xml:space="preserve"> (26.6 մլն դրամով)՝ հիմնականում պայմանավորված Հիդրոօդերևութաբանության, շրջակա միջավայրի </w:t>
      </w:r>
      <w:r w:rsidR="00A179BB" w:rsidRPr="00E82CD6">
        <w:rPr>
          <w:rFonts w:ascii="GHEA Grapalat" w:hAnsi="GHEA Grapalat" w:cs="Sylfaen"/>
          <w:sz w:val="22"/>
          <w:szCs w:val="22"/>
          <w:lang w:val="hy-AM"/>
        </w:rPr>
        <w:lastRenderedPageBreak/>
        <w:t>մոնիթորինգի և տեղեկատվության ապահովման միջոցառման ծախսերի 11.2% (36.3 մլն դրամ) նվազմամբ</w:t>
      </w:r>
      <w:r w:rsidRPr="00E82CD6">
        <w:rPr>
          <w:rFonts w:ascii="GHEA Grapalat" w:hAnsi="GHEA Grapalat" w:cs="Sylfaen"/>
          <w:sz w:val="22"/>
          <w:szCs w:val="22"/>
          <w:lang w:val="hy-AM"/>
        </w:rPr>
        <w:t>:</w:t>
      </w: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lang w:val="hy-AM"/>
        </w:rPr>
        <w:t>Բնական պաշարների և բնության հատուկ պահպանվող տարածքների կառավարման և պահպանման</w:t>
      </w:r>
      <w:r w:rsidRPr="00E82CD6">
        <w:rPr>
          <w:rFonts w:ascii="GHEA Grapalat" w:hAnsi="GHEA Grapalat" w:cs="Sylfaen"/>
          <w:sz w:val="22"/>
          <w:szCs w:val="22"/>
          <w:lang w:val="hy-AM"/>
        </w:rPr>
        <w:t xml:space="preserve"> ծրագրի շրջանակներում հաշվետու ժամանակահատվածում նախատեսված միջոցներն օգտագործվել են 92.2%-ով և կազմել 224 մլն դրամ: Շեղումը պայմանավորված է Սևանա լճի ջրածածկ անտառտնկարկների մաքրմանը և Սևանա լճում և նրա ջրահավաք ավազանում ձկան և խեցգետնի պաշարների հաշվառմանը հատկացված համապատասխանաբար 16.4</w:t>
      </w:r>
      <w:r w:rsidRPr="00E82CD6">
        <w:rPr>
          <w:rFonts w:ascii="Courier New" w:hAnsi="Courier New" w:cs="Courier New"/>
          <w:sz w:val="22"/>
          <w:szCs w:val="22"/>
          <w:lang w:val="hy-AM"/>
        </w:rPr>
        <w:t> </w:t>
      </w:r>
      <w:r w:rsidRPr="00E82CD6">
        <w:rPr>
          <w:rFonts w:ascii="GHEA Grapalat" w:hAnsi="GHEA Grapalat" w:cs="Sylfaen"/>
          <w:sz w:val="22"/>
          <w:szCs w:val="22"/>
          <w:lang w:val="hy-AM"/>
        </w:rPr>
        <w:t>մլն դրամի և 2.6 մլն դրամի միջոցները չօգտագործելու հանգամանքով՝ պայմանավորված կատարողականների բացակայությամբ: Բնական պաշարների և բնության հատուկ պահպանվող տարածքների կառավարման և պահպանման ծրագրի շրջանակներում 123.7 մլն դրամ (ծրագրվածի 100%-ը)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 Նախատեսված ամբողջ ծավալով՝ 99.1 մլն դրամ աջակցություն տրամադրվել է Սևանի իշխանի պաշարների վերականգնման և ձկնաբուծության զարգացման հիմնադրամի առողջացման</w:t>
      </w:r>
      <w:r w:rsidR="009723C0" w:rsidRPr="00E82CD6">
        <w:rPr>
          <w:rFonts w:ascii="GHEA Grapalat" w:hAnsi="GHEA Grapalat" w:cs="Sylfaen"/>
          <w:sz w:val="22"/>
          <w:szCs w:val="22"/>
          <w:lang w:val="hy-AM"/>
        </w:rPr>
        <w:t>ը</w:t>
      </w:r>
      <w:r w:rsidRPr="00E82CD6">
        <w:rPr>
          <w:rFonts w:ascii="GHEA Grapalat" w:hAnsi="GHEA Grapalat" w:cs="Sylfaen"/>
          <w:sz w:val="22"/>
          <w:szCs w:val="22"/>
          <w:lang w:val="hy-AM"/>
        </w:rPr>
        <w:t>: Նախորդ տարվա առաջին եռամսյակի համեմատ Բնական պաշարների և բնության հատուկ պահպանվող տարածքների կառավարման և պահպանման ծրագրի ծախսերը նվազել են 11.5%-ով կամ 29.1 մլն դրամով՝ պայմանավորված բնության հատուկ պահպանվող տարածքների պահպանությանը, դրանցում գիտական ուսումնասիրությունների և անտառատնտեսական աշխատանքների գծով ծախսերի կրճատմամբ:</w:t>
      </w:r>
    </w:p>
    <w:p w:rsidR="00E24FA5"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273.5 մլն դրամ է օգտագործվել </w:t>
      </w:r>
      <w:r w:rsidRPr="00E82CD6">
        <w:rPr>
          <w:rFonts w:ascii="GHEA Grapalat" w:hAnsi="GHEA Grapalat" w:cs="Sylfaen"/>
          <w:i/>
          <w:sz w:val="22"/>
          <w:szCs w:val="22"/>
          <w:lang w:val="hy-AM"/>
        </w:rPr>
        <w:t>Անտառների կառավարման</w:t>
      </w:r>
      <w:r w:rsidRPr="00E82CD6">
        <w:rPr>
          <w:rFonts w:ascii="GHEA Grapalat" w:hAnsi="GHEA Grapalat" w:cs="Sylfaen"/>
          <w:sz w:val="22"/>
          <w:szCs w:val="22"/>
          <w:lang w:val="hy-AM"/>
        </w:rPr>
        <w:t xml:space="preserve"> ծրագրի շրջանակներում՝ ապահովելով ծրագրված ցուցանիշի 46.7%-ը: </w:t>
      </w:r>
      <w:bookmarkStart w:id="66" w:name="_Hlk77258709"/>
      <w:r w:rsidRPr="00E82CD6">
        <w:rPr>
          <w:rFonts w:ascii="GHEA Grapalat" w:hAnsi="GHEA Grapalat" w:cs="Sylfaen"/>
          <w:sz w:val="22"/>
          <w:szCs w:val="22"/>
          <w:lang w:val="hy-AM"/>
        </w:rPr>
        <w:t xml:space="preserve">Շեղումը հիմնականում </w:t>
      </w:r>
      <w:r w:rsidR="005263F5" w:rsidRPr="00E82CD6">
        <w:rPr>
          <w:rFonts w:ascii="GHEA Grapalat" w:hAnsi="GHEA Grapalat" w:cs="Sylfaen"/>
          <w:sz w:val="22"/>
          <w:szCs w:val="22"/>
          <w:lang w:val="hy-AM"/>
        </w:rPr>
        <w:t>արձանագրվել է</w:t>
      </w:r>
      <w:r w:rsidRPr="00E82CD6">
        <w:rPr>
          <w:rFonts w:ascii="GHEA Grapalat" w:hAnsi="GHEA Grapalat" w:cs="Sylfaen"/>
          <w:sz w:val="22"/>
          <w:szCs w:val="22"/>
          <w:lang w:val="hy-AM"/>
        </w:rPr>
        <w:t xml:space="preserve"> </w:t>
      </w:r>
      <w:r w:rsidR="005263F5" w:rsidRPr="00E82CD6">
        <w:rPr>
          <w:rFonts w:ascii="GHEA Grapalat" w:hAnsi="GHEA Grapalat" w:cs="Sylfaen"/>
          <w:sz w:val="22"/>
          <w:szCs w:val="22"/>
          <w:lang w:val="hy-AM"/>
        </w:rPr>
        <w:t>ա</w:t>
      </w:r>
      <w:r w:rsidRPr="00E82CD6">
        <w:rPr>
          <w:rFonts w:ascii="GHEA Grapalat" w:hAnsi="GHEA Grapalat" w:cs="Sylfaen"/>
          <w:sz w:val="22"/>
          <w:szCs w:val="22"/>
          <w:lang w:val="hy-AM"/>
        </w:rPr>
        <w:t xml:space="preserve">նտառային ոլորտում քաղաքականության մշակման և աջակցության ծառայությունների, ծրագրերի համակարգմանն ուղղված միջոցառման </w:t>
      </w:r>
      <w:r w:rsidR="005263F5" w:rsidRPr="00E82CD6">
        <w:rPr>
          <w:rFonts w:ascii="GHEA Grapalat" w:hAnsi="GHEA Grapalat" w:cs="Sylfaen"/>
          <w:sz w:val="22"/>
          <w:szCs w:val="22"/>
          <w:lang w:val="hy-AM"/>
        </w:rPr>
        <w:t>ծախսերում, որոնք կազմել են</w:t>
      </w:r>
      <w:r w:rsidRPr="00E82CD6">
        <w:rPr>
          <w:rFonts w:ascii="GHEA Grapalat" w:hAnsi="GHEA Grapalat" w:cs="Sylfaen"/>
          <w:sz w:val="22"/>
          <w:szCs w:val="22"/>
          <w:lang w:val="hy-AM"/>
        </w:rPr>
        <w:t xml:space="preserve"> 271.6 մլն դրամ</w:t>
      </w:r>
      <w:r w:rsidR="005263F5" w:rsidRPr="00E82CD6">
        <w:rPr>
          <w:rFonts w:ascii="GHEA Grapalat" w:hAnsi="GHEA Grapalat" w:cs="Sylfaen"/>
          <w:sz w:val="22"/>
          <w:szCs w:val="22"/>
          <w:lang w:val="hy-AM"/>
        </w:rPr>
        <w:t xml:space="preserve"> կամ 54.3%</w:t>
      </w:r>
      <w:r w:rsidRPr="00E82CD6">
        <w:rPr>
          <w:rFonts w:ascii="GHEA Grapalat" w:hAnsi="GHEA Grapalat" w:cs="Sylfaen"/>
          <w:sz w:val="22"/>
          <w:szCs w:val="22"/>
          <w:lang w:val="hy-AM"/>
        </w:rPr>
        <w:t>՝ պայմանավորված</w:t>
      </w:r>
      <w:r w:rsidR="005263F5" w:rsidRPr="00E82CD6">
        <w:rPr>
          <w:rFonts w:ascii="GHEA Grapalat" w:hAnsi="GHEA Grapalat" w:cs="Sylfaen"/>
          <w:sz w:val="22"/>
          <w:szCs w:val="22"/>
          <w:lang w:val="hy-AM"/>
        </w:rPr>
        <w:t xml:space="preserve"> թափուր հաստիքներով</w:t>
      </w:r>
      <w:r w:rsidRPr="00E82CD6">
        <w:rPr>
          <w:rFonts w:ascii="GHEA Grapalat" w:hAnsi="GHEA Grapalat" w:cs="Sylfaen"/>
          <w:sz w:val="22"/>
          <w:szCs w:val="22"/>
          <w:lang w:val="hy-AM"/>
        </w:rPr>
        <w:t>: Ծրագրի կատարողականի վրա ազդել է նաև անտառպահպանական ծառայությունների և անտառների կադաստրի վարման նպատակով նախատեսված համապատասխանաբար 79.5 մլն դրամի և 3.8 մլն դրամի միջոցները չօգտագործելու հանգամանքը. ՀՀ կառավարության որոշում</w:t>
      </w:r>
      <w:r w:rsidR="00730C14" w:rsidRPr="00E82CD6">
        <w:rPr>
          <w:rFonts w:ascii="GHEA Grapalat" w:hAnsi="GHEA Grapalat" w:cs="Sylfaen"/>
          <w:sz w:val="22"/>
          <w:szCs w:val="22"/>
          <w:lang w:val="hy-AM"/>
        </w:rPr>
        <w:t>ը</w:t>
      </w:r>
      <w:r w:rsidR="00F83CE8" w:rsidRPr="00E82CD6">
        <w:rPr>
          <w:rFonts w:ascii="GHEA Grapalat" w:hAnsi="GHEA Grapalat" w:cs="Sylfaen"/>
          <w:sz w:val="22"/>
          <w:szCs w:val="22"/>
          <w:lang w:val="hy-AM"/>
        </w:rPr>
        <w:t>, որով փոխվել է միջոցառումը կատարող մարմինը (Անտառային կոմիտեի փոխարեն սահմանվել է ՀՀ շրջակա միջավայրի նախարարությունը),</w:t>
      </w:r>
      <w:r w:rsidRPr="00E82CD6">
        <w:rPr>
          <w:rFonts w:ascii="GHEA Grapalat" w:hAnsi="GHEA Grapalat" w:cs="Sylfaen"/>
          <w:sz w:val="22"/>
          <w:szCs w:val="22"/>
          <w:lang w:val="hy-AM"/>
        </w:rPr>
        <w:t xml:space="preserve"> ընդունվել է մարտի 14-ին, </w:t>
      </w:r>
      <w:r w:rsidR="00F174CE" w:rsidRPr="00E82CD6">
        <w:rPr>
          <w:rFonts w:ascii="GHEA Grapalat" w:hAnsi="GHEA Grapalat" w:cs="Sylfaen"/>
          <w:sz w:val="22"/>
          <w:szCs w:val="22"/>
          <w:lang w:val="hy-AM"/>
        </w:rPr>
        <w:t>իսկ</w:t>
      </w:r>
      <w:r w:rsidRPr="00E82CD6">
        <w:rPr>
          <w:rFonts w:ascii="GHEA Grapalat" w:hAnsi="GHEA Grapalat" w:cs="Sylfaen"/>
          <w:sz w:val="22"/>
          <w:szCs w:val="22"/>
          <w:lang w:val="hy-AM"/>
        </w:rPr>
        <w:t xml:space="preserve"> ֆինանսավորում</w:t>
      </w:r>
      <w:r w:rsidR="00F174CE" w:rsidRPr="00E82CD6">
        <w:rPr>
          <w:rFonts w:ascii="GHEA Grapalat" w:hAnsi="GHEA Grapalat" w:cs="Sylfaen"/>
          <w:sz w:val="22"/>
          <w:szCs w:val="22"/>
          <w:lang w:val="hy-AM"/>
        </w:rPr>
        <w:t>ն իրականացվել</w:t>
      </w:r>
      <w:r w:rsidRPr="00E82CD6">
        <w:rPr>
          <w:rFonts w:ascii="GHEA Grapalat" w:hAnsi="GHEA Grapalat" w:cs="Sylfaen"/>
          <w:sz w:val="22"/>
          <w:szCs w:val="22"/>
          <w:lang w:val="hy-AM"/>
        </w:rPr>
        <w:t xml:space="preserve"> է ապրիլին:</w:t>
      </w:r>
    </w:p>
    <w:bookmarkEnd w:id="66"/>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lastRenderedPageBreak/>
        <w:t>Նախորդ տարվա առաջին եռամսյակի համեմատ Անտառների կառավարման ծրագրի ծախսերը նվազել են 11.1%-ով կամ 34 մլն դրամով</w:t>
      </w:r>
      <w:r w:rsidR="00006C5A" w:rsidRPr="00E82CD6">
        <w:rPr>
          <w:rFonts w:ascii="GHEA Grapalat" w:hAnsi="GHEA Grapalat" w:cs="Sylfaen"/>
          <w:sz w:val="22"/>
          <w:szCs w:val="22"/>
          <w:lang w:val="hy-AM"/>
        </w:rPr>
        <w:t>:</w:t>
      </w:r>
    </w:p>
    <w:p w:rsidR="00FC1D1A" w:rsidRPr="00E82CD6" w:rsidRDefault="00FC1D1A" w:rsidP="00FC1D1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rPr>
        <w:t xml:space="preserve">ՀՀ շրջակա միջավայրի նախարարության պատասխանատվությամբ իրականացվող այլ ծրագրերից </w:t>
      </w:r>
      <w:r w:rsidRPr="00E82CD6">
        <w:rPr>
          <w:rFonts w:ascii="GHEA Grapalat" w:hAnsi="GHEA Grapalat" w:cs="Sylfaen"/>
          <w:i/>
          <w:iCs/>
          <w:sz w:val="22"/>
          <w:szCs w:val="22"/>
          <w:lang w:val="hy-AM"/>
        </w:rPr>
        <w:t>Շրջակա միջավայրի ոլորտում պետական քաղաքականության մշակման, ծրագրերի համակարգման և մոնիտորինգի</w:t>
      </w:r>
      <w:r w:rsidRPr="00E82CD6">
        <w:rPr>
          <w:rFonts w:ascii="GHEA Grapalat" w:hAnsi="GHEA Grapalat" w:cs="Sylfaen"/>
          <w:i/>
          <w:sz w:val="22"/>
          <w:szCs w:val="22"/>
          <w:lang w:val="hy-AM"/>
        </w:rPr>
        <w:t xml:space="preserve"> </w:t>
      </w:r>
      <w:r w:rsidRPr="00E82CD6">
        <w:rPr>
          <w:rFonts w:ascii="GHEA Grapalat" w:hAnsi="GHEA Grapalat" w:cs="Sylfaen"/>
          <w:sz w:val="22"/>
          <w:szCs w:val="22"/>
          <w:lang w:val="hy-AM"/>
        </w:rPr>
        <w:t>ծրագրի շրջանակներում օգտագործվել է 248.9 մլն դրամ, որը կազմել է ծրագրված ցուցանիշի 93.4%-ը: Շեղումը հիմնականում պայմանավորված է ձեռք բերված ապրանքների ու ծառայությունների դիմաց վճարումների մի մասը ապրիլ ամսին կատարելու հանգամանքով: Նախորդ տարվա նույն ժամանակահատվածի համեմատ ծրագրի ծախսերն աճել են 17%-ով կամ 36.1 մլն դրամով՝ հիմնականում պայմանավորված «Շրջակա միջավայրի ոլորտում քաղաքականության մշակում, ծրագրերի համակարգում և մոնիտորինգ» միջոցառման ծախսերի 15.6% (29.4 մլն դրամ) աճով:</w:t>
      </w: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3415DD" w:rsidP="005106EF">
      <w:pPr>
        <w:autoSpaceDE w:val="0"/>
        <w:autoSpaceDN w:val="0"/>
        <w:adjustRightInd w:val="0"/>
        <w:spacing w:line="360" w:lineRule="auto"/>
        <w:ind w:firstLine="567"/>
        <w:jc w:val="both"/>
        <w:rPr>
          <w:rFonts w:ascii="GHEA Grapalat" w:hAnsi="GHEA Grapalat" w:cs="GHEA Grapalat"/>
          <w:sz w:val="22"/>
          <w:szCs w:val="22"/>
          <w:lang w:val="pt-BR"/>
        </w:rPr>
      </w:pPr>
      <w:r w:rsidRPr="00E82CD6">
        <w:rPr>
          <w:rFonts w:ascii="GHEA Grapalat" w:hAnsi="GHEA Grapalat" w:cs="Times Armenian"/>
          <w:i/>
          <w:sz w:val="22"/>
          <w:szCs w:val="22"/>
          <w:u w:val="single"/>
          <w:lang w:val="hy-AM"/>
        </w:rPr>
        <w:t>ՀՀ</w:t>
      </w:r>
      <w:r w:rsidRPr="00E82CD6">
        <w:rPr>
          <w:rFonts w:ascii="GHEA Grapalat" w:hAnsi="GHEA Grapalat" w:cs="Sylfaen"/>
          <w:i/>
          <w:sz w:val="22"/>
          <w:szCs w:val="22"/>
          <w:u w:val="single"/>
          <w:lang w:val="hy-AM"/>
        </w:rPr>
        <w:t xml:space="preserve"> կրթության, գիտության, մշակույթի և սպորտի նախարարության</w:t>
      </w:r>
      <w:r w:rsidRPr="00E82CD6">
        <w:rPr>
          <w:rFonts w:ascii="GHEA Grapalat" w:hAnsi="GHEA Grapalat" w:cs="Sylfaen"/>
          <w:sz w:val="22"/>
          <w:szCs w:val="22"/>
          <w:lang w:val="hy-AM"/>
        </w:rPr>
        <w:t xml:space="preserve"> </w:t>
      </w:r>
      <w:r w:rsidR="00AE64B4" w:rsidRPr="00E82CD6">
        <w:rPr>
          <w:rFonts w:ascii="GHEA Grapalat" w:hAnsi="GHEA Grapalat" w:cs="Sylfaen"/>
          <w:sz w:val="22"/>
          <w:szCs w:val="22"/>
          <w:lang w:val="hy-AM"/>
        </w:rPr>
        <w:t xml:space="preserve">պատասխանատվության ներքո 2024 թվականի առաջին եռամսյակի ընթացքում իրականացվել են 23 ծրագրեր, որոնց շրջանակներում օգտագործվել է ավելի քան 42.5 մլրդ դրամ՝ ապահովելով ծրագրված ցուցանիշի 77.8% կատարողական, </w:t>
      </w:r>
      <w:r w:rsidR="00AE64B4" w:rsidRPr="00E82CD6">
        <w:rPr>
          <w:rFonts w:ascii="GHEA Grapalat" w:hAnsi="GHEA Grapalat" w:cs="Times Armenian"/>
          <w:sz w:val="22"/>
          <w:szCs w:val="22"/>
          <w:lang w:val="hy-AM"/>
        </w:rPr>
        <w:t>ընդ որում</w:t>
      </w:r>
      <w:r w:rsidR="00AA5F8F" w:rsidRPr="00E82CD6">
        <w:rPr>
          <w:rFonts w:ascii="GHEA Grapalat" w:hAnsi="GHEA Grapalat" w:cs="Times Armenian"/>
          <w:sz w:val="22"/>
          <w:szCs w:val="22"/>
          <w:lang w:val="hy-AM"/>
        </w:rPr>
        <w:t xml:space="preserve"> </w:t>
      </w:r>
      <w:r w:rsidR="00AE64B4" w:rsidRPr="00E82CD6">
        <w:rPr>
          <w:rFonts w:ascii="GHEA Grapalat" w:hAnsi="GHEA Grapalat" w:cs="Times Armenian"/>
          <w:sz w:val="22"/>
          <w:szCs w:val="22"/>
          <w:lang w:val="hy-AM"/>
        </w:rPr>
        <w:t xml:space="preserve">գրեթե բոլոր ծրագրերում արձանագրվել են շեղումներ: </w:t>
      </w:r>
      <w:r w:rsidR="00AE64B4" w:rsidRPr="00E82CD6">
        <w:rPr>
          <w:rFonts w:ascii="GHEA Grapalat" w:hAnsi="GHEA Grapalat" w:cs="Sylfaen"/>
          <w:sz w:val="22"/>
          <w:szCs w:val="22"/>
          <w:lang w:val="hy-AM"/>
        </w:rPr>
        <w:t>Առանձնապես խոշոր շեղումներ են արձանագրվել Հանրակրթական և նախադպրոցական հաստատությունների հիմն</w:t>
      </w:r>
      <w:r w:rsidR="008F0B4D" w:rsidRPr="00E82CD6">
        <w:rPr>
          <w:rFonts w:ascii="GHEA Grapalat" w:hAnsi="GHEA Grapalat" w:cs="Sylfaen"/>
          <w:sz w:val="22"/>
          <w:szCs w:val="22"/>
          <w:lang w:val="hy-AM"/>
        </w:rPr>
        <w:t>ման</w:t>
      </w:r>
      <w:r w:rsidR="00AE64B4" w:rsidRPr="00E82CD6">
        <w:rPr>
          <w:rFonts w:ascii="GHEA Grapalat" w:hAnsi="GHEA Grapalat" w:cs="Sylfaen"/>
          <w:sz w:val="22"/>
          <w:szCs w:val="22"/>
          <w:lang w:val="hy-AM"/>
        </w:rPr>
        <w:t>, կառուց</w:t>
      </w:r>
      <w:r w:rsidR="008F0B4D" w:rsidRPr="00E82CD6">
        <w:rPr>
          <w:rFonts w:ascii="GHEA Grapalat" w:hAnsi="GHEA Grapalat" w:cs="Sylfaen"/>
          <w:sz w:val="22"/>
          <w:szCs w:val="22"/>
          <w:lang w:val="hy-AM"/>
        </w:rPr>
        <w:t>ման, բարելավման</w:t>
      </w:r>
      <w:r w:rsidR="00AE64B4" w:rsidRPr="00E82CD6">
        <w:rPr>
          <w:rFonts w:ascii="GHEA Grapalat" w:hAnsi="GHEA Grapalat" w:cs="Sylfaen"/>
          <w:sz w:val="22"/>
          <w:szCs w:val="22"/>
          <w:lang w:val="hy-AM"/>
        </w:rPr>
        <w:t xml:space="preserve">, Արվեստների, Գիտական և գիտատեխնիկական հետազոտությունների և Բարձրագույն և հետբուհական մասնագիտական կրթության ծրագրերում: </w:t>
      </w:r>
      <w:r w:rsidR="00AE64B4" w:rsidRPr="00E82CD6">
        <w:rPr>
          <w:rFonts w:ascii="GHEA Grapalat" w:hAnsi="GHEA Grapalat" w:cs="GHEA Grapalat"/>
          <w:sz w:val="22"/>
          <w:szCs w:val="22"/>
          <w:lang w:val="pt-BR"/>
        </w:rPr>
        <w:t>Նշենք, որ նախկինում ՀՀ ՏԿԵՆ պատասխանատվությամբ իրականացվող Դպրոցների սեյսմիկ անվտանգության մակարդակի բարձրացման ծրագիրը 2024 թվականին փոխանցվել է ՀՀ ԿԳՄՍ նախարարությանը:</w:t>
      </w:r>
      <w:r w:rsidR="005106EF" w:rsidRPr="00E82CD6">
        <w:rPr>
          <w:rFonts w:ascii="GHEA Grapalat" w:hAnsi="GHEA Grapalat" w:cs="GHEA Grapalat"/>
          <w:sz w:val="22"/>
          <w:szCs w:val="22"/>
          <w:lang w:val="pt-BR"/>
        </w:rPr>
        <w:t xml:space="preserve"> </w:t>
      </w:r>
      <w:r w:rsidR="005106EF" w:rsidRPr="00E82CD6">
        <w:rPr>
          <w:rFonts w:ascii="GHEA Grapalat" w:hAnsi="GHEA Grapalat" w:cs="Sylfaen"/>
          <w:sz w:val="22"/>
          <w:szCs w:val="22"/>
          <w:lang w:val="hy-AM"/>
        </w:rPr>
        <w:t xml:space="preserve">Նախորդ տարվա </w:t>
      </w:r>
      <w:r w:rsidR="005106EF" w:rsidRPr="00E82CD6">
        <w:rPr>
          <w:rFonts w:ascii="GHEA Grapalat" w:hAnsi="GHEA Grapalat" w:cs="GHEA Grapalat"/>
          <w:sz w:val="22"/>
          <w:szCs w:val="22"/>
          <w:lang w:val="hy-AM"/>
        </w:rPr>
        <w:t>նույն ժամանակահատվածի</w:t>
      </w:r>
      <w:r w:rsidR="005106EF" w:rsidRPr="00E82CD6">
        <w:rPr>
          <w:rFonts w:ascii="GHEA Grapalat" w:hAnsi="GHEA Grapalat" w:cs="GHEA Grapalat"/>
          <w:sz w:val="22"/>
          <w:szCs w:val="22"/>
          <w:lang w:val="pt-BR"/>
        </w:rPr>
        <w:t xml:space="preserve"> համադրելի ցուցանիշի </w:t>
      </w:r>
      <w:r w:rsidR="005106EF" w:rsidRPr="00E82CD6">
        <w:rPr>
          <w:rFonts w:ascii="GHEA Grapalat" w:hAnsi="GHEA Grapalat" w:cs="GHEA Grapalat"/>
          <w:sz w:val="22"/>
          <w:szCs w:val="22"/>
          <w:lang w:val="hy-AM"/>
        </w:rPr>
        <w:t>համեմատ</w:t>
      </w:r>
      <w:r w:rsidR="005106EF" w:rsidRPr="00E82CD6">
        <w:rPr>
          <w:rFonts w:ascii="GHEA Grapalat" w:hAnsi="GHEA Grapalat" w:cs="Sylfaen"/>
          <w:sz w:val="22"/>
          <w:szCs w:val="22"/>
          <w:lang w:val="hy-AM"/>
        </w:rPr>
        <w:t xml:space="preserve"> նախարարության ծախսերի 13.7% աճը հիմնականում պայմանավորված է Հանրակրթության և Կրթության որակի ապահովման ծրագրերի շրջանակներում կատարված ծախսերի համապատասխանաբար 20.5% (4 մլրդ դրամ) և 2.7 անգամ (1.1 մլրդ դրամ) աճով:</w:t>
      </w:r>
    </w:p>
    <w:p w:rsidR="00AA5F8F" w:rsidRPr="00E82CD6" w:rsidRDefault="00AA5F8F"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կրթության, գիտության, մշակույթի և սպորտի նախարարության կողմից իրականացված ծրագրերը (մլն դրամ)</w:t>
      </w:r>
    </w:p>
    <w:tbl>
      <w:tblPr>
        <w:tblW w:w="10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1272"/>
        <w:gridCol w:w="950"/>
        <w:gridCol w:w="975"/>
        <w:gridCol w:w="1203"/>
        <w:gridCol w:w="1203"/>
        <w:gridCol w:w="1143"/>
      </w:tblGrid>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noWrap/>
            <w:vAlign w:val="bottom"/>
            <w:hideMark/>
          </w:tcPr>
          <w:p w:rsidR="00AE64B4" w:rsidRPr="00E82CD6" w:rsidRDefault="00AE64B4" w:rsidP="00AA5F8F">
            <w:pPr>
              <w:ind w:left="-30" w:firstLine="30"/>
              <w:rPr>
                <w:rFonts w:ascii="GHEA Grapalat" w:hAnsi="GHEA Grapalat"/>
                <w:sz w:val="18"/>
                <w:szCs w:val="18"/>
                <w:lang w:val="hy-AM"/>
              </w:rPr>
            </w:pPr>
          </w:p>
        </w:tc>
        <w:tc>
          <w:tcPr>
            <w:tcW w:w="1272" w:type="dxa"/>
            <w:tcBorders>
              <w:top w:val="single" w:sz="4" w:space="0" w:color="auto"/>
              <w:left w:val="single" w:sz="4" w:space="0" w:color="auto"/>
              <w:bottom w:val="single" w:sz="4" w:space="0" w:color="auto"/>
              <w:right w:val="single" w:sz="4" w:space="0" w:color="auto"/>
            </w:tcBorders>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 xml:space="preserve">2023թ. առաջին եռամսյակի փաստ </w:t>
            </w:r>
            <w:r w:rsidRPr="00E82CD6">
              <w:rPr>
                <w:rFonts w:ascii="GHEA Grapalat" w:hAnsi="GHEA Grapalat" w:cs="Calibri"/>
                <w:b/>
                <w:sz w:val="18"/>
                <w:szCs w:val="18"/>
                <w:lang w:val="hy-AM"/>
              </w:rPr>
              <w:t xml:space="preserve">(2024թ. հետ </w:t>
            </w:r>
            <w:r w:rsidRPr="00E82CD6">
              <w:rPr>
                <w:rFonts w:ascii="GHEA Grapalat" w:hAnsi="GHEA Grapalat" w:cs="Calibri"/>
                <w:b/>
                <w:sz w:val="18"/>
                <w:szCs w:val="18"/>
                <w:lang w:val="hy-AM"/>
              </w:rPr>
              <w:lastRenderedPageBreak/>
              <w:t>համադրելի)</w:t>
            </w:r>
          </w:p>
        </w:tc>
        <w:tc>
          <w:tcPr>
            <w:tcW w:w="950"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lastRenderedPageBreak/>
              <w:t>2024թ. առաջին եռամս-յակի ճշտված պլան</w:t>
            </w:r>
          </w:p>
        </w:tc>
        <w:tc>
          <w:tcPr>
            <w:tcW w:w="975" w:type="dxa"/>
            <w:tcBorders>
              <w:top w:val="single" w:sz="4" w:space="0" w:color="auto"/>
              <w:left w:val="single" w:sz="4" w:space="0" w:color="auto"/>
              <w:bottom w:val="single" w:sz="4" w:space="0" w:color="auto"/>
              <w:right w:val="single" w:sz="4" w:space="0" w:color="auto"/>
            </w:tcBorders>
            <w:noWrap/>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 xml:space="preserve">Կատարո-ղականն առաջին եռամսյակի ճշտված պլանի </w:t>
            </w:r>
            <w:r w:rsidRPr="00E82CD6">
              <w:rPr>
                <w:rFonts w:ascii="GHEA Grapalat" w:hAnsi="GHEA Grapalat" w:cs="Calibri"/>
                <w:b/>
                <w:bCs/>
                <w:sz w:val="18"/>
                <w:szCs w:val="18"/>
                <w:lang w:val="hy-AM"/>
              </w:rPr>
              <w:lastRenderedPageBreak/>
              <w:t>նկատմամբ (%)</w:t>
            </w:r>
          </w:p>
        </w:tc>
        <w:tc>
          <w:tcPr>
            <w:tcW w:w="1203"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lastRenderedPageBreak/>
              <w:t xml:space="preserve">2024թ. առաջին եռամսյակը 2023թ. առաջին եռամսյակի </w:t>
            </w:r>
            <w:r w:rsidRPr="00E82CD6">
              <w:rPr>
                <w:rFonts w:ascii="GHEA Grapalat" w:hAnsi="GHEA Grapalat" w:cs="Calibri"/>
                <w:b/>
                <w:bCs/>
                <w:sz w:val="18"/>
                <w:szCs w:val="18"/>
                <w:lang w:val="hy-AM"/>
              </w:rPr>
              <w:lastRenderedPageBreak/>
              <w:t>նկատմամբ (%)</w:t>
            </w:r>
          </w:p>
        </w:tc>
        <w:tc>
          <w:tcPr>
            <w:tcW w:w="1143"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sz w:val="18"/>
                <w:szCs w:val="18"/>
                <w:lang w:val="hy-AM"/>
              </w:rPr>
            </w:pPr>
            <w:r w:rsidRPr="00E82CD6">
              <w:rPr>
                <w:rFonts w:ascii="GHEA Grapalat" w:hAnsi="GHEA Grapalat" w:cs="Calibri"/>
                <w:b/>
                <w:sz w:val="18"/>
                <w:szCs w:val="18"/>
                <w:lang w:val="hy-AM"/>
              </w:rPr>
              <w:lastRenderedPageBreak/>
              <w:t>2024թ. և 2023թ. տարբե-րությունը</w:t>
            </w:r>
          </w:p>
        </w:tc>
      </w:tr>
      <w:tr w:rsidR="00AE64B4" w:rsidRPr="00E82CD6" w:rsidTr="00AA5F8F">
        <w:trPr>
          <w:trHeight w:val="349"/>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b/>
                <w:sz w:val="18"/>
                <w:szCs w:val="18"/>
                <w:lang w:val="hy-AM"/>
              </w:rPr>
            </w:pPr>
            <w:r w:rsidRPr="00E82CD6">
              <w:rPr>
                <w:rFonts w:ascii="GHEA Grapalat" w:hAnsi="GHEA Grapalat" w:cs="Calibri"/>
                <w:b/>
                <w:sz w:val="18"/>
                <w:szCs w:val="18"/>
                <w:lang w:val="hy-AM"/>
              </w:rPr>
              <w:lastRenderedPageBreak/>
              <w:t>ԸՆԴԱՄԵՆԸ</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37,422.1</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54,676.8</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42,533.6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77.8</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113.7</w:t>
            </w:r>
          </w:p>
        </w:tc>
        <w:tc>
          <w:tcPr>
            <w:tcW w:w="114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5,111.5</w:t>
            </w:r>
          </w:p>
        </w:tc>
      </w:tr>
      <w:tr w:rsidR="00AE64B4" w:rsidRPr="00E82CD6" w:rsidTr="00AA5F8F">
        <w:trPr>
          <w:trHeight w:val="349"/>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Մեծ նվաճումների սպորտ</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1,064.7</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1,456.5</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1,097.6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75.4</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103.1</w:t>
            </w:r>
          </w:p>
        </w:tc>
        <w:tc>
          <w:tcPr>
            <w:tcW w:w="114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32.9</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Նախնական (արհեստագործական) և միջին մասնագիտական կրթություն</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2,158.0</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2,572.3</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2,404.3</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93.5</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111.4</w:t>
            </w:r>
          </w:p>
        </w:tc>
        <w:tc>
          <w:tcPr>
            <w:tcW w:w="114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246.3</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Բարձրագույն և հետբուհական մասնագիտական կրթության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2,614.7</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3,322.3</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1,927.4</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58.0</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73.7</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(687.3)</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Հանրակրթության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19,676.6</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24,546.1</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23,717.5</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96.6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120.5</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4,040.9</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Գիտական և գիտատեխնիկական հետազոտությունների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3,570.3</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5,580.0</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4,066.3</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72.9</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113.9</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496.0</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Արվեստների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1,923.0</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3,270.7</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1,703.3</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52.1</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88.6</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(219.6)</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Դպրոցների սեյսմիկ անվտանգության մակարդակի բարձրացման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1,780.6</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2,830.7</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1,886.2</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66.6</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105.9</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105.6</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Կրթության որակի ապահովում</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616.2</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2,152.0</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1,676.0</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77.9</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272.0</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1,059.8</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4,018.0</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8,946.1</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4,055.1</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45.3</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100.9</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37.1</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շուրջ 1.1 մլրդ դրամ է տրամադրվել </w:t>
      </w:r>
      <w:r w:rsidRPr="00E82CD6">
        <w:rPr>
          <w:rFonts w:ascii="GHEA Grapalat" w:hAnsi="GHEA Grapalat" w:cs="Sylfaen"/>
          <w:i/>
          <w:sz w:val="22"/>
          <w:szCs w:val="22"/>
          <w:lang w:val="hy-AM"/>
        </w:rPr>
        <w:t>Մեծ նվաճումների սպորտի</w:t>
      </w:r>
      <w:r w:rsidRPr="00E82CD6">
        <w:rPr>
          <w:rFonts w:ascii="GHEA Grapalat" w:hAnsi="GHEA Grapalat" w:cs="Sylfaen"/>
          <w:sz w:val="22"/>
          <w:szCs w:val="22"/>
          <w:lang w:val="hy-AM"/>
        </w:rPr>
        <w:t xml:space="preserve"> ծրագրին՝ ապահովելով 75.4% կատարողական: Ծրագրու</w:t>
      </w:r>
      <w:r w:rsidR="00146DCC" w:rsidRPr="00E82CD6">
        <w:rPr>
          <w:rFonts w:ascii="GHEA Grapalat" w:hAnsi="GHEA Grapalat" w:cs="Sylfaen"/>
          <w:sz w:val="22"/>
          <w:szCs w:val="22"/>
          <w:lang w:val="hy-AM"/>
        </w:rPr>
        <w:t>մ ընդգրկված են 13 միջոցառումներ:</w:t>
      </w:r>
      <w:r w:rsidRPr="00E82CD6">
        <w:rPr>
          <w:rFonts w:ascii="GHEA Grapalat" w:hAnsi="GHEA Grapalat" w:cs="Sylfaen"/>
          <w:sz w:val="22"/>
          <w:szCs w:val="22"/>
          <w:lang w:val="hy-AM"/>
        </w:rPr>
        <w:t xml:space="preserve"> </w:t>
      </w:r>
      <w:r w:rsidR="00146DCC" w:rsidRPr="00E82CD6">
        <w:rPr>
          <w:rFonts w:ascii="GHEA Grapalat" w:hAnsi="GHEA Grapalat" w:cs="Sylfaen"/>
          <w:sz w:val="22"/>
          <w:szCs w:val="22"/>
          <w:lang w:val="hy-AM"/>
        </w:rPr>
        <w:t>Հաշվետու ժամանակահատվածում չի</w:t>
      </w:r>
      <w:r w:rsidRPr="00E82CD6">
        <w:rPr>
          <w:rFonts w:ascii="GHEA Grapalat" w:hAnsi="GHEA Grapalat" w:cs="Sylfaen"/>
          <w:sz w:val="22"/>
          <w:szCs w:val="22"/>
          <w:lang w:val="hy-AM"/>
        </w:rPr>
        <w:t xml:space="preserve"> օգտագործվել ծրագրում ընդգրկված 3 միջոցառումների գծով նախատեսված 51.6 մլն դրամը, իսկ 8 միջոցառումների</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գծով արձանագրվել են շեղումներ:</w:t>
      </w:r>
    </w:p>
    <w:p w:rsidR="00AE64B4" w:rsidRPr="00E82CD6" w:rsidRDefault="00AE64B4" w:rsidP="00AE64B4">
      <w:pPr>
        <w:autoSpaceDE w:val="0"/>
        <w:autoSpaceDN w:val="0"/>
        <w:adjustRightInd w:val="0"/>
        <w:spacing w:line="360" w:lineRule="auto"/>
        <w:ind w:firstLine="567"/>
        <w:jc w:val="both"/>
        <w:rPr>
          <w:rFonts w:ascii="GHEA Grapalat" w:hAnsi="GHEA Grapalat" w:cs="Sylfaen"/>
          <w:color w:val="FF0000"/>
          <w:sz w:val="22"/>
          <w:szCs w:val="22"/>
          <w:lang w:val="hy-AM"/>
        </w:rPr>
      </w:pPr>
      <w:r w:rsidRPr="00E82CD6">
        <w:rPr>
          <w:rFonts w:ascii="GHEA Grapalat" w:hAnsi="GHEA Grapalat" w:cs="Sylfaen"/>
          <w:sz w:val="22"/>
          <w:szCs w:val="22"/>
          <w:lang w:val="hy-AM"/>
        </w:rPr>
        <w:t>ՀՀ առաջնություններին և միջազգային միջոցառումներին մասնակցության ապահովման համար մարզիկների նախապատրաստման ու առաջնությունների անցկացման միջոցառման շրջանակներում առաջին եռամսյակի ընթացքում Հայաստանում գործող ֆեդերացիաների կողմից կազմակերպվել են ՀՀ 22 առաջնություններ, որոնց մասնակցել է 1838 մասնակից: Կազմակերպվել է նաև 36 ուսումնամարզական հավաք՝ 684 մասնակցով, 34 միջազգային միջոցառում</w:t>
      </w:r>
      <w:r w:rsidR="00146DCC"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368 մասնակցով: ՀՀ առաջնություններին և միջազգային միջոցառումներին մասնակցության ապահովման համար մարզիկների նախապատրաստման և առաջնությունների անցկացման ծախսերի կատարողականը կազմել է 79.7% կամ 489.2 մլն դրամ, որը պայմանավորված է օրացույցային պլանի փոփոխության հետ կապված՝ մարզաձևերի միջազգային ֆեդերացիաների կողմից միջոցառումների հետաձգմամբ, ինչպես նաև վճարման հայտերի մի մասը մարտ ամսվա վերջ</w:t>
      </w:r>
      <w:r w:rsidR="00146DCC" w:rsidRPr="00E82CD6">
        <w:rPr>
          <w:rFonts w:ascii="GHEA Grapalat" w:hAnsi="GHEA Grapalat" w:cs="Sylfaen"/>
          <w:sz w:val="22"/>
          <w:szCs w:val="22"/>
          <w:lang w:val="hy-AM"/>
        </w:rPr>
        <w:t>ին</w:t>
      </w:r>
      <w:r w:rsidRPr="00E82CD6">
        <w:rPr>
          <w:rFonts w:ascii="GHEA Grapalat" w:hAnsi="GHEA Grapalat" w:cs="Sylfaen"/>
          <w:sz w:val="22"/>
          <w:szCs w:val="22"/>
          <w:lang w:val="hy-AM"/>
        </w:rPr>
        <w:t xml:space="preserve"> ներկայացվելու հանգամանքով, որի արդյունքում վճարումները տեղափոխվել են երկրորդ 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Մեծ նվաճումների սպորտի ծրագրի շրջանակներում կատարված ծախսերը 3.1%-ով (32.9</w:t>
      </w:r>
      <w:r w:rsidRPr="00E82CD6">
        <w:rPr>
          <w:rFonts w:ascii="Calibri" w:hAnsi="Calibri" w:cs="Calibri"/>
          <w:sz w:val="22"/>
          <w:szCs w:val="22"/>
          <w:lang w:val="hy-AM"/>
        </w:rPr>
        <w:t> </w:t>
      </w:r>
      <w:r w:rsidRPr="00E82CD6">
        <w:rPr>
          <w:rFonts w:ascii="GHEA Grapalat" w:hAnsi="GHEA Grapalat" w:cs="GHEA Grapalat"/>
          <w:sz w:val="22"/>
          <w:szCs w:val="22"/>
          <w:lang w:val="hy-AM"/>
        </w:rPr>
        <w:t>մլն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դրամով</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գերազանցել</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են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նախորդ</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տարվա</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առաջին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եռամսյակի</w:t>
      </w:r>
      <w:r w:rsidRPr="00E82CD6">
        <w:rPr>
          <w:rFonts w:ascii="GHEA Grapalat" w:hAnsi="GHEA Grapalat" w:cs="Sylfaen"/>
          <w:sz w:val="22"/>
          <w:szCs w:val="22"/>
          <w:lang w:val="hy-AM"/>
        </w:rPr>
        <w:t xml:space="preserve"> </w:t>
      </w:r>
      <w:r w:rsidR="00834659" w:rsidRPr="00E82CD6">
        <w:rPr>
          <w:rFonts w:ascii="GHEA Grapalat" w:hAnsi="GHEA Grapalat" w:cs="GHEA Grapalat"/>
          <w:sz w:val="22"/>
          <w:szCs w:val="22"/>
          <w:lang w:val="hy-AM"/>
        </w:rPr>
        <w:t>ցուցանիշը, որը</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հիմնականում</w:t>
      </w:r>
      <w:r w:rsidRPr="00E82CD6">
        <w:rPr>
          <w:rFonts w:ascii="GHEA Grapalat" w:hAnsi="GHEA Grapalat" w:cs="Sylfaen"/>
          <w:sz w:val="22"/>
          <w:szCs w:val="22"/>
          <w:lang w:val="hy-AM"/>
        </w:rPr>
        <w:t xml:space="preserve"> </w:t>
      </w:r>
      <w:r w:rsidR="00834659" w:rsidRPr="00E82CD6">
        <w:rPr>
          <w:rFonts w:ascii="GHEA Grapalat" w:hAnsi="GHEA Grapalat" w:cs="Sylfaen"/>
          <w:sz w:val="22"/>
          <w:szCs w:val="22"/>
        </w:rPr>
        <w:t>ձևավորվել է</w:t>
      </w:r>
      <w:r w:rsidRPr="00E82CD6">
        <w:rPr>
          <w:rFonts w:ascii="GHEA Grapalat" w:hAnsi="GHEA Grapalat" w:cs="Sylfaen"/>
          <w:sz w:val="22"/>
          <w:szCs w:val="22"/>
          <w:lang w:val="hy-AM"/>
        </w:rPr>
        <w:t xml:space="preserve"> 2024 թվականին Երևանում ՈՒԵՖԱ-ի ֆուտզալի չեմպիոնների լիգայի եզրափակիչ մրցաշարի անցկացմա</w:t>
      </w:r>
      <w:r w:rsidR="00A40B43" w:rsidRPr="00E82CD6">
        <w:rPr>
          <w:rFonts w:ascii="GHEA Grapalat" w:hAnsi="GHEA Grapalat" w:cs="Sylfaen"/>
          <w:sz w:val="22"/>
          <w:szCs w:val="22"/>
          <w:lang w:val="hy-AM"/>
        </w:rPr>
        <w:t>ն նպատակով 247 մլն դրամ միջոցների տրամադրմա</w:t>
      </w:r>
      <w:r w:rsidR="00834659" w:rsidRPr="00E82CD6">
        <w:rPr>
          <w:rFonts w:ascii="GHEA Grapalat" w:hAnsi="GHEA Grapalat" w:cs="Sylfaen"/>
          <w:sz w:val="22"/>
          <w:szCs w:val="22"/>
        </w:rPr>
        <w:t xml:space="preserve">ն և 2023 թվականի </w:t>
      </w:r>
      <w:r w:rsidR="00834659" w:rsidRPr="00E82CD6">
        <w:rPr>
          <w:rFonts w:ascii="GHEA Grapalat" w:hAnsi="GHEA Grapalat" w:cs="Sylfaen"/>
          <w:sz w:val="22"/>
          <w:szCs w:val="22"/>
        </w:rPr>
        <w:lastRenderedPageBreak/>
        <w:t xml:space="preserve">առաջին եռամսյակում Երևանում ծանրամարտի մեծահասակների Եվրոպայի առաջնության անցկացման համար միջոցների տրամադրման </w:t>
      </w:r>
      <w:r w:rsidR="00C62D42" w:rsidRPr="00E82CD6">
        <w:rPr>
          <w:rFonts w:ascii="GHEA Grapalat" w:hAnsi="GHEA Grapalat" w:cs="Sylfaen"/>
          <w:sz w:val="22"/>
          <w:szCs w:val="22"/>
        </w:rPr>
        <w:t>արդյունքում</w:t>
      </w:r>
      <w:r w:rsidRPr="00E82CD6">
        <w:rPr>
          <w:rFonts w:ascii="GHEA Grapalat" w:hAnsi="GHEA Grapalat" w:cs="Sylfaen"/>
          <w:sz w:val="22"/>
          <w:szCs w:val="22"/>
          <w:lang w:val="hy-AM"/>
        </w:rPr>
        <w:t>:</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2.4 մլրդ դրամ է տրամադրվել </w:t>
      </w:r>
      <w:r w:rsidRPr="00E82CD6">
        <w:rPr>
          <w:rFonts w:ascii="GHEA Grapalat" w:hAnsi="GHEA Grapalat" w:cs="Sylfaen"/>
          <w:i/>
          <w:sz w:val="22"/>
          <w:szCs w:val="22"/>
          <w:lang w:val="hy-AM"/>
        </w:rPr>
        <w:t>Նախնական (արհեստագործական) և միջին մասնագիտական կրթության</w:t>
      </w:r>
      <w:r w:rsidRPr="00E82CD6">
        <w:rPr>
          <w:rFonts w:ascii="GHEA Grapalat" w:hAnsi="GHEA Grapalat" w:cs="Sylfaen"/>
          <w:sz w:val="22"/>
          <w:szCs w:val="22"/>
          <w:lang w:val="hy-AM"/>
        </w:rPr>
        <w:t xml:space="preserve"> ծրագրին՝ ապահովելով 93.5% կատարողական: Չեն օգտագործվել ծրագրում ընդգրկված երկու միջոցառումների համար նախատեսված միջոցները</w:t>
      </w:r>
      <w:r w:rsidR="00EC65A7"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Մասնավորապես՝ նախնական մասնագիտական (արհեստագործական) և միջին մասնագիտական ուսումնական հաստատությունների շենքային պայմանների բարելավման նպատակով ծրագրված 36 մլն դրամը</w:t>
      </w:r>
      <w:r w:rsidR="00EC65A7" w:rsidRPr="00E82CD6">
        <w:rPr>
          <w:rFonts w:ascii="GHEA Grapalat" w:hAnsi="GHEA Grapalat" w:cs="Sylfaen"/>
          <w:sz w:val="22"/>
          <w:szCs w:val="22"/>
          <w:lang w:val="hy-AM"/>
        </w:rPr>
        <w:t xml:space="preserve"> չի օգտագործվել</w:t>
      </w:r>
      <w:r w:rsidRPr="00E82CD6">
        <w:rPr>
          <w:rFonts w:ascii="GHEA Grapalat" w:hAnsi="GHEA Grapalat" w:cs="Sylfaen"/>
          <w:sz w:val="22"/>
          <w:szCs w:val="22"/>
          <w:lang w:val="hy-AM"/>
        </w:rPr>
        <w:t>` պայմանավորված նրանով, որ կատարված աշխատանքների դիմաց կատարողական ակտեր չեն ներկայացվել:</w:t>
      </w:r>
      <w:r w:rsidRPr="00E82CD6">
        <w:rPr>
          <w:rFonts w:ascii="GHEA Grapalat" w:hAnsi="GHEA Grapalat"/>
          <w:sz w:val="22"/>
          <w:szCs w:val="22"/>
          <w:lang w:val="zu-ZA"/>
        </w:rPr>
        <w:t xml:space="preserve"> </w:t>
      </w:r>
      <w:r w:rsidRPr="00E82CD6">
        <w:rPr>
          <w:rFonts w:ascii="GHEA Grapalat" w:hAnsi="GHEA Grapalat" w:cs="Sylfaen"/>
          <w:sz w:val="22"/>
          <w:szCs w:val="22"/>
          <w:lang w:val="hy-AM"/>
        </w:rPr>
        <w:t>Մարզերում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գործող</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նախնական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և</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միջին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մասնագիտական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կրթության</w:t>
      </w:r>
      <w:r w:rsidR="00AA5F8F"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ուսումնական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հաստատությունների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սովորողների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և</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մանկավարժական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աշխատողների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տրանսպորտային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ծախսերի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փոխհատուց</w:t>
      </w:r>
      <w:r w:rsidR="00EC65A7" w:rsidRPr="00E82CD6">
        <w:rPr>
          <w:rFonts w:ascii="GHEA Grapalat" w:hAnsi="GHEA Grapalat" w:cs="Sylfaen"/>
          <w:sz w:val="22"/>
          <w:szCs w:val="22"/>
          <w:lang w:val="hy-AM"/>
        </w:rPr>
        <w:t>ման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համար</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նախատեսված</w:t>
      </w:r>
      <w:r w:rsidRPr="00E82CD6">
        <w:rPr>
          <w:rFonts w:ascii="GHEA Grapalat" w:hAnsi="GHEA Grapalat" w:cs="Sylfaen"/>
          <w:sz w:val="22"/>
          <w:szCs w:val="22"/>
          <w:lang w:val="zu-ZA"/>
        </w:rPr>
        <w:t xml:space="preserve"> 26 </w:t>
      </w:r>
      <w:r w:rsidRPr="00E82CD6">
        <w:rPr>
          <w:rFonts w:ascii="GHEA Grapalat" w:hAnsi="GHEA Grapalat" w:cs="Sylfaen"/>
          <w:sz w:val="22"/>
          <w:szCs w:val="22"/>
          <w:lang w:val="hy-AM"/>
        </w:rPr>
        <w:t>մլն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դրամը</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չի</w:t>
      </w:r>
      <w:r w:rsidRPr="00E82CD6">
        <w:rPr>
          <w:rFonts w:ascii="GHEA Grapalat" w:hAnsi="GHEA Grapalat" w:cs="Sylfaen"/>
          <w:sz w:val="22"/>
          <w:szCs w:val="22"/>
          <w:lang w:val="zu-ZA"/>
        </w:rPr>
        <w:t xml:space="preserve"> </w:t>
      </w:r>
      <w:r w:rsidR="002A02E7" w:rsidRPr="00E82CD6">
        <w:rPr>
          <w:rFonts w:ascii="GHEA Grapalat" w:hAnsi="GHEA Grapalat" w:cs="Sylfaen"/>
          <w:sz w:val="22"/>
          <w:szCs w:val="22"/>
          <w:lang w:val="hy-AM"/>
        </w:rPr>
        <w:t>օգտագործվել հատկացված միջոցների անբավարարության պատճառով, ուստի նախատեսվում է վճարումները կատարել լրացուցիչ միջոցների հատկացումից հետո:</w:t>
      </w:r>
    </w:p>
    <w:p w:rsidR="00AE64B4" w:rsidRPr="00E82CD6" w:rsidRDefault="00AE64B4" w:rsidP="00AE64B4">
      <w:pPr>
        <w:autoSpaceDE w:val="0"/>
        <w:autoSpaceDN w:val="0"/>
        <w:adjustRightInd w:val="0"/>
        <w:spacing w:line="360" w:lineRule="auto"/>
        <w:ind w:firstLine="567"/>
        <w:jc w:val="both"/>
        <w:rPr>
          <w:rFonts w:ascii="GHEA Grapalat" w:hAnsi="GHEA Grapalat"/>
          <w:color w:val="FF0000"/>
          <w:sz w:val="22"/>
          <w:szCs w:val="22"/>
          <w:lang w:val="hy-AM"/>
        </w:rPr>
      </w:pPr>
      <w:r w:rsidRPr="00E82CD6">
        <w:rPr>
          <w:rFonts w:ascii="GHEA Grapalat" w:hAnsi="GHEA Grapalat" w:cs="Sylfaen"/>
          <w:sz w:val="22"/>
          <w:szCs w:val="22"/>
          <w:lang w:val="hy-AM"/>
        </w:rPr>
        <w:t xml:space="preserve"> </w:t>
      </w:r>
      <w:r w:rsidR="00E71BAE" w:rsidRPr="00E82CD6">
        <w:rPr>
          <w:rFonts w:ascii="GHEA Grapalat" w:hAnsi="GHEA Grapalat" w:cs="Sylfaen"/>
          <w:sz w:val="22"/>
          <w:szCs w:val="22"/>
          <w:lang w:val="hy-AM"/>
        </w:rPr>
        <w:t>Ց</w:t>
      </w:r>
      <w:r w:rsidRPr="00E82CD6">
        <w:rPr>
          <w:rFonts w:ascii="GHEA Grapalat" w:hAnsi="GHEA Grapalat" w:cs="Sylfaen"/>
          <w:sz w:val="22"/>
          <w:szCs w:val="22"/>
          <w:lang w:val="hy-AM"/>
        </w:rPr>
        <w:t xml:space="preserve">ածր կատարողական է արձանագրվել </w:t>
      </w:r>
      <w:r w:rsidR="00E71BAE" w:rsidRPr="00E82CD6">
        <w:rPr>
          <w:rFonts w:ascii="GHEA Grapalat" w:hAnsi="GHEA Grapalat" w:cs="Sylfaen"/>
          <w:sz w:val="22"/>
          <w:szCs w:val="22"/>
          <w:lang w:val="hy-AM"/>
        </w:rPr>
        <w:t>ն</w:t>
      </w:r>
      <w:r w:rsidRPr="00E82CD6">
        <w:rPr>
          <w:rFonts w:ascii="GHEA Grapalat" w:hAnsi="GHEA Grapalat" w:cs="Sylfaen"/>
          <w:sz w:val="22"/>
          <w:szCs w:val="22"/>
          <w:lang w:val="hy-AM"/>
        </w:rPr>
        <w:t>ախնական մասնագիտական (արհեստագործական) և միջին մասնագիտական ուսումնական հաստատությունների շենքերի կառուցման ծախսերում, որոնք կատարվել են 62.7%-ով՝ կազմելով 61.4 մլն դրամ՝ պայմանավորված կատարված աշխատանքների դիմաց կատարողական ակտեր</w:t>
      </w:r>
      <w:r w:rsidR="00E71BAE" w:rsidRPr="00E82CD6">
        <w:rPr>
          <w:rFonts w:ascii="GHEA Grapalat" w:hAnsi="GHEA Grapalat" w:cs="Sylfaen"/>
          <w:sz w:val="22"/>
          <w:szCs w:val="22"/>
          <w:lang w:val="hy-AM"/>
        </w:rPr>
        <w:t>ն ամբողջությամբ</w:t>
      </w:r>
      <w:r w:rsidRPr="00E82CD6">
        <w:rPr>
          <w:rFonts w:ascii="GHEA Grapalat" w:hAnsi="GHEA Grapalat" w:cs="Sylfaen"/>
          <w:sz w:val="22"/>
          <w:szCs w:val="22"/>
          <w:lang w:val="hy-AM"/>
        </w:rPr>
        <w:t xml:space="preserve"> ներկայացված չլինելու հանգամանքով: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Հաշվետու ժամանակահատվածում միջին մասնագիտական կրթության գծով ուսանողական նպաստների տրամադրման միջոցառման շրջանակներում նպաստ է տրամադրվել 16064 ուսանողի: 202</w:t>
      </w:r>
      <w:r w:rsidRPr="00E82CD6">
        <w:rPr>
          <w:rFonts w:ascii="GHEA Grapalat" w:hAnsi="GHEA Grapalat" w:cs="Sylfaen"/>
          <w:sz w:val="22"/>
          <w:szCs w:val="22"/>
          <w:lang w:val="zu-ZA"/>
        </w:rPr>
        <w:t>4</w:t>
      </w:r>
      <w:r w:rsidRPr="00E82CD6">
        <w:rPr>
          <w:rFonts w:ascii="GHEA Grapalat" w:hAnsi="GHEA Grapalat" w:cs="Sylfaen"/>
          <w:sz w:val="22"/>
          <w:szCs w:val="22"/>
          <w:lang w:val="hy-AM"/>
        </w:rPr>
        <w:t xml:space="preserve"> թվականի առաջին եռամսյակում միջին մասնագիտական կրթության գծով ուսանողական նպաստների </w:t>
      </w:r>
      <w:r w:rsidRPr="00E82CD6">
        <w:rPr>
          <w:rFonts w:ascii="GHEA Grapalat" w:hAnsi="GHEA Grapalat" w:cs="GHEA Grapalat"/>
          <w:sz w:val="22"/>
          <w:szCs w:val="22"/>
          <w:lang w:val="hy-AM"/>
        </w:rPr>
        <w:t>համար</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նախատեսված</w:t>
      </w:r>
      <w:r w:rsidRPr="00E82CD6">
        <w:rPr>
          <w:rFonts w:ascii="GHEA Grapalat" w:hAnsi="GHEA Grapalat" w:cs="GHEA Grapalat"/>
          <w:sz w:val="22"/>
          <w:szCs w:val="22"/>
          <w:lang w:val="zu-ZA"/>
        </w:rPr>
        <w:t xml:space="preserve"> շուրջ 1.5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 դրամն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ամբողջությամբ</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օգտագործվել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է:</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Նախնական մասնագիտական (արհեստագործական) կրթության գծով ուսանողական նպաստների տրամադրման միջոցառման շրջանակներում նպաստ է տրամադրվել 5506 ուսանողի: 2024 թվականի առաջին եռամսյակում նախնական մասնագիտական (արհեստագործական) կրթության գծով ուսանողական նպաստների</w:t>
      </w:r>
      <w:r w:rsidR="00F80ADA" w:rsidRPr="00E82CD6">
        <w:rPr>
          <w:rFonts w:ascii="GHEA Grapalat" w:hAnsi="GHEA Grapalat" w:cs="Sylfaen"/>
          <w:sz w:val="22"/>
          <w:szCs w:val="22"/>
          <w:lang w:val="hy-AM"/>
        </w:rPr>
        <w:t xml:space="preserve"> հատկացվել է</w:t>
      </w:r>
      <w:r w:rsidRPr="00E82CD6">
        <w:rPr>
          <w:rFonts w:ascii="GHEA Grapalat" w:hAnsi="GHEA Grapalat" w:cs="Sylfaen"/>
          <w:sz w:val="22"/>
          <w:szCs w:val="22"/>
          <w:lang w:val="hy-AM"/>
        </w:rPr>
        <w:t xml:space="preserve"> ավելի քան 480.4 մլն դրամ, որը նույնպես ամբողջությամբ օգտագործվել </w:t>
      </w:r>
      <w:r w:rsidR="00F80ADA" w:rsidRPr="00E82CD6">
        <w:rPr>
          <w:rFonts w:ascii="GHEA Grapalat" w:hAnsi="GHEA Grapalat" w:cs="Sylfaen"/>
          <w:sz w:val="22"/>
          <w:szCs w:val="22"/>
          <w:lang w:val="hy-AM"/>
        </w:rPr>
        <w:t>է:</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2023 թվականի սեպտեմբերի 19-ից հետո Լեռնային</w:t>
      </w:r>
      <w:r w:rsidR="00F80ADA" w:rsidRPr="00E82CD6">
        <w:rPr>
          <w:rFonts w:ascii="GHEA Grapalat" w:hAnsi="GHEA Grapalat" w:cs="Arial"/>
          <w:sz w:val="22"/>
          <w:szCs w:val="22"/>
          <w:lang w:val="hy-AM"/>
        </w:rPr>
        <w:t xml:space="preserve"> Ղարաբաղից բռնի տեղահանված և ՀՀ</w:t>
      </w:r>
      <w:r w:rsidR="00F80ADA" w:rsidRPr="00E82CD6">
        <w:rPr>
          <w:rFonts w:ascii="GHEA Grapalat" w:hAnsi="GHEA Grapalat" w:cs="Arial"/>
          <w:sz w:val="22"/>
          <w:szCs w:val="22"/>
          <w:lang w:val="hy-AM"/>
        </w:rPr>
        <w:noBreakHyphen/>
      </w:r>
      <w:r w:rsidRPr="00E82CD6">
        <w:rPr>
          <w:rFonts w:ascii="GHEA Grapalat" w:hAnsi="GHEA Grapalat" w:cs="Arial"/>
          <w:sz w:val="22"/>
          <w:szCs w:val="22"/>
          <w:lang w:val="hy-AM"/>
        </w:rPr>
        <w:t>ում միջին մասնագիտական և նախնական մասնագիտական (արհեստագործական) կրթություն ստացող ուսանողներին ուսման վարձի փոխհատուցման</w:t>
      </w:r>
      <w:r w:rsidR="00F80ADA" w:rsidRPr="00E82CD6">
        <w:rPr>
          <w:rFonts w:ascii="GHEA Grapalat" w:hAnsi="GHEA Grapalat" w:cs="Arial"/>
          <w:sz w:val="22"/>
          <w:szCs w:val="22"/>
          <w:lang w:val="hy-AM"/>
        </w:rPr>
        <w:t xml:space="preserve"> նպատակով</w:t>
      </w:r>
      <w:r w:rsidRPr="00E82CD6">
        <w:rPr>
          <w:rFonts w:ascii="GHEA Grapalat" w:hAnsi="GHEA Grapalat" w:cs="Arial"/>
          <w:sz w:val="22"/>
          <w:szCs w:val="22"/>
          <w:lang w:val="hy-AM"/>
        </w:rPr>
        <w:t xml:space="preserve"> կրթաթոշակների տրամադրման </w:t>
      </w:r>
      <w:r w:rsidRPr="00E82CD6">
        <w:rPr>
          <w:rFonts w:ascii="GHEA Grapalat" w:hAnsi="GHEA Grapalat" w:cs="Sylfaen"/>
          <w:sz w:val="22"/>
          <w:szCs w:val="22"/>
          <w:lang w:val="hy-AM"/>
        </w:rPr>
        <w:t>միջոցառումների շրջանակներում</w:t>
      </w:r>
      <w:r w:rsidRPr="00E82CD6">
        <w:rPr>
          <w:rFonts w:ascii="GHEA Grapalat" w:hAnsi="GHEA Grapalat" w:cs="Arial"/>
          <w:sz w:val="22"/>
          <w:szCs w:val="22"/>
          <w:lang w:val="hy-AM"/>
        </w:rPr>
        <w:t xml:space="preserve"> կրթաթոշակ է տրամադրվել </w:t>
      </w:r>
      <w:r w:rsidRPr="00E82CD6">
        <w:rPr>
          <w:rFonts w:ascii="GHEA Grapalat" w:hAnsi="GHEA Grapalat" w:cs="Arial"/>
          <w:sz w:val="22"/>
          <w:szCs w:val="22"/>
          <w:lang w:val="hy-AM"/>
        </w:rPr>
        <w:lastRenderedPageBreak/>
        <w:t xml:space="preserve">համապատասխանաբար 778 և 102 ուսանողի: Հաշվետու տարում վերոնշյալ միջոցառումների </w:t>
      </w:r>
      <w:r w:rsidRPr="00E82CD6">
        <w:rPr>
          <w:rFonts w:ascii="GHEA Grapalat" w:hAnsi="GHEA Grapalat" w:cs="Sylfaen"/>
          <w:sz w:val="22"/>
          <w:szCs w:val="22"/>
          <w:lang w:val="hy-AM"/>
        </w:rPr>
        <w:t>ծախսերը կազմել են համապատասխանաբար 93.3 մլն դրամ և 4.6 մլն դրամ՝ ապահովելով 79.9% և 100% կատարողական: Շեղումը պայմանավորված է ՀՀ պետական ուսումնական հաստատություններում հրամանագրված ուսանողների փաստացի թվով: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Նախորդ տարվա նույն ժամանակահատվածի համեմատ նախնական (արհեստագործական) և միջին մասնագիտական կրթության ծրագրի ծախսերն աճել են 11.4%-ով կամ 246.3 մլն դրամով` հիմնականում պայմանավորված է </w:t>
      </w:r>
      <w:r w:rsidRPr="00E82CD6">
        <w:rPr>
          <w:rFonts w:ascii="GHEA Grapalat" w:hAnsi="GHEA Grapalat" w:cs="Arial"/>
          <w:sz w:val="22"/>
          <w:szCs w:val="22"/>
          <w:lang w:val="hy-AM"/>
        </w:rPr>
        <w:t>2023 թվականի սեպտեմբերի 19-ից հետո Լեռնային Ղարաբաղից բռնի տեղահանված և ՀՀ-ում միջին մասնագիտական և նախնական մասնագիտական (արհեստագործական) կրթություն ստացող ուսանողներին ուսման վարձի լրիվ կամ մասնակի փոխհատուցման</w:t>
      </w:r>
      <w:r w:rsidR="00883491" w:rsidRPr="00E82CD6">
        <w:rPr>
          <w:rFonts w:ascii="GHEA Grapalat" w:hAnsi="GHEA Grapalat" w:cs="Arial"/>
          <w:sz w:val="22"/>
          <w:szCs w:val="22"/>
          <w:lang w:val="hy-AM"/>
        </w:rPr>
        <w:t xml:space="preserve"> նպատակով</w:t>
      </w:r>
      <w:r w:rsidRPr="00E82CD6">
        <w:rPr>
          <w:rFonts w:ascii="GHEA Grapalat" w:hAnsi="GHEA Grapalat" w:cs="Arial"/>
          <w:sz w:val="22"/>
          <w:szCs w:val="22"/>
          <w:lang w:val="hy-AM"/>
        </w:rPr>
        <w:t xml:space="preserve"> կրթաթոշակների տրամադրման </w:t>
      </w:r>
      <w:r w:rsidR="00883491" w:rsidRPr="00E82CD6">
        <w:rPr>
          <w:rFonts w:ascii="GHEA Grapalat" w:hAnsi="GHEA Grapalat" w:cs="Sylfaen"/>
          <w:sz w:val="22"/>
          <w:szCs w:val="22"/>
          <w:lang w:val="hy-AM"/>
        </w:rPr>
        <w:t>համար</w:t>
      </w:r>
      <w:r w:rsidRPr="00E82CD6">
        <w:rPr>
          <w:rFonts w:ascii="GHEA Grapalat" w:hAnsi="GHEA Grapalat" w:cs="Sylfaen"/>
          <w:sz w:val="22"/>
          <w:szCs w:val="22"/>
          <w:lang w:val="hy-AM"/>
        </w:rPr>
        <w:t xml:space="preserve"> միջոցների հատկացմամբ, ինչպես նաև նախնական (արհեստագործական) և միջին մասնագիտական կրթություն ստացող ուսանողների կրթաթոշակների ծախսերի համապատասխանաբար 60.9% (37.5 մլն դրամ) և 19.3% (27.1 մլն դրամ) աճով:</w:t>
      </w:r>
    </w:p>
    <w:p w:rsidR="00AE64B4" w:rsidRPr="00E82CD6" w:rsidRDefault="00AE64B4" w:rsidP="00AE64B4">
      <w:pPr>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t xml:space="preserve">2024 թվականի առաջին եռամսյակի ընթացքում </w:t>
      </w:r>
      <w:r w:rsidRPr="00E82CD6">
        <w:rPr>
          <w:rFonts w:ascii="GHEA Grapalat" w:hAnsi="GHEA Grapalat" w:cs="Sylfaen"/>
          <w:i/>
          <w:sz w:val="22"/>
          <w:szCs w:val="22"/>
          <w:lang w:val="hy-AM"/>
        </w:rPr>
        <w:t>Բարձրագույն և հետբուհական մասնագիտական կրթության</w:t>
      </w:r>
      <w:r w:rsidRPr="00E82CD6">
        <w:rPr>
          <w:rFonts w:ascii="GHEA Grapalat" w:hAnsi="GHEA Grapalat" w:cs="Sylfaen"/>
          <w:sz w:val="22"/>
          <w:szCs w:val="22"/>
          <w:lang w:val="hy-AM"/>
        </w:rPr>
        <w:t xml:space="preserve"> ծրագրին տրամադրվել է</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ավելի քան 1.9 մլրդ դրամ` ապահովելով ծրագրված ցուցանիշի 58% կատարողական և 26.3%-ով</w:t>
      </w:r>
      <w:r w:rsidR="00AA5F8F"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(687.3 մլն դրամով) զիջել</w:t>
      </w:r>
      <w:r w:rsidR="00766FB6" w:rsidRPr="00E82CD6">
        <w:rPr>
          <w:rFonts w:ascii="GHEA Grapalat" w:hAnsi="GHEA Grapalat" w:cs="GHEA Grapalat"/>
          <w:sz w:val="22"/>
          <w:szCs w:val="22"/>
          <w:lang w:val="hy-AM"/>
        </w:rPr>
        <w:t>ով</w:t>
      </w:r>
      <w:r w:rsidRPr="00E82CD6">
        <w:rPr>
          <w:rFonts w:ascii="GHEA Grapalat" w:hAnsi="GHEA Grapalat" w:cs="GHEA Grapalat"/>
          <w:sz w:val="22"/>
          <w:szCs w:val="22"/>
          <w:lang w:val="hy-AM"/>
        </w:rPr>
        <w:t xml:space="preserve"> նախորդ տարվա նույն ժամանակահատվածի ցուցանիշը:</w:t>
      </w:r>
      <w:r w:rsidRPr="00E82CD6">
        <w:rPr>
          <w:rFonts w:ascii="GHEA Grapalat" w:hAnsi="GHEA Grapalat" w:cs="Arial"/>
          <w:sz w:val="22"/>
          <w:szCs w:val="22"/>
          <w:lang w:val="hy-AM"/>
        </w:rPr>
        <w:t xml:space="preserve"> Ծ</w:t>
      </w:r>
      <w:r w:rsidRPr="00E82CD6">
        <w:rPr>
          <w:rFonts w:ascii="GHEA Grapalat" w:hAnsi="GHEA Grapalat" w:cs="GHEA Grapalat"/>
          <w:sz w:val="22"/>
          <w:szCs w:val="22"/>
          <w:lang w:val="hy-AM"/>
        </w:rPr>
        <w:t xml:space="preserve">րագրից շեղումը և նախորդ տարվա առաջին եռամսյակի համեմատ նվազումը հիմնականում </w:t>
      </w:r>
      <w:r w:rsidRPr="00E82CD6">
        <w:rPr>
          <w:rFonts w:ascii="GHEA Grapalat" w:hAnsi="GHEA Grapalat" w:cs="GHEA Grapalat"/>
          <w:color w:val="000000"/>
          <w:sz w:val="22"/>
          <w:szCs w:val="22"/>
          <w:lang w:val="hy-AM"/>
        </w:rPr>
        <w:t xml:space="preserve">պայմանավորված </w:t>
      </w:r>
      <w:r w:rsidR="00766FB6" w:rsidRPr="00E82CD6">
        <w:rPr>
          <w:rFonts w:ascii="GHEA Grapalat" w:hAnsi="GHEA Grapalat" w:cs="GHEA Grapalat"/>
          <w:color w:val="000000"/>
          <w:sz w:val="22"/>
          <w:szCs w:val="22"/>
          <w:lang w:val="hy-AM"/>
        </w:rPr>
        <w:t>են</w:t>
      </w:r>
      <w:r w:rsidRPr="00E82CD6">
        <w:rPr>
          <w:rFonts w:ascii="GHEA Grapalat" w:hAnsi="GHEA Grapalat" w:cs="Sylfaen"/>
          <w:sz w:val="22"/>
          <w:szCs w:val="22"/>
          <w:lang w:val="hy-AM"/>
        </w:rPr>
        <w:t xml:space="preserve"> ծրագրի ծա</w:t>
      </w:r>
      <w:r w:rsidR="003A2D99" w:rsidRPr="00E82CD6">
        <w:rPr>
          <w:rFonts w:ascii="GHEA Grapalat" w:hAnsi="GHEA Grapalat" w:cs="Sylfaen"/>
          <w:sz w:val="22"/>
          <w:szCs w:val="22"/>
          <w:lang w:val="hy-AM"/>
        </w:rPr>
        <w:t>խսերում մեծ տեսակարար կշիռ ունեցող՝</w:t>
      </w:r>
      <w:r w:rsidRPr="00E82CD6">
        <w:rPr>
          <w:rFonts w:ascii="GHEA Grapalat" w:hAnsi="GHEA Grapalat" w:cs="Sylfaen"/>
          <w:sz w:val="22"/>
          <w:szCs w:val="22"/>
          <w:lang w:val="hy-AM"/>
        </w:rPr>
        <w:t xml:space="preserve"> բարձրագույն մասնագիտական կրթության գծով ուսանողական նպաստների տրամադրման ծախսերով, որոնք կազմել են 1.5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դրամ՝</w:t>
      </w:r>
      <w:r w:rsidR="00766FB6" w:rsidRPr="00E82CD6">
        <w:rPr>
          <w:rFonts w:ascii="GHEA Grapalat" w:hAnsi="GHEA Grapalat" w:cs="GHEA Grapalat"/>
          <w:sz w:val="22"/>
          <w:szCs w:val="22"/>
          <w:lang w:val="hy-AM"/>
        </w:rPr>
        <w:t xml:space="preserve"> ապահովելով</w:t>
      </w:r>
      <w:r w:rsidRPr="00E82CD6">
        <w:rPr>
          <w:rFonts w:ascii="GHEA Grapalat" w:hAnsi="GHEA Grapalat" w:cs="GHEA Grapalat"/>
          <w:sz w:val="22"/>
          <w:szCs w:val="22"/>
          <w:lang w:val="hy-AM"/>
        </w:rPr>
        <w:t xml:space="preserve"> </w:t>
      </w:r>
      <w:r w:rsidRPr="00E82CD6">
        <w:rPr>
          <w:rFonts w:ascii="GHEA Grapalat" w:hAnsi="GHEA Grapalat" w:cs="GHEA Grapalat"/>
          <w:color w:val="000000"/>
          <w:sz w:val="22"/>
          <w:szCs w:val="22"/>
          <w:lang w:val="hy-AM"/>
        </w:rPr>
        <w:t>68.1%</w:t>
      </w:r>
      <w:r w:rsidR="00766FB6" w:rsidRPr="00E82CD6">
        <w:rPr>
          <w:rFonts w:ascii="GHEA Grapalat" w:hAnsi="GHEA Grapalat" w:cs="GHEA Grapalat"/>
          <w:color w:val="000000"/>
          <w:sz w:val="22"/>
          <w:szCs w:val="22"/>
          <w:lang w:val="hy-AM"/>
        </w:rPr>
        <w:t xml:space="preserve"> կատարողական</w:t>
      </w:r>
      <w:r w:rsidR="00AA5F8F"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և 32.2%</w:t>
      </w:r>
      <w:r w:rsidRPr="00E82CD6">
        <w:rPr>
          <w:rFonts w:ascii="GHEA Grapalat" w:hAnsi="GHEA Grapalat" w:cs="GHEA Grapalat"/>
          <w:sz w:val="22"/>
          <w:szCs w:val="22"/>
          <w:lang w:val="hy-AM"/>
        </w:rPr>
        <w:noBreakHyphen/>
        <w:t>ո</w:t>
      </w:r>
      <w:r w:rsidR="00766FB6" w:rsidRPr="00E82CD6">
        <w:rPr>
          <w:rFonts w:ascii="GHEA Grapalat" w:hAnsi="GHEA Grapalat" w:cs="GHEA Grapalat"/>
          <w:sz w:val="22"/>
          <w:szCs w:val="22"/>
          <w:lang w:val="hy-AM"/>
        </w:rPr>
        <w:t>վ (</w:t>
      </w:r>
      <w:r w:rsidRPr="00E82CD6">
        <w:rPr>
          <w:rFonts w:ascii="GHEA Grapalat" w:hAnsi="GHEA Grapalat" w:cs="GHEA Grapalat"/>
          <w:sz w:val="22"/>
          <w:szCs w:val="22"/>
          <w:lang w:val="hy-AM"/>
        </w:rPr>
        <w:t>717.4 մլն դրամով</w:t>
      </w:r>
      <w:r w:rsidR="00766FB6"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զիջել</w:t>
      </w:r>
      <w:r w:rsidR="00766FB6" w:rsidRPr="00E82CD6">
        <w:rPr>
          <w:rFonts w:ascii="GHEA Grapalat" w:hAnsi="GHEA Grapalat" w:cs="GHEA Grapalat"/>
          <w:sz w:val="22"/>
          <w:szCs w:val="22"/>
          <w:lang w:val="hy-AM"/>
        </w:rPr>
        <w:t xml:space="preserve">ով </w:t>
      </w:r>
      <w:r w:rsidRPr="00E82CD6">
        <w:rPr>
          <w:rFonts w:ascii="GHEA Grapalat" w:hAnsi="GHEA Grapalat" w:cs="GHEA Grapalat"/>
          <w:sz w:val="22"/>
          <w:szCs w:val="22"/>
          <w:lang w:val="hy-AM"/>
        </w:rPr>
        <w:t xml:space="preserve">նախորդ տարվա նույն ժամանակահատվածի ցուցանիշը: </w:t>
      </w:r>
      <w:r w:rsidR="00810EEF" w:rsidRPr="00E82CD6">
        <w:rPr>
          <w:rFonts w:ascii="GHEA Grapalat" w:hAnsi="GHEA Grapalat" w:cs="GHEA Grapalat"/>
          <w:sz w:val="22"/>
          <w:szCs w:val="22"/>
          <w:lang w:val="hy-AM"/>
        </w:rPr>
        <w:t>Ծրագրի համեմատ</w:t>
      </w:r>
      <w:r w:rsidRPr="00E82CD6">
        <w:rPr>
          <w:rFonts w:ascii="GHEA Grapalat" w:hAnsi="GHEA Grapalat" w:cs="GHEA Grapalat"/>
          <w:sz w:val="22"/>
          <w:szCs w:val="22"/>
          <w:lang w:val="hy-AM"/>
        </w:rPr>
        <w:t xml:space="preserve"> շեղումը պայմանավորված</w:t>
      </w:r>
      <w:r w:rsidRPr="00E82CD6">
        <w:rPr>
          <w:rFonts w:ascii="GHEA Grapalat" w:hAnsi="GHEA Grapalat" w:cs="Arial"/>
          <w:sz w:val="22"/>
          <w:szCs w:val="22"/>
          <w:lang w:val="hy-AM"/>
        </w:rPr>
        <w:t xml:space="preserve"> է նպաստ ստացող ուսանողների փաստացի թվով: </w:t>
      </w:r>
      <w:r w:rsidR="00810EEF" w:rsidRPr="00E82CD6">
        <w:rPr>
          <w:rFonts w:ascii="GHEA Grapalat" w:hAnsi="GHEA Grapalat" w:cs="Arial"/>
          <w:sz w:val="22"/>
          <w:szCs w:val="22"/>
          <w:lang w:val="hy-AM"/>
        </w:rPr>
        <w:t>Հաշվետու ժամանակահատվածում բ</w:t>
      </w:r>
      <w:r w:rsidRPr="00E82CD6">
        <w:rPr>
          <w:rFonts w:ascii="GHEA Grapalat" w:hAnsi="GHEA Grapalat" w:cs="Sylfaen"/>
          <w:sz w:val="22"/>
          <w:szCs w:val="22"/>
          <w:lang w:val="hy-AM"/>
        </w:rPr>
        <w:t>արձրագույն մասնագիտական կրթության գծով ուսանողական նպաստ է ստացել 747 ուսանող, իսկ 300 ուսանող ստացել է ուսման վարձավճարի լրիվ փոխհատուցում:</w:t>
      </w:r>
    </w:p>
    <w:p w:rsidR="00AE64B4" w:rsidRPr="00E82CD6" w:rsidRDefault="00B16617"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Բարձրագույն և հետբուհական մասնագիտական կրթության ծ</w:t>
      </w:r>
      <w:r w:rsidR="00AE64B4" w:rsidRPr="00E82CD6">
        <w:rPr>
          <w:rFonts w:ascii="GHEA Grapalat" w:hAnsi="GHEA Grapalat" w:cs="Sylfaen"/>
          <w:sz w:val="22"/>
          <w:szCs w:val="22"/>
          <w:lang w:val="hy-AM"/>
        </w:rPr>
        <w:t>րագրի</w:t>
      </w:r>
      <w:r w:rsidR="005045E6" w:rsidRPr="00E82CD6">
        <w:rPr>
          <w:rFonts w:ascii="GHEA Grapalat" w:hAnsi="GHEA Grapalat" w:cs="Sylfaen"/>
          <w:sz w:val="22"/>
          <w:szCs w:val="22"/>
          <w:lang w:val="hy-AM"/>
        </w:rPr>
        <w:t xml:space="preserve"> ցածր</w:t>
      </w:r>
      <w:r w:rsidR="00AE64B4" w:rsidRPr="00E82CD6">
        <w:rPr>
          <w:rFonts w:ascii="GHEA Grapalat" w:hAnsi="GHEA Grapalat" w:cs="Sylfaen"/>
          <w:sz w:val="22"/>
          <w:szCs w:val="22"/>
          <w:lang w:val="hy-AM"/>
        </w:rPr>
        <w:t xml:space="preserve"> կատարողականը պայմանավորված է նաև 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նպատակով կրթաթոշակի տրամադր</w:t>
      </w:r>
      <w:r w:rsidRPr="00E82CD6">
        <w:rPr>
          <w:rFonts w:ascii="GHEA Grapalat" w:hAnsi="GHEA Grapalat" w:cs="Sylfaen"/>
          <w:sz w:val="22"/>
          <w:szCs w:val="22"/>
          <w:lang w:val="hy-AM"/>
        </w:rPr>
        <w:t>մանը հատկացված</w:t>
      </w:r>
      <w:r w:rsidR="00AE64B4" w:rsidRPr="00E82CD6">
        <w:rPr>
          <w:rFonts w:ascii="GHEA Grapalat" w:hAnsi="GHEA Grapalat" w:cs="Sylfaen"/>
          <w:sz w:val="22"/>
          <w:szCs w:val="22"/>
          <w:lang w:val="hy-AM"/>
        </w:rPr>
        <w:t xml:space="preserve"> 440.2 մլն դրամը չօգտագործելու հանգամանքով</w:t>
      </w:r>
      <w:r w:rsidR="005045E6" w:rsidRPr="00E82CD6">
        <w:rPr>
          <w:rFonts w:ascii="GHEA Grapalat" w:hAnsi="GHEA Grapalat" w:cs="Sylfaen"/>
          <w:sz w:val="22"/>
          <w:szCs w:val="22"/>
          <w:lang w:val="hy-AM"/>
        </w:rPr>
        <w:t>: Քանի</w:t>
      </w:r>
      <w:r w:rsidR="00AE64B4" w:rsidRPr="00E82CD6">
        <w:rPr>
          <w:rFonts w:ascii="GHEA Grapalat" w:hAnsi="GHEA Grapalat" w:cs="Sylfaen"/>
          <w:sz w:val="22"/>
          <w:szCs w:val="22"/>
          <w:lang w:val="hy-AM"/>
        </w:rPr>
        <w:t xml:space="preserve"> որ ԲՈՒՀ-երում առաջին կիսամյակի արդյունքներն ամփոփվել </w:t>
      </w:r>
      <w:r w:rsidR="005045E6" w:rsidRPr="00E82CD6">
        <w:rPr>
          <w:rFonts w:ascii="GHEA Grapalat" w:hAnsi="GHEA Grapalat" w:cs="Sylfaen"/>
          <w:sz w:val="22"/>
          <w:szCs w:val="22"/>
          <w:lang w:val="hy-AM"/>
        </w:rPr>
        <w:t>են</w:t>
      </w:r>
      <w:r w:rsidR="00AE64B4" w:rsidRPr="00E82CD6">
        <w:rPr>
          <w:rFonts w:ascii="GHEA Grapalat" w:hAnsi="GHEA Grapalat" w:cs="Sylfaen"/>
          <w:sz w:val="22"/>
          <w:szCs w:val="22"/>
          <w:lang w:val="hy-AM"/>
        </w:rPr>
        <w:t xml:space="preserve"> մինչև մարտի երկրորդ տասնօրյակը, ուսումնական հաստատություններին փոխհատուցման գործընթացը տեղափոխվել է հաջորդ 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lastRenderedPageBreak/>
        <w:t xml:space="preserve">2024 թվականի առաջին եռամսյակում ավելի քան 23.7 մլրդ դրամ է օգտագործվել </w:t>
      </w:r>
      <w:r w:rsidRPr="00E82CD6">
        <w:rPr>
          <w:rFonts w:ascii="GHEA Grapalat" w:hAnsi="GHEA Grapalat" w:cs="Sylfaen"/>
          <w:i/>
          <w:sz w:val="22"/>
          <w:szCs w:val="22"/>
          <w:lang w:val="hy-AM"/>
        </w:rPr>
        <w:t>Հանրակրթության</w:t>
      </w:r>
      <w:r w:rsidRPr="00E82CD6">
        <w:rPr>
          <w:rFonts w:ascii="GHEA Grapalat" w:hAnsi="GHEA Grapalat" w:cs="Sylfaen"/>
          <w:sz w:val="22"/>
          <w:szCs w:val="22"/>
          <w:lang w:val="hy-AM"/>
        </w:rPr>
        <w:t xml:space="preserve"> ծրագրի շրջանակներում՝ ապահովելով 96.6% կատարողական: Շեղումը հիմնականում պայմանավորված է ծրագրի ծախսերում մեծ տեսակարար կշիռ ունեցող տարրական, հիմնական և միջնակարգ ընդհանուր հանրակրթության</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և 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w:t>
      </w:r>
      <w:r w:rsidR="00CB3000" w:rsidRPr="00E82CD6">
        <w:rPr>
          <w:rFonts w:ascii="GHEA Grapalat" w:hAnsi="GHEA Grapalat" w:cs="Sylfaen"/>
          <w:sz w:val="22"/>
          <w:szCs w:val="22"/>
        </w:rPr>
        <w:t xml:space="preserve"> (</w:t>
      </w:r>
      <w:r w:rsidR="006A162A" w:rsidRPr="00E82CD6">
        <w:rPr>
          <w:rFonts w:ascii="GHEA Grapalat" w:hAnsi="GHEA Grapalat" w:cs="Sylfaen"/>
          <w:sz w:val="22"/>
          <w:szCs w:val="22"/>
        </w:rPr>
        <w:t>բնա</w:t>
      </w:r>
      <w:r w:rsidR="006A162A" w:rsidRPr="00E82CD6">
        <w:rPr>
          <w:rFonts w:ascii="GHEA Grapalat" w:hAnsi="GHEA Grapalat" w:cs="Calibri"/>
          <w:sz w:val="22"/>
          <w:szCs w:val="22"/>
        </w:rPr>
        <w:t>գիտություն, տեխնոլոգիա, ճարտարագիտություն, մաթեմատիկա)</w:t>
      </w:r>
      <w:r w:rsidRPr="00E82CD6">
        <w:rPr>
          <w:rFonts w:ascii="GHEA Grapalat" w:hAnsi="GHEA Grapalat" w:cs="Sylfaen"/>
          <w:sz w:val="22"/>
          <w:szCs w:val="22"/>
          <w:lang w:val="hy-AM"/>
        </w:rPr>
        <w:t xml:space="preserve"> ոլորտի (բացառությամբ մաթեմատիկայի) դասավանդող ուսուցիչների համար վարձատրության բարձրացված հստակ չափաքանակի սահմանման միջոցառումների կատարողականով:</w:t>
      </w:r>
      <w:r w:rsidR="00ED682D"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Հաշվետու ժամանակահատվածում 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 ոլորտի (բացառությամբ մաթեմատիկայի) դասավանդող ուսուցիչների թիվը կազմել է 8723, իսկ հավելավճարը 25%:</w:t>
      </w:r>
      <w:r w:rsidRPr="00E82CD6">
        <w:rPr>
          <w:lang w:val="hy-AM"/>
        </w:rPr>
        <w:t xml:space="preserve"> </w:t>
      </w:r>
      <w:r w:rsidRPr="00E82CD6">
        <w:rPr>
          <w:rFonts w:ascii="GHEA Grapalat" w:hAnsi="GHEA Grapalat" w:cs="Sylfaen"/>
          <w:sz w:val="22"/>
          <w:szCs w:val="22"/>
          <w:lang w:val="hy-AM"/>
        </w:rPr>
        <w:t>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 ոլորտի (բացառությամբ մաթեմատիկայի) դասավանդող ուսուցիչների համար վարձատրության բարձրացված հստակ չափաքանակի սահմանման ծախսերը կազմել են 280.4 մլն դրամ` ապահովելով 71.4% կատարողական, որը պայմանավորված վճարումների համար կիրառված փաստացի դրույքաչափերի տարբերությամբ, ուսուցիչների փաստացի թվով, ինչպես նաև այն հանգամանքով, որ</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որոշ հաշվետվություններ ներկայացվել են եռամսյակի վերջում</w:t>
      </w:r>
      <w:r w:rsidRPr="00E82CD6">
        <w:rPr>
          <w:rFonts w:ascii="GHEA Grapalat" w:hAnsi="GHEA Grapalat" w:cs="GHEA Grapalat"/>
          <w:sz w:val="22"/>
          <w:szCs w:val="22"/>
          <w:lang w:val="hy-AM"/>
        </w:rPr>
        <w:t xml:space="preserve">, և վճարումները </w:t>
      </w:r>
      <w:bookmarkStart w:id="67" w:name="_Hlk133930865"/>
      <w:r w:rsidRPr="00E82CD6">
        <w:rPr>
          <w:rFonts w:ascii="GHEA Grapalat" w:hAnsi="GHEA Grapalat" w:cs="GHEA Grapalat"/>
          <w:sz w:val="22"/>
          <w:szCs w:val="22"/>
          <w:lang w:val="hy-AM"/>
        </w:rPr>
        <w:t xml:space="preserve">տեղափոխվել են հաջորդ </w:t>
      </w:r>
      <w:bookmarkEnd w:id="67"/>
      <w:r w:rsidRPr="00E82CD6">
        <w:rPr>
          <w:rFonts w:ascii="GHEA Grapalat" w:hAnsi="GHEA Grapalat" w:cs="GHEA Grapalat"/>
          <w:sz w:val="22"/>
          <w:szCs w:val="22"/>
          <w:lang w:val="hy-AM"/>
        </w:rPr>
        <w:t>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Ընդհանուր հանրակրթության ծախսերը հաշվետու ժամանակահատվածում կատարվել են 98%-ով՝ կազմելով 21.6</w:t>
      </w:r>
      <w:r w:rsidR="00DE75B9" w:rsidRPr="00E82CD6">
        <w:rPr>
          <w:rFonts w:ascii="GHEA Grapalat" w:hAnsi="GHEA Grapalat" w:cs="Sylfaen"/>
          <w:sz w:val="22"/>
          <w:szCs w:val="22"/>
          <w:lang w:val="hy-AM"/>
        </w:rPr>
        <w:t xml:space="preserve"> մլրդ դրամ: Շեղում</w:t>
      </w:r>
      <w:r w:rsidRPr="00E82CD6">
        <w:rPr>
          <w:rFonts w:ascii="GHEA Grapalat" w:hAnsi="GHEA Grapalat" w:cs="Sylfaen"/>
          <w:sz w:val="22"/>
          <w:szCs w:val="22"/>
          <w:lang w:val="hy-AM"/>
        </w:rPr>
        <w:t xml:space="preserve">ը հիմնականում պայմանավորված </w:t>
      </w:r>
      <w:r w:rsidR="00DE75B9" w:rsidRPr="00E82CD6">
        <w:rPr>
          <w:rFonts w:ascii="GHEA Grapalat" w:hAnsi="GHEA Grapalat" w:cs="Sylfaen"/>
          <w:sz w:val="22"/>
          <w:szCs w:val="22"/>
          <w:lang w:val="hy-AM"/>
        </w:rPr>
        <w:t>է</w:t>
      </w:r>
      <w:r w:rsidRPr="00E82CD6">
        <w:rPr>
          <w:rFonts w:ascii="GHEA Grapalat" w:hAnsi="GHEA Grapalat" w:cs="Sylfaen"/>
          <w:sz w:val="22"/>
          <w:szCs w:val="22"/>
          <w:lang w:val="hy-AM"/>
        </w:rPr>
        <w:t xml:space="preserve"> աշակերտների փաստացի թվով, ինչպես նաև տարեկան հատկացված գումարների եռամսյակային բաշխմամբ:</w:t>
      </w:r>
    </w:p>
    <w:p w:rsidR="00DE75B9" w:rsidRPr="00E82CD6" w:rsidRDefault="00DE75B9"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Ընդհանուր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AE64B4" w:rsidRPr="00E82CD6" w:rsidTr="00AA5F8F">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64B4" w:rsidRPr="00E82CD6" w:rsidRDefault="00AE64B4" w:rsidP="00AA5F8F">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AE64B4" w:rsidRPr="00E82CD6" w:rsidRDefault="00AE64B4" w:rsidP="003D0EE8">
            <w:pPr>
              <w:jc w:val="center"/>
              <w:rPr>
                <w:rFonts w:ascii="GHEA Grapalat" w:hAnsi="GHEA Grapalat"/>
                <w:b/>
                <w:sz w:val="18"/>
                <w:szCs w:val="18"/>
                <w:lang w:val="hy-AM"/>
              </w:rPr>
            </w:pPr>
            <w:r w:rsidRPr="00E82CD6">
              <w:rPr>
                <w:rFonts w:ascii="GHEA Grapalat" w:hAnsi="GHEA Grapalat"/>
                <w:b/>
                <w:sz w:val="18"/>
                <w:szCs w:val="18"/>
                <w:lang w:val="hy-AM"/>
              </w:rPr>
              <w:t>2024թ. և 2023թ. առաջին եռամսյակ</w:t>
            </w:r>
            <w:r w:rsidR="003D0EE8" w:rsidRPr="00E82CD6">
              <w:rPr>
                <w:rFonts w:ascii="GHEA Grapalat" w:hAnsi="GHEA Grapalat"/>
                <w:b/>
                <w:sz w:val="18"/>
                <w:szCs w:val="18"/>
              </w:rPr>
              <w:t>-ներում սովորող-ների թվի</w:t>
            </w:r>
            <w:r w:rsidRPr="00E82CD6">
              <w:rPr>
                <w:rFonts w:ascii="GHEA Grapalat" w:hAnsi="GHEA Grapalat"/>
                <w:b/>
                <w:sz w:val="18"/>
                <w:szCs w:val="18"/>
                <w:lang w:val="hy-AM"/>
              </w:rPr>
              <w:t xml:space="preserve"> տարբե-րություն</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 (մլն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եռամսյակը 2023թ. առաջին եռամսյակի նկատմամբ (%)</w:t>
            </w:r>
          </w:p>
        </w:tc>
      </w:tr>
      <w:tr w:rsidR="00AE64B4" w:rsidRPr="00E82CD6" w:rsidTr="00AA5F8F">
        <w:trPr>
          <w:trHeight w:val="264"/>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b/>
                <w:sz w:val="18"/>
                <w:szCs w:val="18"/>
                <w:lang w:val="hy-AM"/>
              </w:rPr>
            </w:pPr>
            <w:r w:rsidRPr="00E82CD6">
              <w:rPr>
                <w:rFonts w:ascii="GHEA Grapalat" w:hAnsi="GHEA Grapalat" w:cs="Arial"/>
                <w:b/>
                <w:sz w:val="18"/>
                <w:szCs w:val="18"/>
                <w:lang w:val="hy-AM"/>
              </w:rPr>
              <w:t>Ընդհանուր հանրակրթություն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noProof/>
                <w:sz w:val="18"/>
                <w:szCs w:val="18"/>
              </w:rPr>
            </w:pPr>
            <w:r w:rsidRPr="00E82CD6">
              <w:rPr>
                <w:rFonts w:ascii="GHEA Grapalat" w:hAnsi="GHEA Grapalat"/>
                <w:b/>
                <w:noProof/>
                <w:sz w:val="18"/>
                <w:szCs w:val="18"/>
                <w:lang w:val="hy-AM"/>
              </w:rPr>
              <w:t>39</w:t>
            </w:r>
            <w:r w:rsidRPr="00E82CD6">
              <w:rPr>
                <w:rFonts w:ascii="GHEA Grapalat" w:hAnsi="GHEA Grapalat"/>
                <w:b/>
                <w:noProof/>
                <w:sz w:val="18"/>
                <w:szCs w:val="18"/>
              </w:rPr>
              <w:t>3076</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noProof/>
                <w:sz w:val="18"/>
                <w:szCs w:val="18"/>
              </w:rPr>
            </w:pPr>
            <w:r w:rsidRPr="00E82CD6">
              <w:rPr>
                <w:rFonts w:ascii="GHEA Grapalat" w:hAnsi="GHEA Grapalat"/>
                <w:b/>
                <w:noProof/>
                <w:sz w:val="18"/>
                <w:szCs w:val="18"/>
              </w:rPr>
              <w:t>408494</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rPr>
              <w:t>15418</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1</w:t>
            </w:r>
            <w:r w:rsidRPr="00E82CD6">
              <w:rPr>
                <w:rFonts w:ascii="GHEA Grapalat" w:hAnsi="GHEA Grapalat"/>
                <w:b/>
                <w:sz w:val="18"/>
                <w:szCs w:val="18"/>
              </w:rPr>
              <w:t>8</w:t>
            </w:r>
            <w:r w:rsidRPr="00E82CD6">
              <w:rPr>
                <w:rFonts w:ascii="GHEA Grapalat" w:hAnsi="GHEA Grapalat"/>
                <w:b/>
                <w:sz w:val="18"/>
                <w:szCs w:val="18"/>
                <w:lang w:val="hy-AM"/>
              </w:rPr>
              <w:t>,</w:t>
            </w:r>
            <w:r w:rsidRPr="00E82CD6">
              <w:rPr>
                <w:rFonts w:ascii="GHEA Grapalat" w:hAnsi="GHEA Grapalat"/>
                <w:b/>
                <w:sz w:val="18"/>
                <w:szCs w:val="18"/>
              </w:rPr>
              <w:t>122</w:t>
            </w:r>
            <w:r w:rsidRPr="00E82CD6">
              <w:rPr>
                <w:rFonts w:ascii="GHEA Grapalat" w:hAnsi="GHEA Grapalat"/>
                <w:b/>
                <w:sz w:val="18"/>
                <w:szCs w:val="18"/>
                <w:lang w:val="hy-AM"/>
              </w:rPr>
              <w:t>.</w:t>
            </w:r>
            <w:r w:rsidRPr="00E82CD6">
              <w:rPr>
                <w:rFonts w:ascii="GHEA Grapalat" w:hAnsi="GHEA Grapalat"/>
                <w:b/>
                <w:sz w:val="18"/>
                <w:szCs w:val="18"/>
              </w:rPr>
              <w:t>0</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21,612.6</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1</w:t>
            </w:r>
            <w:r w:rsidRPr="00E82CD6">
              <w:rPr>
                <w:rFonts w:ascii="GHEA Grapalat" w:hAnsi="GHEA Grapalat"/>
                <w:b/>
                <w:sz w:val="18"/>
                <w:szCs w:val="18"/>
              </w:rPr>
              <w:t>19</w:t>
            </w:r>
            <w:r w:rsidRPr="00E82CD6">
              <w:rPr>
                <w:rFonts w:ascii="GHEA Grapalat" w:hAnsi="GHEA Grapalat"/>
                <w:b/>
                <w:sz w:val="18"/>
                <w:szCs w:val="18"/>
                <w:lang w:val="hy-AM"/>
              </w:rPr>
              <w:t>.</w:t>
            </w:r>
            <w:r w:rsidRPr="00E82CD6">
              <w:rPr>
                <w:rFonts w:ascii="GHEA Grapalat" w:hAnsi="GHEA Grapalat"/>
                <w:b/>
                <w:sz w:val="18"/>
                <w:szCs w:val="18"/>
              </w:rPr>
              <w:t>3</w:t>
            </w:r>
          </w:p>
        </w:tc>
      </w:tr>
      <w:tr w:rsidR="00AE64B4" w:rsidRPr="00E82CD6" w:rsidTr="00AA5F8F">
        <w:trPr>
          <w:trHeight w:val="281"/>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Տարրական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151614</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154808</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3194</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6,</w:t>
            </w:r>
            <w:r w:rsidRPr="00E82CD6">
              <w:rPr>
                <w:rFonts w:ascii="GHEA Grapalat" w:hAnsi="GHEA Grapalat"/>
                <w:sz w:val="18"/>
                <w:szCs w:val="18"/>
              </w:rPr>
              <w:t>743.9</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7,819.4</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115.9</w:t>
            </w:r>
          </w:p>
        </w:tc>
      </w:tr>
      <w:tr w:rsidR="00AE64B4" w:rsidRPr="00E82CD6" w:rsidTr="00AA5F8F">
        <w:trPr>
          <w:trHeight w:val="258"/>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Հիմնական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182401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190581</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8180</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8,018.0</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9,629.6</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120.1</w:t>
            </w:r>
          </w:p>
        </w:tc>
      </w:tr>
      <w:tr w:rsidR="00AE64B4" w:rsidRPr="00E82CD6" w:rsidTr="00AA5F8F">
        <w:trPr>
          <w:trHeight w:val="14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Միջնակարգ</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59061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63105</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4044</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3,</w:t>
            </w:r>
            <w:r w:rsidRPr="00E82CD6">
              <w:rPr>
                <w:rFonts w:ascii="GHEA Grapalat" w:hAnsi="GHEA Grapalat"/>
                <w:sz w:val="18"/>
                <w:szCs w:val="18"/>
              </w:rPr>
              <w:t>360</w:t>
            </w:r>
            <w:r w:rsidRPr="00E82CD6">
              <w:rPr>
                <w:rFonts w:ascii="GHEA Grapalat" w:hAnsi="GHEA Grapalat"/>
                <w:sz w:val="18"/>
                <w:szCs w:val="18"/>
                <w:lang w:val="hy-AM"/>
              </w:rPr>
              <w:t>.</w:t>
            </w:r>
            <w:r w:rsidRPr="00E82CD6">
              <w:rPr>
                <w:rFonts w:ascii="GHEA Grapalat" w:hAnsi="GHEA Grapalat"/>
                <w:sz w:val="18"/>
                <w:szCs w:val="18"/>
              </w:rPr>
              <w:t>1</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4,163.5</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123.9</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Հատուկ հանրակրթությանը հատկացված 221.3 մլն դրամն ամբողջությամբ օգտագործվել է:</w:t>
      </w: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Հատուկ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276"/>
        <w:gridCol w:w="1276"/>
        <w:gridCol w:w="1134"/>
        <w:gridCol w:w="1134"/>
        <w:gridCol w:w="1275"/>
      </w:tblGrid>
      <w:tr w:rsidR="00AE64B4" w:rsidRPr="00E82CD6" w:rsidTr="005726B5">
        <w:trPr>
          <w:trHeight w:val="1331"/>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64B4" w:rsidRPr="00E82CD6" w:rsidRDefault="00AE64B4" w:rsidP="00AA5F8F">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417"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AE64B4" w:rsidRPr="00E82CD6" w:rsidRDefault="005726B5" w:rsidP="00AA5F8F">
            <w:pPr>
              <w:jc w:val="center"/>
              <w:rPr>
                <w:rFonts w:ascii="GHEA Grapalat" w:hAnsi="GHEA Grapalat"/>
                <w:b/>
                <w:sz w:val="18"/>
                <w:szCs w:val="18"/>
                <w:lang w:val="hy-AM"/>
              </w:rPr>
            </w:pPr>
            <w:r w:rsidRPr="00E82CD6">
              <w:rPr>
                <w:rFonts w:ascii="GHEA Grapalat" w:hAnsi="GHEA Grapalat"/>
                <w:b/>
                <w:sz w:val="18"/>
                <w:szCs w:val="18"/>
                <w:lang w:val="hy-AM"/>
              </w:rPr>
              <w:t>2024թ. և 2023թ. առաջին եռամսյակ</w:t>
            </w:r>
            <w:r w:rsidRPr="00E82CD6">
              <w:rPr>
                <w:rFonts w:ascii="GHEA Grapalat" w:hAnsi="GHEA Grapalat"/>
                <w:b/>
                <w:sz w:val="18"/>
                <w:szCs w:val="18"/>
              </w:rPr>
              <w:t>-ներում սովորող-ների թվի</w:t>
            </w:r>
            <w:r w:rsidRPr="00E82CD6">
              <w:rPr>
                <w:rFonts w:ascii="GHEA Grapalat" w:hAnsi="GHEA Grapalat"/>
                <w:b/>
                <w:sz w:val="18"/>
                <w:szCs w:val="18"/>
                <w:lang w:val="hy-AM"/>
              </w:rPr>
              <w:t xml:space="preserve"> տարբե-րություն</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w:t>
            </w:r>
          </w:p>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եռամսյակը 2023թ. առաջին եռամսյակի նկատմամբ (%)</w:t>
            </w:r>
          </w:p>
        </w:tc>
      </w:tr>
      <w:tr w:rsidR="00AE64B4" w:rsidRPr="00E82CD6" w:rsidTr="005726B5">
        <w:trPr>
          <w:trHeight w:val="239"/>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b/>
                <w:sz w:val="18"/>
                <w:szCs w:val="18"/>
                <w:lang w:val="hy-AM"/>
              </w:rPr>
            </w:pPr>
            <w:r w:rsidRPr="00E82CD6">
              <w:rPr>
                <w:rFonts w:ascii="GHEA Grapalat" w:hAnsi="GHEA Grapalat" w:cs="Arial"/>
                <w:b/>
                <w:sz w:val="18"/>
                <w:szCs w:val="18"/>
                <w:lang w:val="hy-AM"/>
              </w:rPr>
              <w:t>Հատուկ հանրակրթություն</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5</w:t>
            </w:r>
            <w:r w:rsidRPr="00E82CD6">
              <w:rPr>
                <w:rFonts w:ascii="GHEA Grapalat" w:hAnsi="GHEA Grapalat"/>
                <w:b/>
                <w:sz w:val="18"/>
                <w:szCs w:val="18"/>
              </w:rPr>
              <w:t>49</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5</w:t>
            </w:r>
            <w:r w:rsidRPr="00E82CD6">
              <w:rPr>
                <w:rFonts w:ascii="GHEA Grapalat" w:hAnsi="GHEA Grapalat"/>
                <w:b/>
                <w:sz w:val="18"/>
                <w:szCs w:val="18"/>
              </w:rPr>
              <w:t>45</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6"/>
                <w:szCs w:val="16"/>
              </w:rPr>
            </w:pPr>
            <w:r w:rsidRPr="00E82CD6">
              <w:rPr>
                <w:rFonts w:ascii="GHEA Grapalat" w:hAnsi="GHEA Grapalat"/>
                <w:b/>
                <w:sz w:val="16"/>
                <w:szCs w:val="16"/>
              </w:rPr>
              <w:t>(4)</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2</w:t>
            </w:r>
            <w:r w:rsidRPr="00E82CD6">
              <w:rPr>
                <w:rFonts w:ascii="GHEA Grapalat" w:hAnsi="GHEA Grapalat"/>
                <w:b/>
                <w:sz w:val="18"/>
                <w:szCs w:val="18"/>
              </w:rPr>
              <w:t>53</w:t>
            </w:r>
            <w:r w:rsidRPr="00E82CD6">
              <w:rPr>
                <w:rFonts w:ascii="GHEA Grapalat" w:hAnsi="GHEA Grapalat"/>
                <w:b/>
                <w:sz w:val="18"/>
                <w:szCs w:val="18"/>
                <w:lang w:val="hy-AM"/>
              </w:rPr>
              <w:t>.</w:t>
            </w:r>
            <w:r w:rsidRPr="00E82CD6">
              <w:rPr>
                <w:rFonts w:ascii="GHEA Grapalat" w:hAnsi="GHEA Grapalat"/>
                <w:b/>
                <w:sz w:val="18"/>
                <w:szCs w:val="18"/>
              </w:rPr>
              <w:t>4</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2</w:t>
            </w:r>
            <w:r w:rsidRPr="00E82CD6">
              <w:rPr>
                <w:rFonts w:ascii="GHEA Grapalat" w:hAnsi="GHEA Grapalat"/>
                <w:b/>
                <w:sz w:val="18"/>
                <w:szCs w:val="18"/>
              </w:rPr>
              <w:t>21.3</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87.3</w:t>
            </w:r>
          </w:p>
        </w:tc>
      </w:tr>
      <w:tr w:rsidR="00AE64B4" w:rsidRPr="00E82CD6" w:rsidTr="005726B5">
        <w:trPr>
          <w:trHeight w:val="271"/>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Տարրական</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15</w:t>
            </w:r>
            <w:r w:rsidRPr="00E82CD6">
              <w:rPr>
                <w:rFonts w:ascii="GHEA Grapalat" w:hAnsi="GHEA Grapalat"/>
                <w:sz w:val="18"/>
                <w:szCs w:val="18"/>
              </w:rPr>
              <w:t>6</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44</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(12)</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w:t>
            </w:r>
            <w:r w:rsidRPr="00E82CD6">
              <w:rPr>
                <w:rFonts w:ascii="GHEA Grapalat" w:hAnsi="GHEA Grapalat"/>
                <w:sz w:val="18"/>
                <w:szCs w:val="18"/>
              </w:rPr>
              <w:t>6</w:t>
            </w:r>
            <w:r w:rsidRPr="00E82CD6">
              <w:rPr>
                <w:rFonts w:ascii="GHEA Grapalat" w:hAnsi="GHEA Grapalat"/>
                <w:sz w:val="18"/>
                <w:szCs w:val="18"/>
                <w:lang w:val="hy-AM"/>
              </w:rPr>
              <w:t>.3</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66.7</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87.3</w:t>
            </w:r>
          </w:p>
        </w:tc>
      </w:tr>
      <w:tr w:rsidR="00AE64B4" w:rsidRPr="00E82CD6" w:rsidTr="005726B5">
        <w:trPr>
          <w:trHeight w:val="148"/>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Հիմնական</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2</w:t>
            </w:r>
            <w:r w:rsidRPr="00E82CD6">
              <w:rPr>
                <w:rFonts w:ascii="GHEA Grapalat" w:hAnsi="GHEA Grapalat"/>
                <w:sz w:val="18"/>
                <w:szCs w:val="18"/>
              </w:rPr>
              <w:t>4</w:t>
            </w:r>
            <w:r w:rsidRPr="00E82CD6">
              <w:rPr>
                <w:rFonts w:ascii="GHEA Grapalat" w:hAnsi="GHEA Grapalat"/>
                <w:sz w:val="18"/>
                <w:szCs w:val="18"/>
                <w:lang w:val="hy-AM"/>
              </w:rPr>
              <w:t>3</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2</w:t>
            </w:r>
            <w:r w:rsidRPr="00E82CD6">
              <w:rPr>
                <w:rFonts w:ascii="GHEA Grapalat" w:hAnsi="GHEA Grapalat"/>
                <w:sz w:val="18"/>
                <w:szCs w:val="18"/>
              </w:rPr>
              <w:t>4</w:t>
            </w:r>
            <w:r w:rsidRPr="00E82CD6">
              <w:rPr>
                <w:rFonts w:ascii="GHEA Grapalat" w:hAnsi="GHEA Grapalat"/>
                <w:sz w:val="18"/>
                <w:szCs w:val="18"/>
                <w:lang w:val="hy-AM"/>
              </w:rPr>
              <w:t>3</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10</w:t>
            </w:r>
            <w:r w:rsidRPr="00E82CD6">
              <w:rPr>
                <w:rFonts w:ascii="GHEA Grapalat" w:hAnsi="GHEA Grapalat"/>
                <w:sz w:val="18"/>
                <w:szCs w:val="18"/>
              </w:rPr>
              <w:t>4</w:t>
            </w:r>
            <w:r w:rsidRPr="00E82CD6">
              <w:rPr>
                <w:rFonts w:ascii="GHEA Grapalat" w:hAnsi="GHEA Grapalat"/>
                <w:sz w:val="18"/>
                <w:szCs w:val="18"/>
                <w:lang w:val="hy-AM"/>
              </w:rPr>
              <w:t>.</w:t>
            </w:r>
            <w:r w:rsidRPr="00E82CD6">
              <w:rPr>
                <w:rFonts w:ascii="GHEA Grapalat" w:hAnsi="GHEA Grapalat"/>
                <w:sz w:val="18"/>
                <w:szCs w:val="18"/>
              </w:rPr>
              <w:t>5</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90.7</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86.8</w:t>
            </w:r>
          </w:p>
        </w:tc>
      </w:tr>
      <w:tr w:rsidR="00AE64B4" w:rsidRPr="00E82CD6" w:rsidTr="005726B5">
        <w:trPr>
          <w:trHeight w:val="165"/>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Միջնակարգ</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50</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58</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8</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72.</w:t>
            </w:r>
            <w:r w:rsidRPr="00E82CD6">
              <w:rPr>
                <w:rFonts w:ascii="GHEA Grapalat" w:hAnsi="GHEA Grapalat"/>
                <w:sz w:val="18"/>
                <w:szCs w:val="18"/>
              </w:rPr>
              <w:t>6</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64.0</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88.2</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lang w:val="hy-AM"/>
        </w:rPr>
      </w:pP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Մասնագիտացված հանրակրթության ծախսերը հաշվետու ժամանակահատվածում կատարվել են 97.5%-ով՝ կազմելով 743.8 մլն դրամ: Շեղումը հիմնականում պայմանավորված է աշակերտների փաստացի թվով:</w:t>
      </w: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Մասնագիտացված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AE64B4" w:rsidRPr="00E82CD6" w:rsidTr="00AA5F8F">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64B4" w:rsidRPr="00E82CD6" w:rsidRDefault="00AE64B4" w:rsidP="00AA5F8F">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AE64B4" w:rsidRPr="00E82CD6" w:rsidRDefault="005726B5" w:rsidP="00AA5F8F">
            <w:pPr>
              <w:jc w:val="center"/>
              <w:rPr>
                <w:rFonts w:ascii="GHEA Grapalat" w:hAnsi="GHEA Grapalat"/>
                <w:b/>
                <w:sz w:val="18"/>
                <w:szCs w:val="18"/>
                <w:lang w:val="hy-AM"/>
              </w:rPr>
            </w:pPr>
            <w:r w:rsidRPr="00E82CD6">
              <w:rPr>
                <w:rFonts w:ascii="GHEA Grapalat" w:hAnsi="GHEA Grapalat"/>
                <w:b/>
                <w:sz w:val="18"/>
                <w:szCs w:val="18"/>
                <w:lang w:val="hy-AM"/>
              </w:rPr>
              <w:t>2024թ. և 2023թ. առաջին եռամսյակ</w:t>
            </w:r>
            <w:r w:rsidRPr="00E82CD6">
              <w:rPr>
                <w:rFonts w:ascii="GHEA Grapalat" w:hAnsi="GHEA Grapalat"/>
                <w:b/>
                <w:sz w:val="18"/>
                <w:szCs w:val="18"/>
              </w:rPr>
              <w:t>-ներում սովորող-ների թվի</w:t>
            </w:r>
            <w:r w:rsidRPr="00E82CD6">
              <w:rPr>
                <w:rFonts w:ascii="GHEA Grapalat" w:hAnsi="GHEA Grapalat"/>
                <w:b/>
                <w:sz w:val="18"/>
                <w:szCs w:val="18"/>
                <w:lang w:val="hy-AM"/>
              </w:rPr>
              <w:t xml:space="preserve"> տարբե-րություն</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w:t>
            </w:r>
          </w:p>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2022թ. առաջին եռամսյակը 2021թ. առաջին եռամսյակի նկատմամբ (%)</w:t>
            </w:r>
          </w:p>
        </w:tc>
      </w:tr>
      <w:tr w:rsidR="00AE64B4" w:rsidRPr="00E82CD6" w:rsidTr="00AA5F8F">
        <w:trPr>
          <w:trHeight w:val="389"/>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b/>
                <w:sz w:val="18"/>
                <w:szCs w:val="18"/>
                <w:lang w:val="hy-AM"/>
              </w:rPr>
            </w:pPr>
            <w:r w:rsidRPr="00E82CD6">
              <w:rPr>
                <w:rFonts w:ascii="GHEA Grapalat" w:hAnsi="GHEA Grapalat" w:cs="Arial"/>
                <w:b/>
                <w:sz w:val="18"/>
                <w:szCs w:val="18"/>
                <w:lang w:val="hy-AM"/>
              </w:rPr>
              <w:t>Մասնագիտացված հանրակրթություն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3</w:t>
            </w:r>
            <w:r w:rsidRPr="00E82CD6">
              <w:rPr>
                <w:rFonts w:ascii="GHEA Grapalat" w:hAnsi="GHEA Grapalat"/>
                <w:b/>
                <w:sz w:val="18"/>
                <w:szCs w:val="18"/>
              </w:rPr>
              <w:t>377</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3237</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w:t>
            </w:r>
            <w:r w:rsidRPr="00E82CD6">
              <w:rPr>
                <w:rFonts w:ascii="GHEA Grapalat" w:hAnsi="GHEA Grapalat"/>
                <w:b/>
                <w:sz w:val="18"/>
                <w:szCs w:val="18"/>
              </w:rPr>
              <w:t>140</w:t>
            </w:r>
            <w:r w:rsidRPr="00E82CD6">
              <w:rPr>
                <w:rFonts w:ascii="GHEA Grapalat" w:hAnsi="GHEA Grapalat"/>
                <w:b/>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7</w:t>
            </w:r>
            <w:r w:rsidRPr="00E82CD6">
              <w:rPr>
                <w:rFonts w:ascii="GHEA Grapalat" w:hAnsi="GHEA Grapalat"/>
                <w:b/>
                <w:sz w:val="18"/>
                <w:szCs w:val="18"/>
              </w:rPr>
              <w:t>87</w:t>
            </w:r>
            <w:r w:rsidRPr="00E82CD6">
              <w:rPr>
                <w:rFonts w:ascii="GHEA Grapalat" w:hAnsi="GHEA Grapalat"/>
                <w:b/>
                <w:sz w:val="18"/>
                <w:szCs w:val="18"/>
                <w:lang w:val="hy-AM"/>
              </w:rPr>
              <w:t>.</w:t>
            </w:r>
            <w:r w:rsidRPr="00E82CD6">
              <w:rPr>
                <w:rFonts w:ascii="GHEA Grapalat" w:hAnsi="GHEA Grapalat"/>
                <w:b/>
                <w:sz w:val="18"/>
                <w:szCs w:val="18"/>
              </w:rPr>
              <w:t>7</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6"/>
                <w:szCs w:val="16"/>
              </w:rPr>
            </w:pPr>
            <w:r w:rsidRPr="00E82CD6">
              <w:rPr>
                <w:rFonts w:ascii="GHEA Grapalat" w:hAnsi="GHEA Grapalat"/>
                <w:b/>
                <w:sz w:val="16"/>
                <w:szCs w:val="16"/>
              </w:rPr>
              <w:t>743.8</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94.4</w:t>
            </w:r>
          </w:p>
        </w:tc>
      </w:tr>
      <w:tr w:rsidR="00AE64B4" w:rsidRPr="00E82CD6" w:rsidTr="00AA5F8F">
        <w:trPr>
          <w:trHeight w:val="19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Տարրական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2</w:t>
            </w:r>
            <w:r w:rsidRPr="00E82CD6">
              <w:rPr>
                <w:rFonts w:ascii="GHEA Grapalat" w:hAnsi="GHEA Grapalat"/>
                <w:sz w:val="18"/>
                <w:szCs w:val="18"/>
              </w:rPr>
              <w:t>12</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215</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51</w:t>
            </w:r>
            <w:r w:rsidRPr="00E82CD6">
              <w:rPr>
                <w:rFonts w:ascii="GHEA Grapalat" w:hAnsi="GHEA Grapalat"/>
                <w:sz w:val="18"/>
                <w:szCs w:val="18"/>
                <w:lang w:val="hy-AM"/>
              </w:rPr>
              <w:t>.</w:t>
            </w:r>
            <w:r w:rsidRPr="00E82CD6">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38.9</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75.7</w:t>
            </w:r>
          </w:p>
        </w:tc>
      </w:tr>
      <w:tr w:rsidR="00AE64B4" w:rsidRPr="00E82CD6" w:rsidTr="00AA5F8F">
        <w:trPr>
          <w:trHeight w:val="216"/>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Հիմնական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735</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1601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w:t>
            </w:r>
            <w:r w:rsidRPr="00E82CD6">
              <w:rPr>
                <w:rFonts w:ascii="GHEA Grapalat" w:hAnsi="GHEA Grapalat"/>
                <w:sz w:val="18"/>
                <w:szCs w:val="18"/>
              </w:rPr>
              <w:t>134</w:t>
            </w:r>
            <w:r w:rsidRPr="00E82CD6">
              <w:rPr>
                <w:rFonts w:ascii="GHEA Grapalat" w:hAnsi="GHEA Grapalat"/>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3</w:t>
            </w:r>
            <w:r w:rsidRPr="00E82CD6">
              <w:rPr>
                <w:rFonts w:ascii="GHEA Grapalat" w:hAnsi="GHEA Grapalat"/>
                <w:sz w:val="18"/>
                <w:szCs w:val="18"/>
              </w:rPr>
              <w:t>33</w:t>
            </w:r>
            <w:r w:rsidRPr="00E82CD6">
              <w:rPr>
                <w:rFonts w:ascii="GHEA Grapalat" w:hAnsi="GHEA Grapalat"/>
                <w:sz w:val="18"/>
                <w:szCs w:val="18"/>
                <w:lang w:val="hy-AM"/>
              </w:rPr>
              <w:t>.</w:t>
            </w:r>
            <w:r w:rsidRPr="00E82CD6">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300.7</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90.2</w:t>
            </w:r>
          </w:p>
        </w:tc>
      </w:tr>
      <w:tr w:rsidR="00AE64B4" w:rsidRPr="00E82CD6" w:rsidTr="00AA5F8F">
        <w:trPr>
          <w:trHeight w:val="119"/>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Միջնակարգ</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4</w:t>
            </w:r>
            <w:r w:rsidRPr="00E82CD6">
              <w:rPr>
                <w:rFonts w:ascii="GHEA Grapalat" w:hAnsi="GHEA Grapalat"/>
                <w:sz w:val="18"/>
                <w:szCs w:val="18"/>
                <w:lang w:val="hy-AM"/>
              </w:rPr>
              <w:t>3</w:t>
            </w:r>
            <w:r w:rsidRPr="00E82CD6">
              <w:rPr>
                <w:rFonts w:ascii="GHEA Grapalat" w:hAnsi="GHEA Grapalat"/>
                <w:sz w:val="18"/>
                <w:szCs w:val="18"/>
              </w:rPr>
              <w:t>0</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1421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w:t>
            </w:r>
            <w:r w:rsidRPr="00E82CD6">
              <w:rPr>
                <w:rFonts w:ascii="GHEA Grapalat" w:hAnsi="GHEA Grapalat"/>
                <w:sz w:val="18"/>
                <w:szCs w:val="18"/>
              </w:rPr>
              <w:t>9</w:t>
            </w:r>
            <w:r w:rsidRPr="00E82CD6">
              <w:rPr>
                <w:rFonts w:ascii="GHEA Grapalat" w:hAnsi="GHEA Grapalat"/>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4</w:t>
            </w:r>
            <w:r w:rsidRPr="00E82CD6">
              <w:rPr>
                <w:rFonts w:ascii="GHEA Grapalat" w:hAnsi="GHEA Grapalat"/>
                <w:sz w:val="18"/>
                <w:szCs w:val="18"/>
              </w:rPr>
              <w:t>03</w:t>
            </w:r>
            <w:r w:rsidRPr="00E82CD6">
              <w:rPr>
                <w:rFonts w:ascii="GHEA Grapalat" w:hAnsi="GHEA Grapalat"/>
                <w:sz w:val="18"/>
                <w:szCs w:val="18"/>
                <w:lang w:val="hy-AM"/>
              </w:rPr>
              <w:t>.</w:t>
            </w:r>
            <w:r w:rsidRPr="00E82CD6">
              <w:rPr>
                <w:rFonts w:ascii="GHEA Grapalat" w:hAnsi="GHEA Grapalat"/>
                <w:sz w:val="18"/>
                <w:szCs w:val="18"/>
              </w:rPr>
              <w:t>1</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404.1</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100.3</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1F2B08">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նույն ժամանակահատվածի</w:t>
      </w:r>
      <w:r w:rsidR="00ED4E51" w:rsidRPr="00E82CD6">
        <w:rPr>
          <w:rFonts w:ascii="GHEA Grapalat" w:hAnsi="GHEA Grapalat" w:cs="Sylfaen"/>
          <w:sz w:val="22"/>
          <w:szCs w:val="22"/>
          <w:lang w:val="hy-AM"/>
        </w:rPr>
        <w:t xml:space="preserve"> համադրելի ցուցանիշի համեմատ</w:t>
      </w:r>
      <w:r w:rsidRPr="00E82CD6">
        <w:rPr>
          <w:rFonts w:ascii="GHEA Grapalat" w:hAnsi="GHEA Grapalat" w:cs="Sylfaen"/>
          <w:sz w:val="22"/>
          <w:szCs w:val="22"/>
          <w:lang w:val="hy-AM"/>
        </w:rPr>
        <w:t xml:space="preserve"> (</w:t>
      </w:r>
      <w:r w:rsidR="00ED4E51" w:rsidRPr="00E82CD6">
        <w:rPr>
          <w:rFonts w:ascii="GHEA Grapalat" w:hAnsi="GHEA Grapalat" w:cs="Sylfaen"/>
          <w:sz w:val="22"/>
          <w:szCs w:val="22"/>
          <w:lang w:val="hy-AM"/>
        </w:rPr>
        <w:t>նախադպրոցական կրթության ծախսերը</w:t>
      </w:r>
      <w:r w:rsidRPr="00E82CD6">
        <w:rPr>
          <w:rFonts w:ascii="GHEA Grapalat" w:hAnsi="GHEA Grapalat" w:cs="Sylfaen"/>
          <w:sz w:val="22"/>
          <w:szCs w:val="22"/>
          <w:lang w:val="hy-AM"/>
        </w:rPr>
        <w:t xml:space="preserve"> Հանրակրթության ծրագրից առանձնացվել</w:t>
      </w:r>
      <w:r w:rsidR="00ED4E51" w:rsidRPr="00E82CD6">
        <w:rPr>
          <w:rFonts w:ascii="GHEA Grapalat" w:hAnsi="GHEA Grapalat" w:cs="Sylfaen"/>
          <w:sz w:val="22"/>
          <w:szCs w:val="22"/>
          <w:lang w:val="hy-AM"/>
        </w:rPr>
        <w:t xml:space="preserve"> են </w:t>
      </w:r>
      <w:r w:rsidRPr="00E82CD6">
        <w:rPr>
          <w:rFonts w:ascii="GHEA Grapalat" w:hAnsi="GHEA Grapalat" w:cs="Sylfaen"/>
          <w:sz w:val="22"/>
          <w:szCs w:val="22"/>
          <w:lang w:val="hy-AM"/>
        </w:rPr>
        <w:t>և</w:t>
      </w:r>
      <w:r w:rsidR="00ED4E51" w:rsidRPr="00E82CD6">
        <w:rPr>
          <w:rFonts w:ascii="GHEA Grapalat" w:hAnsi="GHEA Grapalat" w:cs="Sylfaen"/>
          <w:sz w:val="22"/>
          <w:szCs w:val="22"/>
          <w:lang w:val="hy-AM"/>
        </w:rPr>
        <w:t xml:space="preserve"> տեղափոխվել</w:t>
      </w:r>
      <w:r w:rsidRPr="00E82CD6">
        <w:rPr>
          <w:rFonts w:ascii="GHEA Grapalat" w:hAnsi="GHEA Grapalat" w:cs="Sylfaen"/>
          <w:sz w:val="22"/>
          <w:szCs w:val="22"/>
          <w:lang w:val="hy-AM"/>
        </w:rPr>
        <w:t xml:space="preserve"> նոր՝ «Նախադպրոցական կրթություն» ծրագ</w:t>
      </w:r>
      <w:r w:rsidR="00ED4E51" w:rsidRPr="00E82CD6">
        <w:rPr>
          <w:rFonts w:ascii="GHEA Grapalat" w:hAnsi="GHEA Grapalat" w:cs="Sylfaen"/>
          <w:sz w:val="22"/>
          <w:szCs w:val="22"/>
          <w:lang w:val="hy-AM"/>
        </w:rPr>
        <w:t>իր)</w:t>
      </w:r>
      <w:r w:rsidRPr="00E82CD6">
        <w:rPr>
          <w:rFonts w:ascii="GHEA Grapalat" w:hAnsi="GHEA Grapalat" w:cs="Sylfaen"/>
          <w:sz w:val="22"/>
          <w:szCs w:val="22"/>
          <w:lang w:val="hy-AM"/>
        </w:rPr>
        <w:t xml:space="preserve"> </w:t>
      </w:r>
      <w:r w:rsidR="001F2B08" w:rsidRPr="00E82CD6">
        <w:rPr>
          <w:rFonts w:ascii="GHEA Grapalat" w:hAnsi="GHEA Grapalat" w:cs="Sylfaen"/>
          <w:sz w:val="22"/>
          <w:szCs w:val="22"/>
          <w:lang w:val="hy-AM"/>
        </w:rPr>
        <w:t xml:space="preserve">Հանրակրթության ծրագրի ծախսերն </w:t>
      </w:r>
      <w:r w:rsidRPr="00E82CD6">
        <w:rPr>
          <w:rFonts w:ascii="GHEA Grapalat" w:hAnsi="GHEA Grapalat" w:cs="Sylfaen"/>
          <w:sz w:val="22"/>
          <w:szCs w:val="22"/>
          <w:lang w:val="hy-AM"/>
        </w:rPr>
        <w:t>աճել են 20.5%</w:t>
      </w:r>
      <w:r w:rsidRPr="00E82CD6">
        <w:rPr>
          <w:rFonts w:ascii="GHEA Grapalat" w:hAnsi="GHEA Grapalat" w:cs="Sylfaen"/>
          <w:sz w:val="22"/>
          <w:szCs w:val="22"/>
          <w:lang w:val="hy-AM"/>
        </w:rPr>
        <w:noBreakHyphen/>
        <w:t>ով կամ 4 մլրդ դրամով՝ հիմնականում պայմանավորված ընդհանուր հանրակրթության ծախսերի 19.3% (3.5 մլրդ դրամ) աճով, ինչպես նաև «ՀՀ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 ոլորտի (բացառությամբ մաթեմատիկայի) դասավանդող ուսուցիչների համար վարձատրության բարձրացված հստակ չափաքանակի սահմանում» և «ՀՀ գյուղական բնակավայրերում մինչև 100 աշակերտ ունեցող պետական ուսումնական հաստատություններում դասավանդող ուսուցիչներին հավելավճարի սահմանում»</w:t>
      </w:r>
      <w:r w:rsidR="001F2B08" w:rsidRPr="00E82CD6">
        <w:rPr>
          <w:rFonts w:ascii="GHEA Grapalat" w:hAnsi="GHEA Grapalat" w:cs="Sylfaen"/>
          <w:sz w:val="22"/>
          <w:szCs w:val="22"/>
          <w:lang w:val="hy-AM"/>
        </w:rPr>
        <w:t xml:space="preserve"> նոր</w:t>
      </w:r>
      <w:r w:rsidRPr="00E82CD6">
        <w:rPr>
          <w:rFonts w:ascii="GHEA Grapalat" w:hAnsi="GHEA Grapalat" w:cs="Sylfaen"/>
          <w:sz w:val="22"/>
          <w:szCs w:val="22"/>
          <w:lang w:val="hy-AM"/>
        </w:rPr>
        <w:t xml:space="preserve"> միջոցառումների</w:t>
      </w:r>
      <w:r w:rsidR="001F2B08" w:rsidRPr="00E82CD6">
        <w:rPr>
          <w:rFonts w:ascii="GHEA Grapalat" w:hAnsi="GHEA Grapalat" w:cs="Sylfaen"/>
          <w:sz w:val="22"/>
          <w:szCs w:val="22"/>
          <w:lang w:val="hy-AM"/>
        </w:rPr>
        <w:t xml:space="preserve"> նախատեսմամբ</w:t>
      </w:r>
      <w:r w:rsidRPr="00E82CD6">
        <w:rPr>
          <w:rFonts w:ascii="GHEA Grapalat" w:hAnsi="GHEA Grapalat" w:cs="Sylfaen"/>
          <w:sz w:val="22"/>
          <w:szCs w:val="22"/>
          <w:lang w:val="hy-AM"/>
        </w:rPr>
        <w:t>:</w:t>
      </w:r>
    </w:p>
    <w:p w:rsidR="00AE64B4" w:rsidRPr="00E82CD6" w:rsidRDefault="00AE64B4" w:rsidP="00AE64B4">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lastRenderedPageBreak/>
        <w:t xml:space="preserve">2024 թվականի առաջին եռամսյակում շուրջ 4.1 մլրդ դրամ է տրամադրվել </w:t>
      </w:r>
      <w:r w:rsidRPr="00E82CD6">
        <w:rPr>
          <w:rFonts w:ascii="GHEA Grapalat" w:hAnsi="GHEA Grapalat" w:cs="Sylfaen"/>
          <w:i/>
          <w:sz w:val="22"/>
          <w:szCs w:val="22"/>
          <w:lang w:val="hy-AM"/>
        </w:rPr>
        <w:t>Գիտական և գիտատեխնիկական հետազոտությունների</w:t>
      </w:r>
      <w:r w:rsidRPr="00E82CD6">
        <w:rPr>
          <w:rFonts w:ascii="GHEA Grapalat" w:hAnsi="GHEA Grapalat" w:cs="Sylfaen"/>
          <w:sz w:val="22"/>
          <w:szCs w:val="22"/>
          <w:lang w:val="hy-AM"/>
        </w:rPr>
        <w:t xml:space="preserve"> ծրագրին՝ ապահովելով 72.9% կատարողական և 13.9%</w:t>
      </w:r>
      <w:r w:rsidR="001921AE" w:rsidRPr="00E82CD6">
        <w:rPr>
          <w:rFonts w:ascii="GHEA Grapalat" w:hAnsi="GHEA Grapalat" w:cs="Sylfaen"/>
          <w:sz w:val="22"/>
          <w:szCs w:val="22"/>
          <w:lang w:val="hy-AM"/>
        </w:rPr>
        <w:noBreakHyphen/>
      </w:r>
      <w:r w:rsidRPr="00E82CD6">
        <w:rPr>
          <w:rFonts w:ascii="GHEA Grapalat" w:hAnsi="GHEA Grapalat" w:cs="Sylfaen"/>
          <w:sz w:val="22"/>
          <w:szCs w:val="22"/>
          <w:lang w:val="hy-AM"/>
        </w:rPr>
        <w:t>ով կամ 496 մլն դրամով գերազանցել</w:t>
      </w:r>
      <w:r w:rsidR="001921AE" w:rsidRPr="00E82CD6">
        <w:rPr>
          <w:rFonts w:ascii="GHEA Grapalat" w:hAnsi="GHEA Grapalat" w:cs="Sylfaen"/>
          <w:sz w:val="22"/>
          <w:szCs w:val="22"/>
          <w:lang w:val="hy-AM"/>
        </w:rPr>
        <w:t>ով</w:t>
      </w:r>
      <w:r w:rsidRPr="00E82CD6">
        <w:rPr>
          <w:rFonts w:ascii="GHEA Grapalat" w:hAnsi="GHEA Grapalat" w:cs="Sylfaen"/>
          <w:sz w:val="22"/>
          <w:szCs w:val="22"/>
          <w:lang w:val="hy-AM"/>
        </w:rPr>
        <w:t xml:space="preserve"> նախորդ տարվա նույն ժամանակահատվածի </w:t>
      </w:r>
      <w:r w:rsidRPr="00E82CD6">
        <w:rPr>
          <w:rFonts w:ascii="GHEA Grapalat" w:hAnsi="GHEA Grapalat" w:cs="GHEA Grapalat"/>
          <w:sz w:val="22"/>
          <w:szCs w:val="22"/>
          <w:lang w:val="hy-AM"/>
        </w:rPr>
        <w:t>ցուցանիշը:</w:t>
      </w:r>
      <w:r w:rsidRPr="00E82CD6">
        <w:rPr>
          <w:rFonts w:ascii="GHEA Grapalat" w:hAnsi="GHEA Grapalat" w:cs="Arial"/>
          <w:sz w:val="22"/>
          <w:szCs w:val="22"/>
          <w:lang w:val="hy-AM"/>
        </w:rPr>
        <w:t xml:space="preserve"> Ծ</w:t>
      </w:r>
      <w:r w:rsidRPr="00E82CD6">
        <w:rPr>
          <w:rFonts w:ascii="GHEA Grapalat" w:hAnsi="GHEA Grapalat" w:cs="GHEA Grapalat"/>
          <w:sz w:val="22"/>
          <w:szCs w:val="22"/>
          <w:lang w:val="hy-AM"/>
        </w:rPr>
        <w:t xml:space="preserve">րագրից շեղումը և նախորդ տարվա առաջին եռամսյակի համեմատ գերազանցումը </w:t>
      </w:r>
      <w:r w:rsidRPr="00E82CD6">
        <w:rPr>
          <w:rFonts w:ascii="GHEA Grapalat" w:hAnsi="GHEA Grapalat" w:cs="Sylfaen"/>
          <w:sz w:val="22"/>
          <w:szCs w:val="22"/>
          <w:lang w:val="hy-AM"/>
        </w:rPr>
        <w:t xml:space="preserve">հիմնականում պայմանավորված </w:t>
      </w:r>
      <w:r w:rsidR="004B7D38" w:rsidRPr="00E82CD6">
        <w:rPr>
          <w:rFonts w:ascii="GHEA Grapalat" w:hAnsi="GHEA Grapalat" w:cs="Sylfaen"/>
          <w:sz w:val="22"/>
          <w:szCs w:val="22"/>
          <w:lang w:val="hy-AM"/>
        </w:rPr>
        <w:t xml:space="preserve">են </w:t>
      </w:r>
      <w:r w:rsidRPr="00E82CD6">
        <w:rPr>
          <w:rFonts w:ascii="GHEA Grapalat" w:hAnsi="GHEA Grapalat" w:cs="Sylfaen"/>
          <w:sz w:val="22"/>
          <w:szCs w:val="22"/>
          <w:lang w:val="hy-AM"/>
        </w:rPr>
        <w:t>գիտական</w:t>
      </w:r>
      <w:r w:rsidR="00F503FF" w:rsidRPr="00E82CD6">
        <w:rPr>
          <w:rFonts w:ascii="GHEA Grapalat" w:hAnsi="GHEA Grapalat" w:cs="Sylfaen"/>
          <w:sz w:val="22"/>
          <w:szCs w:val="22"/>
          <w:lang w:val="hy-AM"/>
        </w:rPr>
        <w:t xml:space="preserve"> ենթակառուցվածքի արդիականացման</w:t>
      </w:r>
      <w:r w:rsidRPr="00E82CD6">
        <w:rPr>
          <w:rFonts w:ascii="GHEA Grapalat" w:hAnsi="GHEA Grapalat" w:cs="Sylfaen"/>
          <w:sz w:val="22"/>
          <w:szCs w:val="22"/>
          <w:lang w:val="hy-AM"/>
        </w:rPr>
        <w:t xml:space="preserve"> և </w:t>
      </w:r>
      <w:r w:rsidR="00F503FF" w:rsidRPr="00E82CD6">
        <w:rPr>
          <w:rFonts w:ascii="GHEA Grapalat" w:hAnsi="GHEA Grapalat" w:cs="Sylfaen"/>
          <w:sz w:val="22"/>
          <w:szCs w:val="22"/>
          <w:lang w:val="hy-AM"/>
        </w:rPr>
        <w:t>գ</w:t>
      </w:r>
      <w:r w:rsidRPr="00E82CD6">
        <w:rPr>
          <w:rFonts w:ascii="GHEA Grapalat" w:hAnsi="GHEA Grapalat" w:cs="Sylfaen"/>
          <w:sz w:val="22"/>
          <w:szCs w:val="22"/>
          <w:lang w:val="hy-AM"/>
        </w:rPr>
        <w:t>իտական կենտրոններ</w:t>
      </w:r>
      <w:r w:rsidR="00F503FF" w:rsidRPr="00E82CD6">
        <w:rPr>
          <w:rFonts w:ascii="GHEA Grapalat" w:hAnsi="GHEA Grapalat" w:cs="Sylfaen"/>
          <w:sz w:val="22"/>
          <w:szCs w:val="22"/>
          <w:lang w:val="hy-AM"/>
        </w:rPr>
        <w:t>ի՝</w:t>
      </w:r>
      <w:r w:rsidRPr="00E82CD6">
        <w:rPr>
          <w:rFonts w:ascii="GHEA Grapalat" w:hAnsi="GHEA Grapalat" w:cs="Sylfaen"/>
          <w:sz w:val="22"/>
          <w:szCs w:val="22"/>
          <w:lang w:val="hy-AM"/>
        </w:rPr>
        <w:t xml:space="preserve"> ժամանակակից սարքավորումներով վերազինման ու համատեղ օգտագործման գիտական սարքավորումների կենտրոնների ստեղծման միջոցա</w:t>
      </w:r>
      <w:r w:rsidR="00F503FF" w:rsidRPr="00E82CD6">
        <w:rPr>
          <w:rFonts w:ascii="GHEA Grapalat" w:hAnsi="GHEA Grapalat" w:cs="Sylfaen"/>
          <w:sz w:val="22"/>
          <w:szCs w:val="22"/>
          <w:lang w:val="hy-AM"/>
        </w:rPr>
        <w:t>ռումների ծախսերով</w:t>
      </w:r>
      <w:r w:rsidRPr="00E82CD6">
        <w:rPr>
          <w:rFonts w:ascii="GHEA Grapalat" w:hAnsi="GHEA Grapalat" w:cs="Sylfaen"/>
          <w:sz w:val="22"/>
          <w:szCs w:val="22"/>
          <w:lang w:val="hy-AM"/>
        </w:rPr>
        <w:t>:</w:t>
      </w:r>
    </w:p>
    <w:p w:rsidR="00AE64B4" w:rsidRPr="00E82CD6" w:rsidRDefault="00F503FF"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Հաշվետու ժամանակահատվածում գ</w:t>
      </w:r>
      <w:r w:rsidR="00AE64B4" w:rsidRPr="00E82CD6">
        <w:rPr>
          <w:rFonts w:ascii="GHEA Grapalat" w:hAnsi="GHEA Grapalat" w:cs="Sylfaen"/>
          <w:sz w:val="22"/>
          <w:szCs w:val="22"/>
          <w:lang w:val="hy-AM"/>
        </w:rPr>
        <w:t>իտական ենթակառուցվածքի արդիականաց</w:t>
      </w:r>
      <w:r w:rsidRPr="00E82CD6">
        <w:rPr>
          <w:rFonts w:ascii="GHEA Grapalat" w:hAnsi="GHEA Grapalat" w:cs="Sylfaen"/>
          <w:sz w:val="22"/>
          <w:szCs w:val="22"/>
          <w:lang w:val="hy-AM"/>
        </w:rPr>
        <w:t>ման</w:t>
      </w:r>
      <w:r w:rsidR="00AE64B4" w:rsidRPr="00E82CD6">
        <w:rPr>
          <w:rFonts w:ascii="GHEA Grapalat" w:hAnsi="GHEA Grapalat" w:cs="Sylfaen"/>
          <w:sz w:val="22"/>
          <w:szCs w:val="22"/>
          <w:lang w:val="hy-AM"/>
        </w:rPr>
        <w:t xml:space="preserve"> միջոցառման շրջանակներում ներգրավված է եղել թվով 57 կազմակերպություն, Հայաստանն անդամակցել է 1 միջազգային գիտական կառույցի, ինչպես նաև իրականացվել են 3 գիտական գործուղումներ: Միջոցառման գծով ծախսերը կազմել են 2.1 մլրդ դրամ կամ ծրագրված ցուցանիշի 76.3%</w:t>
      </w:r>
      <w:r w:rsidR="00AE64B4" w:rsidRPr="00E82CD6">
        <w:rPr>
          <w:rFonts w:ascii="GHEA Grapalat" w:hAnsi="GHEA Grapalat" w:cs="Sylfaen"/>
          <w:sz w:val="22"/>
          <w:szCs w:val="22"/>
          <w:lang w:val="hy-AM"/>
        </w:rPr>
        <w:noBreakHyphen/>
        <w:t xml:space="preserve">ը, որը հիմնականում պայմանավորված </w:t>
      </w:r>
      <w:r w:rsidRPr="00E82CD6">
        <w:rPr>
          <w:rFonts w:ascii="GHEA Grapalat" w:hAnsi="GHEA Grapalat" w:cs="Sylfaen"/>
          <w:sz w:val="22"/>
          <w:szCs w:val="22"/>
          <w:lang w:val="hy-AM"/>
        </w:rPr>
        <w:t xml:space="preserve">է </w:t>
      </w:r>
      <w:r w:rsidR="00AE64B4" w:rsidRPr="00E82CD6">
        <w:rPr>
          <w:rFonts w:ascii="GHEA Grapalat" w:hAnsi="GHEA Grapalat" w:cs="Sylfaen"/>
          <w:sz w:val="22"/>
          <w:szCs w:val="22"/>
          <w:lang w:val="hy-AM"/>
        </w:rPr>
        <w:t xml:space="preserve">գիտական կազմակերպությունների կողմից ներկայացված հայտերի քանակով, գործուղումների փաստացի թվով, ինչպես նաև </w:t>
      </w:r>
      <w:r w:rsidR="00AE64B4" w:rsidRPr="00E82CD6">
        <w:rPr>
          <w:rFonts w:ascii="GHEA Grapalat" w:hAnsi="GHEA Grapalat" w:cs="GHEA Grapalat"/>
          <w:bCs/>
          <w:sz w:val="22"/>
          <w:szCs w:val="22"/>
          <w:lang w:val="hy-AM"/>
        </w:rPr>
        <w:t>մրցութային գործընթացներով: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Գիտական և գիտատեխնիկական պայմանագրային (թեմատիկ) հետազոտությունների միջոցառման շրջանակներում հաշվետու ժամանակահատվածում պետական բյուջեից ֆինանսավորվել է 436 գիտական թեմա, իրականացվել է 11 միջազգային գիտական ծրագիր, պետության կարիքներից բխող հետազոտական 6 նախագծեր և ռազմարդյունաբերության կարիքներից բխող երկակի հետազոտական 15 նախագծեր, միջազգային գիտատեղեկատվական շտեմարաններում</w:t>
      </w:r>
      <w:r w:rsidR="0074052D" w:rsidRPr="00E82CD6">
        <w:rPr>
          <w:rFonts w:ascii="GHEA Grapalat" w:hAnsi="GHEA Grapalat" w:cs="Sylfaen"/>
          <w:sz w:val="22"/>
          <w:szCs w:val="22"/>
          <w:lang w:val="hy-AM"/>
        </w:rPr>
        <w:t xml:space="preserve"> հրապարակվել են</w:t>
      </w:r>
      <w:r w:rsidRPr="00E82CD6">
        <w:rPr>
          <w:rFonts w:ascii="GHEA Grapalat" w:hAnsi="GHEA Grapalat" w:cs="Sylfaen"/>
          <w:sz w:val="22"/>
          <w:szCs w:val="22"/>
          <w:lang w:val="hy-AM"/>
        </w:rPr>
        <w:t xml:space="preserve"> 85 գիտական հոդվածներ: Գիտական և գիտատեխնիկական պայմանագրային (թեմատիկ) հետազոտությունների գծով ծախսերը կազմել են 943.1 մլն դրամ կամ ծրագրված ցուցանիշի 97.9%-ը, որը պայմանավորված է հետազոտություններ իրականացվող կազմակերպությունների կողմից գումարներ</w:t>
      </w:r>
      <w:r w:rsidR="0074052D" w:rsidRPr="00E82CD6">
        <w:rPr>
          <w:rFonts w:ascii="GHEA Grapalat" w:hAnsi="GHEA Grapalat" w:cs="Sylfaen"/>
          <w:sz w:val="22"/>
          <w:szCs w:val="22"/>
          <w:lang w:val="hy-AM"/>
        </w:rPr>
        <w:t>ի տնտեսմամբ</w:t>
      </w:r>
      <w:r w:rsidRPr="00E82CD6">
        <w:rPr>
          <w:rFonts w:ascii="GHEA Grapalat" w:hAnsi="GHEA Grapalat" w:cs="Sylfaen"/>
          <w:sz w:val="22"/>
          <w:szCs w:val="22"/>
          <w:lang w:val="hy-AM"/>
        </w:rPr>
        <w:t>, ինչպես նաև թեմաների պայմանագրերի ժամկետներ</w:t>
      </w:r>
      <w:r w:rsidR="0074052D" w:rsidRPr="00E82CD6">
        <w:rPr>
          <w:rFonts w:ascii="GHEA Grapalat" w:hAnsi="GHEA Grapalat" w:cs="Sylfaen"/>
          <w:sz w:val="22"/>
          <w:szCs w:val="22"/>
          <w:lang w:val="hy-AM"/>
        </w:rPr>
        <w:t>ի ավարտ</w:t>
      </w:r>
      <w:r w:rsidRPr="00E82CD6">
        <w:rPr>
          <w:rFonts w:ascii="GHEA Grapalat" w:hAnsi="GHEA Grapalat" w:cs="Sylfaen"/>
          <w:sz w:val="22"/>
          <w:szCs w:val="22"/>
          <w:lang w:val="hy-AM"/>
        </w:rPr>
        <w:t>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Գիտական կենտրոններ</w:t>
      </w:r>
      <w:r w:rsidR="0074052D" w:rsidRPr="00E82CD6">
        <w:rPr>
          <w:rFonts w:ascii="GHEA Grapalat" w:hAnsi="GHEA Grapalat" w:cs="Sylfaen"/>
          <w:sz w:val="22"/>
          <w:szCs w:val="22"/>
          <w:lang w:val="hy-AM"/>
        </w:rPr>
        <w:t>ի՝</w:t>
      </w:r>
      <w:r w:rsidRPr="00E82CD6">
        <w:rPr>
          <w:rFonts w:ascii="GHEA Grapalat" w:hAnsi="GHEA Grapalat" w:cs="Sylfaen"/>
          <w:sz w:val="22"/>
          <w:szCs w:val="22"/>
          <w:lang w:val="hy-AM"/>
        </w:rPr>
        <w:t xml:space="preserve"> ժամանակակից սարքավորումներով վերազինման ու համատեղ օգտագործման գիտական սարքավորումների կենտրոնների ստեղծման միջոցառման շրջանակներում 6 գիտական կենտրոններ վերազինվել են 7 սարքավորումներով և 2 խոշոր սարքավորումներով: Միջոցառման ծախսերը կազմել են 332.1</w:t>
      </w:r>
      <w:r w:rsidRPr="00E82CD6">
        <w:rPr>
          <w:rFonts w:ascii="Calibri" w:hAnsi="Calibri" w:cs="Calibri"/>
          <w:sz w:val="22"/>
          <w:szCs w:val="22"/>
          <w:lang w:val="hy-AM"/>
        </w:rPr>
        <w:t> </w:t>
      </w:r>
      <w:r w:rsidRPr="00E82CD6">
        <w:rPr>
          <w:rFonts w:ascii="GHEA Grapalat" w:hAnsi="GHEA Grapalat" w:cs="Sylfaen"/>
          <w:sz w:val="22"/>
          <w:szCs w:val="22"/>
          <w:lang w:val="hy-AM"/>
        </w:rPr>
        <w:t>մլն դրամ կամ նախատեսվածի 39.7</w:t>
      </w:r>
      <w:r w:rsidR="0074052D" w:rsidRPr="00E82CD6">
        <w:rPr>
          <w:rFonts w:ascii="GHEA Grapalat" w:hAnsi="GHEA Grapalat" w:cs="Sylfaen"/>
          <w:sz w:val="22"/>
          <w:szCs w:val="22"/>
          <w:lang w:val="hy-AM"/>
        </w:rPr>
        <w:t>%</w:t>
      </w:r>
      <w:r w:rsidR="0074052D" w:rsidRPr="00E82CD6">
        <w:rPr>
          <w:rFonts w:ascii="GHEA Grapalat" w:hAnsi="GHEA Grapalat" w:cs="Sylfaen"/>
          <w:sz w:val="22"/>
          <w:szCs w:val="22"/>
          <w:lang w:val="hy-AM"/>
        </w:rPr>
        <w:noBreakHyphen/>
      </w:r>
      <w:r w:rsidRPr="00E82CD6">
        <w:rPr>
          <w:rFonts w:ascii="GHEA Grapalat" w:hAnsi="GHEA Grapalat" w:cs="Sylfaen"/>
          <w:sz w:val="22"/>
          <w:szCs w:val="22"/>
          <w:lang w:val="hy-AM"/>
        </w:rPr>
        <w:t>ը՝ պայմանավորված</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 xml:space="preserve">որոշ մրցույթների չկայացմամբ: </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w:t>
      </w:r>
      <w:r w:rsidRPr="00E82CD6">
        <w:rPr>
          <w:rFonts w:ascii="GHEA Grapalat" w:hAnsi="GHEA Grapalat" w:cs="Sylfaen"/>
          <w:i/>
          <w:sz w:val="22"/>
          <w:szCs w:val="22"/>
          <w:lang w:val="hy-AM"/>
        </w:rPr>
        <w:t>Արվեստների</w:t>
      </w:r>
      <w:r w:rsidRPr="00E82CD6">
        <w:rPr>
          <w:rFonts w:ascii="GHEA Grapalat" w:hAnsi="GHEA Grapalat" w:cs="Sylfaen"/>
          <w:sz w:val="22"/>
          <w:szCs w:val="22"/>
          <w:lang w:val="hy-AM"/>
        </w:rPr>
        <w:t xml:space="preserve"> ծրագրի շրջանակներում օգտագործվել է նախատեսված միջոցների 52.1%-ը՝ ավելի քան 1.7 մլրդ դրամ: Շեղումը հիմնականում պայմանավորված է Շարլ Ազնավուրի ծննդյան 100-ամյակի և </w:t>
      </w:r>
      <w:r w:rsidR="00394E29" w:rsidRPr="00E82CD6">
        <w:rPr>
          <w:rFonts w:ascii="GHEA Grapalat" w:hAnsi="GHEA Grapalat" w:cs="Sylfaen"/>
          <w:sz w:val="22"/>
          <w:szCs w:val="22"/>
          <w:lang w:val="hy-AM"/>
        </w:rPr>
        <w:t xml:space="preserve">Սերգեյ Փարաջանովի ծննդյան </w:t>
      </w:r>
      <w:r w:rsidR="00394E29" w:rsidRPr="00E82CD6">
        <w:rPr>
          <w:rFonts w:ascii="GHEA Grapalat" w:hAnsi="GHEA Grapalat" w:cs="Sylfaen"/>
          <w:sz w:val="22"/>
          <w:szCs w:val="22"/>
          <w:lang w:val="hy-AM"/>
        </w:rPr>
        <w:lastRenderedPageBreak/>
        <w:t>100</w:t>
      </w:r>
      <w:r w:rsidR="00394E29" w:rsidRPr="00E82CD6">
        <w:rPr>
          <w:rFonts w:ascii="GHEA Grapalat" w:hAnsi="GHEA Grapalat" w:cs="Sylfaen"/>
          <w:sz w:val="22"/>
          <w:szCs w:val="22"/>
          <w:lang w:val="hy-AM"/>
        </w:rPr>
        <w:noBreakHyphen/>
      </w:r>
      <w:r w:rsidRPr="00E82CD6">
        <w:rPr>
          <w:rFonts w:ascii="GHEA Grapalat" w:hAnsi="GHEA Grapalat" w:cs="Sylfaen"/>
          <w:sz w:val="22"/>
          <w:szCs w:val="22"/>
          <w:lang w:val="hy-AM"/>
        </w:rPr>
        <w:t xml:space="preserve">ամյակի հոբելյանական միջոցառումների </w:t>
      </w:r>
      <w:r w:rsidRPr="00E82CD6">
        <w:rPr>
          <w:rFonts w:ascii="GHEA Grapalat" w:hAnsi="GHEA Grapalat" w:cs="GHEA Grapalat"/>
          <w:sz w:val="22"/>
          <w:szCs w:val="22"/>
          <w:lang w:val="hy-AM"/>
        </w:rPr>
        <w:t>իրականացման համար նախատեսված համապատասխանաբար 766.2</w:t>
      </w:r>
      <w:r w:rsidRPr="00E82CD6">
        <w:rPr>
          <w:rFonts w:ascii="Courier New" w:hAnsi="Courier New" w:cs="Courier New"/>
          <w:sz w:val="22"/>
          <w:szCs w:val="22"/>
          <w:lang w:val="hy-AM"/>
        </w:rPr>
        <w:t> </w:t>
      </w:r>
      <w:r w:rsidRPr="00E82CD6">
        <w:rPr>
          <w:rFonts w:ascii="GHEA Grapalat" w:hAnsi="GHEA Grapalat" w:cs="GHEA Grapalat"/>
          <w:sz w:val="22"/>
          <w:szCs w:val="22"/>
          <w:lang w:val="hy-AM"/>
        </w:rPr>
        <w:t xml:space="preserve">մլն դրամ և 627.2 մլն դրամ միջոցները չօգտագործելու հանգամանքով: </w:t>
      </w:r>
      <w:r w:rsidR="00394E29" w:rsidRPr="00E82CD6">
        <w:rPr>
          <w:rFonts w:ascii="GHEA Grapalat" w:hAnsi="GHEA Grapalat" w:cs="Sylfaen"/>
          <w:sz w:val="22"/>
          <w:szCs w:val="22"/>
          <w:lang w:val="pt-BR"/>
        </w:rPr>
        <w:t>Նշված</w:t>
      </w:r>
      <w:r w:rsidRPr="00E82CD6">
        <w:rPr>
          <w:rFonts w:ascii="GHEA Grapalat" w:hAnsi="GHEA Grapalat" w:cs="Times Armenian"/>
          <w:iCs/>
          <w:sz w:val="22"/>
          <w:szCs w:val="22"/>
          <w:lang w:val="hy-AM"/>
        </w:rPr>
        <w:t xml:space="preserve"> </w:t>
      </w:r>
      <w:r w:rsidRPr="00E82CD6">
        <w:rPr>
          <w:rFonts w:ascii="GHEA Grapalat" w:hAnsi="GHEA Grapalat" w:cs="Sylfaen"/>
          <w:sz w:val="22"/>
          <w:szCs w:val="22"/>
          <w:lang w:val="hy-AM"/>
        </w:rPr>
        <w:t>գումար</w:t>
      </w:r>
      <w:r w:rsidR="00394E29" w:rsidRPr="00E82CD6">
        <w:rPr>
          <w:rFonts w:ascii="GHEA Grapalat" w:hAnsi="GHEA Grapalat" w:cs="Sylfaen"/>
          <w:sz w:val="22"/>
          <w:szCs w:val="22"/>
          <w:lang w:val="hy-AM"/>
        </w:rPr>
        <w:t>ները</w:t>
      </w:r>
      <w:r w:rsidRPr="00E82CD6">
        <w:rPr>
          <w:rFonts w:ascii="GHEA Grapalat" w:hAnsi="GHEA Grapalat" w:cs="Sylfaen"/>
          <w:sz w:val="22"/>
          <w:szCs w:val="22"/>
          <w:lang w:val="hy-AM"/>
        </w:rPr>
        <w:t xml:space="preserve"> հատկացնելու մասին ՀՀ կառավարության որոշումն ընդունվել է մարտի 28-ին, որի արդյունքում պայմանագրերի կնքումը տեղափոխվել </w:t>
      </w:r>
      <w:r w:rsidR="00394E29" w:rsidRPr="00E82CD6">
        <w:rPr>
          <w:rFonts w:ascii="GHEA Grapalat" w:hAnsi="GHEA Grapalat" w:cs="Sylfaen"/>
          <w:sz w:val="22"/>
          <w:szCs w:val="22"/>
          <w:lang w:val="hy-AM"/>
        </w:rPr>
        <w:t>է</w:t>
      </w:r>
      <w:r w:rsidRPr="00E82CD6">
        <w:rPr>
          <w:rFonts w:ascii="GHEA Grapalat" w:hAnsi="GHEA Grapalat" w:cs="Sylfaen"/>
          <w:sz w:val="22"/>
          <w:szCs w:val="22"/>
          <w:lang w:val="hy-AM"/>
        </w:rPr>
        <w:t xml:space="preserve"> հաջորդ 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Երաժշտարվեստի և պարարվեստի համերգների միջոցառման շրջանակներում առաջին եռամսյակի ընթացքում կազմակերպվել են 22 նոր համերգային համարներ, 173 համերգներ, հանդիսատեսի քանակը կազմել է 46890։ Երաժշտարվեստի և պարարվեստի համերգների միջոցառման ծախսերը</w:t>
      </w:r>
      <w:r w:rsidR="00983F53" w:rsidRPr="00E82CD6">
        <w:rPr>
          <w:rFonts w:ascii="GHEA Grapalat" w:hAnsi="GHEA Grapalat" w:cs="Sylfaen"/>
          <w:sz w:val="22"/>
          <w:szCs w:val="22"/>
          <w:lang w:val="hy-AM"/>
        </w:rPr>
        <w:t xml:space="preserve"> կատարվել են 99.4%-ով՝</w:t>
      </w:r>
      <w:r w:rsidRPr="00E82CD6">
        <w:rPr>
          <w:rFonts w:ascii="GHEA Grapalat" w:hAnsi="GHEA Grapalat" w:cs="Sylfaen"/>
          <w:sz w:val="22"/>
          <w:szCs w:val="22"/>
          <w:lang w:val="hy-AM"/>
        </w:rPr>
        <w:t xml:space="preserve"> կազմել</w:t>
      </w:r>
      <w:r w:rsidR="00983F53" w:rsidRPr="00E82CD6">
        <w:rPr>
          <w:rFonts w:ascii="GHEA Grapalat" w:hAnsi="GHEA Grapalat" w:cs="Sylfaen"/>
          <w:sz w:val="22"/>
          <w:szCs w:val="22"/>
          <w:lang w:val="hy-AM"/>
        </w:rPr>
        <w:t>ով</w:t>
      </w:r>
      <w:r w:rsidRPr="00E82CD6">
        <w:rPr>
          <w:rFonts w:ascii="GHEA Grapalat" w:hAnsi="GHEA Grapalat" w:cs="Sylfaen"/>
          <w:sz w:val="22"/>
          <w:szCs w:val="22"/>
          <w:lang w:val="hy-AM"/>
        </w:rPr>
        <w:t xml:space="preserve"> 599.3</w:t>
      </w:r>
      <w:r w:rsidR="00983F53" w:rsidRPr="00E82CD6">
        <w:rPr>
          <w:rFonts w:ascii="GHEA Grapalat" w:hAnsi="GHEA Grapalat" w:cs="Sylfaen"/>
          <w:sz w:val="22"/>
          <w:szCs w:val="22"/>
          <w:lang w:val="hy-AM"/>
        </w:rPr>
        <w:t xml:space="preserve"> մլն դրամ</w:t>
      </w:r>
      <w:r w:rsidRPr="00E82CD6">
        <w:rPr>
          <w:rFonts w:ascii="GHEA Grapalat" w:hAnsi="GHEA Grapalat" w:cs="Sylfaen"/>
          <w:sz w:val="22"/>
          <w:szCs w:val="22"/>
          <w:lang w:val="hy-AM"/>
        </w:rPr>
        <w:t>:</w:t>
      </w:r>
    </w:p>
    <w:p w:rsidR="00AE64B4" w:rsidRPr="00E82CD6" w:rsidRDefault="00AE64B4"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Թատերական ներկայացումների միջոցառման շրջանակներում 2024 թվականի առաջին եռամսյակի ընթացքում </w:t>
      </w:r>
      <w:r w:rsidR="00D10598" w:rsidRPr="00E82CD6">
        <w:rPr>
          <w:rFonts w:ascii="GHEA Grapalat" w:hAnsi="GHEA Grapalat" w:cs="Sylfaen"/>
          <w:sz w:val="22"/>
          <w:szCs w:val="22"/>
          <w:lang w:val="hy-AM"/>
        </w:rPr>
        <w:t>բեմադրվե</w:t>
      </w:r>
      <w:r w:rsidRPr="00E82CD6">
        <w:rPr>
          <w:rFonts w:ascii="GHEA Grapalat" w:hAnsi="GHEA Grapalat" w:cs="Sylfaen"/>
          <w:sz w:val="22"/>
          <w:szCs w:val="22"/>
          <w:lang w:val="hy-AM"/>
        </w:rPr>
        <w:t>լ են 4</w:t>
      </w:r>
      <w:r w:rsidR="00AD38C7" w:rsidRPr="00E82CD6">
        <w:rPr>
          <w:rFonts w:ascii="GHEA Grapalat" w:hAnsi="GHEA Grapalat" w:cs="Sylfaen"/>
          <w:sz w:val="22"/>
          <w:szCs w:val="22"/>
        </w:rPr>
        <w:t>67</w:t>
      </w:r>
      <w:r w:rsidRPr="00E82CD6">
        <w:rPr>
          <w:rFonts w:ascii="GHEA Grapalat" w:hAnsi="GHEA Grapalat" w:cs="Sylfaen"/>
          <w:sz w:val="22"/>
          <w:szCs w:val="22"/>
          <w:lang w:val="hy-AM"/>
        </w:rPr>
        <w:t xml:space="preserve"> ներկայացումներ,</w:t>
      </w:r>
      <w:r w:rsidR="00D10598" w:rsidRPr="00E82CD6">
        <w:rPr>
          <w:rFonts w:ascii="GHEA Grapalat" w:hAnsi="GHEA Grapalat" w:cs="Sylfaen"/>
          <w:sz w:val="22"/>
          <w:szCs w:val="22"/>
          <w:lang w:val="hy-AM"/>
        </w:rPr>
        <w:t xml:space="preserve"> որից 8-ը՝ նոր, </w:t>
      </w:r>
      <w:r w:rsidRPr="00E82CD6">
        <w:rPr>
          <w:rFonts w:ascii="GHEA Grapalat" w:hAnsi="GHEA Grapalat" w:cs="Sylfaen"/>
          <w:sz w:val="22"/>
          <w:szCs w:val="22"/>
          <w:lang w:val="hy-AM"/>
        </w:rPr>
        <w:t>հանդիսատեսի թիվը կազմել է 79701: Թատերական ներկայացումների ծախսերը կազմել են 399.9 մլն դրամ</w:t>
      </w:r>
      <w:r w:rsidR="00D10598" w:rsidRPr="00E82CD6">
        <w:rPr>
          <w:rFonts w:ascii="GHEA Grapalat" w:hAnsi="GHEA Grapalat" w:cs="Sylfaen"/>
          <w:sz w:val="22"/>
          <w:szCs w:val="22"/>
          <w:lang w:val="hy-AM"/>
        </w:rPr>
        <w:t xml:space="preserve"> կամ ծրագրված ցուցանիշի</w:t>
      </w:r>
      <w:r w:rsidRPr="00E82CD6">
        <w:rPr>
          <w:rFonts w:ascii="GHEA Grapalat" w:hAnsi="GHEA Grapalat" w:cs="Sylfaen"/>
          <w:sz w:val="22"/>
          <w:szCs w:val="22"/>
          <w:lang w:val="hy-AM"/>
        </w:rPr>
        <w:t xml:space="preserve"> 97.6</w:t>
      </w:r>
      <w:r w:rsidR="00D10598" w:rsidRPr="00E82CD6">
        <w:rPr>
          <w:rFonts w:ascii="GHEA Grapalat" w:hAnsi="GHEA Grapalat" w:cs="Sylfaen"/>
          <w:sz w:val="22"/>
          <w:szCs w:val="22"/>
          <w:lang w:val="hy-AM"/>
        </w:rPr>
        <w:t>%-ը</w:t>
      </w:r>
      <w:r w:rsidRPr="00E82CD6">
        <w:rPr>
          <w:rFonts w:ascii="GHEA Grapalat" w:hAnsi="GHEA Grapalat" w:cs="Sylfaen"/>
          <w:sz w:val="22"/>
          <w:szCs w:val="22"/>
          <w:lang w:val="hy-AM"/>
        </w:rPr>
        <w:t xml:space="preserve">: Շեղումը պայմանավորված է «Խորեոգրաֆիայի պետական թատրոն» </w:t>
      </w:r>
      <w:r w:rsidR="00D10598" w:rsidRPr="00E82CD6">
        <w:rPr>
          <w:rFonts w:ascii="GHEA Grapalat" w:hAnsi="GHEA Grapalat" w:cs="Sylfaen"/>
          <w:sz w:val="22"/>
          <w:szCs w:val="22"/>
          <w:lang w:val="hy-AM"/>
        </w:rPr>
        <w:t>ՊՈԱԿ-ի հետ պայմանագիր չկնքվելու և</w:t>
      </w:r>
      <w:r w:rsidRPr="00E82CD6">
        <w:rPr>
          <w:rFonts w:ascii="GHEA Grapalat" w:hAnsi="GHEA Grapalat" w:cs="Sylfaen"/>
          <w:sz w:val="22"/>
          <w:szCs w:val="22"/>
          <w:lang w:val="hy-AM"/>
        </w:rPr>
        <w:t xml:space="preserve"> ավելացված արժեքի հարկի վճարման համար նախատեսված հատկացումներն ամբողջությամբ չօգտագործելու </w:t>
      </w:r>
      <w:r w:rsidRPr="00E82CD6">
        <w:rPr>
          <w:rFonts w:ascii="GHEA Grapalat" w:hAnsi="GHEA Grapalat" w:cs="Arial"/>
          <w:sz w:val="22"/>
          <w:szCs w:val="22"/>
          <w:lang w:val="hy-AM"/>
        </w:rPr>
        <w:t>հանգամանքներով:</w:t>
      </w:r>
    </w:p>
    <w:p w:rsidR="00AE64B4" w:rsidRPr="00E82CD6" w:rsidRDefault="00AE64B4" w:rsidP="00AE64B4">
      <w:pPr>
        <w:spacing w:line="360" w:lineRule="auto"/>
        <w:ind w:firstLine="567"/>
        <w:jc w:val="both"/>
        <w:rPr>
          <w:rFonts w:ascii="GHEA Grapalat" w:hAnsi="GHEA Grapalat"/>
          <w:sz w:val="22"/>
          <w:szCs w:val="22"/>
          <w:lang w:val="hy-AM"/>
        </w:rPr>
      </w:pPr>
      <w:r w:rsidRPr="00E82CD6">
        <w:rPr>
          <w:rFonts w:ascii="GHEA Grapalat" w:hAnsi="GHEA Grapalat" w:cs="Sylfaen"/>
          <w:sz w:val="22"/>
          <w:szCs w:val="22"/>
          <w:lang w:val="hy-AM"/>
        </w:rPr>
        <w:t xml:space="preserve">Օպերային և բալետային արվեստի ներկայացումների միջոցառման շրջանակներում հաշվետու ժամանակահատվածում </w:t>
      </w:r>
      <w:r w:rsidR="00044D73" w:rsidRPr="00E82CD6">
        <w:rPr>
          <w:rFonts w:ascii="GHEA Grapalat" w:hAnsi="GHEA Grapalat" w:cs="Sylfaen"/>
          <w:sz w:val="22"/>
          <w:szCs w:val="22"/>
          <w:lang w:val="hy-AM"/>
        </w:rPr>
        <w:t>բեմադրվել են</w:t>
      </w:r>
      <w:r w:rsidRPr="00E82CD6">
        <w:rPr>
          <w:rFonts w:ascii="GHEA Grapalat" w:hAnsi="GHEA Grapalat" w:cs="Sylfaen"/>
          <w:sz w:val="22"/>
          <w:szCs w:val="22"/>
          <w:lang w:val="hy-AM"/>
        </w:rPr>
        <w:t xml:space="preserve"> 5</w:t>
      </w:r>
      <w:r w:rsidR="00AD38C7" w:rsidRPr="00E82CD6">
        <w:rPr>
          <w:rFonts w:ascii="GHEA Grapalat" w:hAnsi="GHEA Grapalat" w:cs="Sylfaen"/>
          <w:sz w:val="22"/>
          <w:szCs w:val="22"/>
        </w:rPr>
        <w:t>3</w:t>
      </w:r>
      <w:r w:rsidRPr="00E82CD6">
        <w:rPr>
          <w:rFonts w:ascii="GHEA Grapalat" w:hAnsi="GHEA Grapalat" w:cs="Sylfaen"/>
          <w:sz w:val="22"/>
          <w:szCs w:val="22"/>
          <w:lang w:val="hy-AM"/>
        </w:rPr>
        <w:t xml:space="preserve"> ներկայացումներ,</w:t>
      </w:r>
      <w:r w:rsidR="00044D73" w:rsidRPr="00E82CD6">
        <w:rPr>
          <w:rFonts w:ascii="GHEA Grapalat" w:hAnsi="GHEA Grapalat" w:cs="Sylfaen"/>
          <w:sz w:val="22"/>
          <w:szCs w:val="22"/>
          <w:lang w:val="hy-AM"/>
        </w:rPr>
        <w:t xml:space="preserve"> որից 1-ը՝ նոր,</w:t>
      </w:r>
      <w:r w:rsidRPr="00E82CD6">
        <w:rPr>
          <w:rFonts w:ascii="GHEA Grapalat" w:hAnsi="GHEA Grapalat" w:cs="Sylfaen"/>
          <w:sz w:val="22"/>
          <w:szCs w:val="22"/>
          <w:lang w:val="hy-AM"/>
        </w:rPr>
        <w:t xml:space="preserve"> իսկ հանդիսատեսի թիվը կազմել է 34350:</w:t>
      </w:r>
      <w:r w:rsidRPr="00E82CD6">
        <w:rPr>
          <w:rFonts w:ascii="GHEA Grapalat" w:hAnsi="GHEA Grapalat" w:cs="Arial"/>
          <w:sz w:val="22"/>
          <w:szCs w:val="22"/>
          <w:lang w:val="hy-AM"/>
        </w:rPr>
        <w:t xml:space="preserve"> </w:t>
      </w:r>
      <w:r w:rsidRPr="00E82CD6">
        <w:rPr>
          <w:rFonts w:ascii="GHEA Grapalat" w:hAnsi="GHEA Grapalat" w:cs="Sylfaen"/>
          <w:sz w:val="22"/>
          <w:szCs w:val="22"/>
          <w:lang w:val="hy-AM"/>
        </w:rPr>
        <w:t xml:space="preserve">Օպերային և բալետային արվեստի ներկայացումներին </w:t>
      </w:r>
      <w:r w:rsidRPr="00E82CD6">
        <w:rPr>
          <w:rFonts w:ascii="GHEA Grapalat" w:hAnsi="GHEA Grapalat" w:cs="Arial"/>
          <w:sz w:val="22"/>
          <w:szCs w:val="22"/>
          <w:lang w:val="hy-AM"/>
        </w:rPr>
        <w:t>հատկացվել է 356 մլն դրամ, որն ամբողջությամբ</w:t>
      </w:r>
      <w:r w:rsidRPr="00E82CD6">
        <w:rPr>
          <w:rFonts w:ascii="GHEA Grapalat" w:hAnsi="GHEA Grapalat"/>
          <w:sz w:val="22"/>
          <w:szCs w:val="22"/>
          <w:lang w:val="hy-AM"/>
        </w:rPr>
        <w:t xml:space="preserve"> օգտագործվել է:</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նույն ժամանակահատվածի համեմատ Արվեստների ծրագրի ծախսերը նվազել</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են 11.4%-ով կամ 219.6 մլն դրամով` հիմնականում պայմանավորված «Մշակութային միջոցառումների իրականացում» միջոցառման ծախսերի 58.9% (201.1 մլն դրամ) նվազմամբ:</w:t>
      </w:r>
    </w:p>
    <w:p w:rsidR="00AC14AA" w:rsidRPr="00E82CD6" w:rsidRDefault="00AE64B4" w:rsidP="00AE64B4">
      <w:pPr>
        <w:autoSpaceDE w:val="0"/>
        <w:autoSpaceDN w:val="0"/>
        <w:adjustRightInd w:val="0"/>
        <w:spacing w:line="360" w:lineRule="auto"/>
        <w:ind w:firstLine="567"/>
        <w:jc w:val="both"/>
        <w:rPr>
          <w:rFonts w:ascii="GHEA Grapalat" w:hAnsi="GHEA Grapalat" w:cs="GHEA Grapalat"/>
          <w:sz w:val="22"/>
          <w:szCs w:val="22"/>
          <w:lang w:val="it-IT"/>
        </w:rPr>
      </w:pPr>
      <w:r w:rsidRPr="00E82CD6">
        <w:rPr>
          <w:rFonts w:ascii="GHEA Grapalat" w:hAnsi="GHEA Grapalat" w:cs="GHEA Grapalat"/>
          <w:sz w:val="22"/>
          <w:szCs w:val="22"/>
          <w:lang w:val="hy-AM"/>
        </w:rPr>
        <w:t xml:space="preserve">Հաշվետու ժամանակահատվածում </w:t>
      </w:r>
      <w:r w:rsidRPr="00E82CD6">
        <w:rPr>
          <w:rFonts w:ascii="GHEA Grapalat" w:hAnsi="GHEA Grapalat" w:cs="Sylfaen"/>
          <w:i/>
          <w:sz w:val="22"/>
          <w:szCs w:val="22"/>
          <w:lang w:val="hy-AM"/>
        </w:rPr>
        <w:t xml:space="preserve">Դպրոցների սեյսմիկ անվտանգության մակարդակի բարձրացման </w:t>
      </w:r>
      <w:r w:rsidRPr="00E82CD6">
        <w:rPr>
          <w:rFonts w:ascii="GHEA Grapalat" w:hAnsi="GHEA Grapalat" w:cs="GHEA Grapalat"/>
          <w:sz w:val="22"/>
          <w:szCs w:val="22"/>
          <w:lang w:val="hy-AM"/>
        </w:rPr>
        <w:t>ծրագրին տրամադրվել է շուրջ 1.9 մլրդ դրամ, որը կազմել է ծրագրված ցուցանիշի 66.6%</w:t>
      </w:r>
      <w:r w:rsidRPr="00E82CD6">
        <w:rPr>
          <w:rFonts w:ascii="GHEA Grapalat" w:hAnsi="GHEA Grapalat" w:cs="GHEA Grapalat"/>
          <w:sz w:val="22"/>
          <w:szCs w:val="22"/>
          <w:lang w:val="hy-AM"/>
        </w:rPr>
        <w:noBreakHyphen/>
        <w:t xml:space="preserve">ը և </w:t>
      </w:r>
      <w:r w:rsidRPr="00E82CD6">
        <w:rPr>
          <w:rFonts w:ascii="GHEA Grapalat" w:hAnsi="GHEA Grapalat" w:cs="Arial"/>
          <w:sz w:val="22"/>
          <w:szCs w:val="22"/>
          <w:lang w:val="hy-AM"/>
        </w:rPr>
        <w:t>5.9%-ով</w:t>
      </w:r>
      <w:r w:rsidR="00AA5F8F" w:rsidRPr="00E82CD6">
        <w:rPr>
          <w:rFonts w:ascii="GHEA Grapalat" w:hAnsi="GHEA Grapalat" w:cs="Arial"/>
          <w:sz w:val="22"/>
          <w:szCs w:val="22"/>
          <w:lang w:val="hy-AM"/>
        </w:rPr>
        <w:t xml:space="preserve"> </w:t>
      </w:r>
      <w:r w:rsidRPr="00E82CD6">
        <w:rPr>
          <w:rFonts w:ascii="GHEA Grapalat" w:hAnsi="GHEA Grapalat" w:cs="GHEA Grapalat"/>
          <w:sz w:val="22"/>
          <w:szCs w:val="22"/>
          <w:lang w:val="hy-AM"/>
        </w:rPr>
        <w:t>(105.6 մլն դրամով) գերազանցել նախորդ տարվա նույն ժամանակահատվածի ցուցանիշը:</w:t>
      </w:r>
      <w:r w:rsidRPr="00E82CD6">
        <w:rPr>
          <w:rFonts w:ascii="GHEA Grapalat" w:hAnsi="GHEA Grapalat" w:cs="Arial"/>
          <w:sz w:val="22"/>
          <w:szCs w:val="22"/>
          <w:lang w:val="hy-AM"/>
        </w:rPr>
        <w:t xml:space="preserve"> </w:t>
      </w:r>
      <w:r w:rsidR="00FB6EB9" w:rsidRPr="00E82CD6">
        <w:rPr>
          <w:rFonts w:ascii="GHEA Grapalat" w:hAnsi="GHEA Grapalat" w:cs="Arial"/>
          <w:sz w:val="22"/>
          <w:szCs w:val="22"/>
          <w:lang w:val="hy-AM"/>
        </w:rPr>
        <w:t>Նշենք, որ ծրագիրը</w:t>
      </w:r>
      <w:r w:rsidRPr="00E82CD6">
        <w:rPr>
          <w:rFonts w:ascii="GHEA Grapalat" w:hAnsi="GHEA Grapalat" w:cs="Arial"/>
          <w:sz w:val="22"/>
          <w:szCs w:val="22"/>
          <w:lang w:val="hy-AM"/>
        </w:rPr>
        <w:t xml:space="preserve"> 2024 թվականի</w:t>
      </w:r>
      <w:r w:rsidR="00FB6EB9" w:rsidRPr="00E82CD6">
        <w:rPr>
          <w:rFonts w:ascii="GHEA Grapalat" w:hAnsi="GHEA Grapalat" w:cs="Arial"/>
          <w:sz w:val="22"/>
          <w:szCs w:val="22"/>
          <w:lang w:val="hy-AM"/>
        </w:rPr>
        <w:t>ն</w:t>
      </w:r>
      <w:r w:rsidRPr="00E82CD6">
        <w:rPr>
          <w:rFonts w:ascii="GHEA Grapalat" w:hAnsi="GHEA Grapalat" w:cs="Arial"/>
          <w:sz w:val="22"/>
          <w:szCs w:val="22"/>
          <w:lang w:val="hy-AM"/>
        </w:rPr>
        <w:t xml:space="preserve"> ՀՀ ԿԳՄՍ</w:t>
      </w:r>
      <w:r w:rsidR="00FB6EB9" w:rsidRPr="00E82CD6">
        <w:rPr>
          <w:rFonts w:ascii="GHEA Grapalat" w:hAnsi="GHEA Grapalat" w:cs="Arial"/>
          <w:sz w:val="22"/>
          <w:szCs w:val="22"/>
          <w:lang w:val="hy-AM"/>
        </w:rPr>
        <w:t xml:space="preserve"> նախարարությանն է փոխանցվել ՀՀ ՏԿԵ նախարարությունից</w:t>
      </w:r>
      <w:r w:rsidRPr="00E82CD6">
        <w:rPr>
          <w:rFonts w:ascii="GHEA Grapalat" w:hAnsi="GHEA Grapalat" w:cs="Arial"/>
          <w:sz w:val="22"/>
          <w:szCs w:val="22"/>
          <w:lang w:val="hy-AM"/>
        </w:rPr>
        <w:t>:</w:t>
      </w:r>
      <w:r w:rsidRPr="00E82CD6">
        <w:rPr>
          <w:rFonts w:ascii="GHEA Grapalat" w:hAnsi="GHEA Grapalat" w:cs="GHEA Grapalat"/>
          <w:sz w:val="22"/>
          <w:szCs w:val="22"/>
          <w:lang w:val="hy-AM"/>
        </w:rPr>
        <w:t xml:space="preserve"> </w:t>
      </w:r>
      <w:r w:rsidR="00CC7AC0" w:rsidRPr="00E82CD6">
        <w:rPr>
          <w:rFonts w:ascii="GHEA Grapalat" w:hAnsi="GHEA Grapalat" w:cs="Arial"/>
          <w:sz w:val="22"/>
          <w:szCs w:val="22"/>
          <w:lang w:val="hy-AM"/>
        </w:rPr>
        <w:t>Շեղում</w:t>
      </w:r>
      <w:r w:rsidRPr="00E82CD6">
        <w:rPr>
          <w:rFonts w:ascii="GHEA Grapalat" w:hAnsi="GHEA Grapalat" w:cs="GHEA Grapalat"/>
          <w:sz w:val="22"/>
          <w:szCs w:val="22"/>
          <w:lang w:val="hy-AM"/>
        </w:rPr>
        <w:t>ը հիմնականում պայմանավորված է</w:t>
      </w:r>
      <w:r w:rsidR="00CC7AC0" w:rsidRPr="00E82CD6">
        <w:rPr>
          <w:rFonts w:ascii="GHEA Grapalat" w:hAnsi="GHEA Grapalat" w:cs="GHEA Grapalat"/>
          <w:sz w:val="22"/>
          <w:szCs w:val="22"/>
          <w:lang w:val="hy-AM"/>
        </w:rPr>
        <w:t xml:space="preserve"> նրանով, որ</w:t>
      </w:r>
      <w:r w:rsidRPr="00E82CD6">
        <w:rPr>
          <w:rFonts w:ascii="GHEA Grapalat" w:hAnsi="GHEA Grapalat" w:cs="Sylfaen"/>
          <w:sz w:val="22"/>
          <w:szCs w:val="22"/>
          <w:lang w:val="hy-AM"/>
        </w:rPr>
        <w:t xml:space="preserve"> </w:t>
      </w:r>
      <w:r w:rsidR="00CC7AC0" w:rsidRPr="00E82CD6">
        <w:rPr>
          <w:rFonts w:ascii="GHEA Grapalat" w:hAnsi="GHEA Grapalat" w:cs="Sylfaen"/>
          <w:sz w:val="22"/>
          <w:szCs w:val="22"/>
          <w:lang w:val="hy-AM"/>
        </w:rPr>
        <w:t xml:space="preserve">ԱԶԲ </w:t>
      </w:r>
      <w:r w:rsidRPr="00E82CD6">
        <w:rPr>
          <w:rFonts w:ascii="GHEA Grapalat" w:hAnsi="GHEA Grapalat" w:cs="Sylfaen"/>
          <w:sz w:val="22"/>
          <w:szCs w:val="22"/>
          <w:lang w:val="hy-AM"/>
        </w:rPr>
        <w:t xml:space="preserve">աջակցությամբ իրականացվող դպրոցների սեյսմիկ պաշտպանության ծրագրի լրացուցիչ ֆինանսավորման </w:t>
      </w:r>
      <w:r w:rsidR="00776940" w:rsidRPr="00E82CD6">
        <w:rPr>
          <w:rFonts w:ascii="GHEA Grapalat" w:hAnsi="GHEA Grapalat" w:cs="GHEA Grapalat"/>
          <w:sz w:val="22"/>
          <w:szCs w:val="22"/>
          <w:lang w:val="it-IT"/>
        </w:rPr>
        <w:t xml:space="preserve">համաձայնագիրը գտնվել է վավերացման փուլում, որի արդյունքում վարկային միջոցները հասանելի չեն եղել, և վճարումները կատարվել են միայն ՀՀ կառավարության համաֆինանսավորման միջոցների հաշվին: </w:t>
      </w:r>
      <w:r w:rsidR="00776940" w:rsidRPr="00E82CD6">
        <w:rPr>
          <w:rFonts w:ascii="GHEA Grapalat" w:hAnsi="GHEA Grapalat" w:cs="Sylfaen"/>
          <w:sz w:val="22"/>
          <w:szCs w:val="22"/>
          <w:lang w:val="hy-AM"/>
        </w:rPr>
        <w:t>Միջոցառման շրջանակներում կառուցման կամ վերակառուցման աշխատանքներ են իրականացվել 9 դպրոցներում: Մ</w:t>
      </w:r>
      <w:r w:rsidRPr="00E82CD6">
        <w:rPr>
          <w:rFonts w:ascii="GHEA Grapalat" w:hAnsi="GHEA Grapalat" w:cs="Arial"/>
          <w:sz w:val="22"/>
          <w:szCs w:val="22"/>
          <w:lang w:val="zu-ZA"/>
        </w:rPr>
        <w:t xml:space="preserve">իջոցառման </w:t>
      </w:r>
      <w:r w:rsidRPr="00E82CD6">
        <w:rPr>
          <w:rFonts w:ascii="GHEA Grapalat" w:hAnsi="GHEA Grapalat" w:cs="Arial"/>
          <w:sz w:val="22"/>
          <w:szCs w:val="22"/>
          <w:lang w:val="hy-AM"/>
        </w:rPr>
        <w:t>ծախսեր</w:t>
      </w:r>
      <w:r w:rsidR="00AC14AA" w:rsidRPr="00E82CD6">
        <w:rPr>
          <w:rFonts w:ascii="GHEA Grapalat" w:hAnsi="GHEA Grapalat" w:cs="Arial"/>
          <w:sz w:val="22"/>
          <w:szCs w:val="22"/>
          <w:lang w:val="hy-AM"/>
        </w:rPr>
        <w:t>ը</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կազմել</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են</w:t>
      </w:r>
      <w:r w:rsidRPr="00E82CD6">
        <w:rPr>
          <w:rFonts w:ascii="GHEA Grapalat" w:hAnsi="GHEA Grapalat" w:cs="GHEA Grapalat"/>
          <w:sz w:val="22"/>
          <w:szCs w:val="22"/>
          <w:lang w:val="zu-ZA"/>
        </w:rPr>
        <w:t xml:space="preserve"> 893.5</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մլն</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կամ</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it-IT"/>
        </w:rPr>
        <w:t>նախատեսվածի</w:t>
      </w:r>
      <w:r w:rsidRPr="00E82CD6">
        <w:rPr>
          <w:rFonts w:ascii="GHEA Grapalat" w:hAnsi="GHEA Grapalat" w:cs="GHEA Grapalat"/>
          <w:sz w:val="22"/>
          <w:szCs w:val="22"/>
          <w:lang w:val="it-IT"/>
        </w:rPr>
        <w:t xml:space="preserve"> 50.2%-</w:t>
      </w:r>
      <w:r w:rsidRPr="00E82CD6">
        <w:rPr>
          <w:rFonts w:ascii="GHEA Grapalat" w:hAnsi="GHEA Grapalat" w:cs="Arial"/>
          <w:sz w:val="22"/>
          <w:szCs w:val="22"/>
          <w:lang w:val="it-IT"/>
        </w:rPr>
        <w:t>ը</w:t>
      </w:r>
      <w:r w:rsidRPr="00E82CD6">
        <w:rPr>
          <w:rFonts w:ascii="GHEA Grapalat" w:hAnsi="GHEA Grapalat" w:cs="GHEA Grapalat"/>
          <w:sz w:val="22"/>
          <w:szCs w:val="22"/>
          <w:lang w:val="it-IT"/>
        </w:rPr>
        <w:t xml:space="preserve">: </w:t>
      </w:r>
    </w:p>
    <w:p w:rsidR="001A75ED"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lastRenderedPageBreak/>
        <w:t xml:space="preserve">Ասիական զարգացման բանկի աջակցությամբ իրականացվող դպրոցների սեյսմիկ պաշտպանության ծրագրի շրջանակներում ՀՀ դպրոցների սեյսմիկ անվտանգության բարելավմանն ուղղված միջոցառումների ծախսերը կազմել են 952.6 մլն դրամ կամ նախատեսվածի 95.7%-ը՝ պայմանավորված </w:t>
      </w:r>
      <w:r w:rsidR="001A75ED" w:rsidRPr="00E82CD6">
        <w:rPr>
          <w:rFonts w:ascii="GHEA Grapalat" w:hAnsi="GHEA Grapalat" w:cs="Arial"/>
          <w:sz w:val="22"/>
          <w:szCs w:val="22"/>
        </w:rPr>
        <w:t>կատարված</w:t>
      </w:r>
      <w:r w:rsidR="001A75ED" w:rsidRPr="00E82CD6">
        <w:rPr>
          <w:rFonts w:ascii="GHEA Grapalat" w:hAnsi="GHEA Grapalat" w:cs="Arial"/>
          <w:sz w:val="22"/>
          <w:szCs w:val="22"/>
          <w:lang w:val="it-IT"/>
        </w:rPr>
        <w:t xml:space="preserve"> </w:t>
      </w:r>
      <w:r w:rsidRPr="00E82CD6">
        <w:rPr>
          <w:rFonts w:ascii="GHEA Grapalat" w:hAnsi="GHEA Grapalat" w:cs="Arial"/>
          <w:sz w:val="22"/>
          <w:szCs w:val="22"/>
          <w:lang w:val="hy-AM"/>
        </w:rPr>
        <w:t>նախագծահետազոտական աշխատանքներ</w:t>
      </w:r>
      <w:r w:rsidR="00AC14AA" w:rsidRPr="00E82CD6">
        <w:rPr>
          <w:rFonts w:ascii="GHEA Grapalat" w:hAnsi="GHEA Grapalat" w:cs="Arial"/>
          <w:sz w:val="22"/>
          <w:szCs w:val="22"/>
        </w:rPr>
        <w:t>ի</w:t>
      </w:r>
      <w:r w:rsidR="00AC14AA" w:rsidRPr="00E82CD6">
        <w:rPr>
          <w:rFonts w:ascii="GHEA Grapalat" w:hAnsi="GHEA Grapalat" w:cs="Arial"/>
          <w:sz w:val="22"/>
          <w:szCs w:val="22"/>
          <w:lang w:val="it-IT"/>
        </w:rPr>
        <w:t xml:space="preserve"> </w:t>
      </w:r>
      <w:r w:rsidR="00AC14AA" w:rsidRPr="00E82CD6">
        <w:rPr>
          <w:rFonts w:ascii="GHEA Grapalat" w:hAnsi="GHEA Grapalat" w:cs="Arial"/>
          <w:sz w:val="22"/>
          <w:szCs w:val="22"/>
        </w:rPr>
        <w:t>ցածր</w:t>
      </w:r>
      <w:r w:rsidR="00AC14AA" w:rsidRPr="00E82CD6">
        <w:rPr>
          <w:rFonts w:ascii="GHEA Grapalat" w:hAnsi="GHEA Grapalat" w:cs="Arial"/>
          <w:sz w:val="22"/>
          <w:szCs w:val="22"/>
          <w:lang w:val="it-IT"/>
        </w:rPr>
        <w:t xml:space="preserve"> </w:t>
      </w:r>
      <w:r w:rsidR="00AC14AA" w:rsidRPr="00E82CD6">
        <w:rPr>
          <w:rFonts w:ascii="GHEA Grapalat" w:hAnsi="GHEA Grapalat" w:cs="Arial"/>
          <w:sz w:val="22"/>
          <w:szCs w:val="22"/>
        </w:rPr>
        <w:t>որակով</w:t>
      </w:r>
      <w:r w:rsidR="001A75ED" w:rsidRPr="00E82CD6">
        <w:rPr>
          <w:rFonts w:ascii="GHEA Grapalat" w:hAnsi="GHEA Grapalat" w:cs="Arial"/>
          <w:sz w:val="22"/>
          <w:szCs w:val="22"/>
          <w:lang w:val="it-IT"/>
        </w:rPr>
        <w:t xml:space="preserve">, </w:t>
      </w:r>
      <w:r w:rsidR="001A75ED" w:rsidRPr="00E82CD6">
        <w:rPr>
          <w:rFonts w:ascii="GHEA Grapalat" w:hAnsi="GHEA Grapalat" w:cs="Arial"/>
          <w:sz w:val="22"/>
          <w:szCs w:val="22"/>
        </w:rPr>
        <w:t>որի</w:t>
      </w:r>
      <w:r w:rsidRPr="00E82CD6">
        <w:rPr>
          <w:rFonts w:ascii="GHEA Grapalat" w:hAnsi="GHEA Grapalat" w:cs="Arial"/>
          <w:sz w:val="22"/>
          <w:szCs w:val="22"/>
          <w:lang w:val="hy-AM"/>
        </w:rPr>
        <w:t xml:space="preserve"> արդյունքում վճարումները չեն </w:t>
      </w:r>
      <w:r w:rsidR="001A75ED" w:rsidRPr="00E82CD6">
        <w:rPr>
          <w:rFonts w:ascii="GHEA Grapalat" w:hAnsi="GHEA Grapalat" w:cs="Arial"/>
          <w:sz w:val="22"/>
          <w:szCs w:val="22"/>
        </w:rPr>
        <w:t>կատար</w:t>
      </w:r>
      <w:r w:rsidRPr="00E82CD6">
        <w:rPr>
          <w:rFonts w:ascii="GHEA Grapalat" w:hAnsi="GHEA Grapalat" w:cs="Arial"/>
          <w:sz w:val="22"/>
          <w:szCs w:val="22"/>
          <w:lang w:val="hy-AM"/>
        </w:rPr>
        <w:t>վել:</w:t>
      </w:r>
      <w:r w:rsidRPr="00E82CD6">
        <w:rPr>
          <w:rFonts w:ascii="GHEA Grapalat" w:hAnsi="GHEA Grapalat" w:cs="Sylfaen"/>
          <w:sz w:val="22"/>
          <w:szCs w:val="22"/>
          <w:lang w:val="hy-AM"/>
        </w:rPr>
        <w:t xml:space="preserve"> Միջոցառման շրջանակներում կառուցման կամ վերակառուցման աշխատանքներ են իրականացվել 10 դպրոցներում:</w:t>
      </w:r>
    </w:p>
    <w:p w:rsidR="00117B1B"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 xml:space="preserve">Հաշվետու ժամանակահատվածում </w:t>
      </w:r>
      <w:r w:rsidRPr="00E82CD6">
        <w:rPr>
          <w:rFonts w:ascii="GHEA Grapalat" w:hAnsi="GHEA Grapalat" w:cs="Arial"/>
          <w:i/>
          <w:sz w:val="22"/>
          <w:szCs w:val="22"/>
          <w:lang w:val="hy-AM"/>
        </w:rPr>
        <w:t>Կրթության որակի ապահովման</w:t>
      </w:r>
      <w:r w:rsidRPr="00E82CD6">
        <w:rPr>
          <w:rFonts w:ascii="GHEA Grapalat" w:hAnsi="GHEA Grapalat" w:cs="Arial"/>
          <w:sz w:val="22"/>
          <w:szCs w:val="22"/>
          <w:lang w:val="hy-AM"/>
        </w:rPr>
        <w:t xml:space="preserve"> ծրագրի ծախսերը կազմել են 1.7 մլրդ դրամ` ապահովելով 77.9% կատարողական և 2.7 անգամ</w:t>
      </w:r>
      <w:r w:rsidR="00AA5F8F" w:rsidRPr="00E82CD6">
        <w:rPr>
          <w:rFonts w:ascii="GHEA Grapalat" w:hAnsi="GHEA Grapalat" w:cs="Arial"/>
          <w:sz w:val="22"/>
          <w:szCs w:val="22"/>
          <w:lang w:val="hy-AM"/>
        </w:rPr>
        <w:t xml:space="preserve"> </w:t>
      </w:r>
      <w:r w:rsidRPr="00E82CD6">
        <w:rPr>
          <w:rFonts w:ascii="GHEA Grapalat" w:hAnsi="GHEA Grapalat" w:cs="GHEA Grapalat"/>
          <w:sz w:val="22"/>
          <w:szCs w:val="22"/>
          <w:lang w:val="hy-AM"/>
        </w:rPr>
        <w:t>(1.1 մլրդ դրամով) գերազանցել</w:t>
      </w:r>
      <w:r w:rsidR="00933772" w:rsidRPr="00E82CD6">
        <w:rPr>
          <w:rFonts w:ascii="GHEA Grapalat" w:hAnsi="GHEA Grapalat" w:cs="GHEA Grapalat"/>
          <w:sz w:val="22"/>
          <w:szCs w:val="22"/>
          <w:lang w:val="hy-AM"/>
        </w:rPr>
        <w:t>ով</w:t>
      </w:r>
      <w:r w:rsidRPr="00E82CD6">
        <w:rPr>
          <w:rFonts w:ascii="GHEA Grapalat" w:hAnsi="GHEA Grapalat" w:cs="GHEA Grapalat"/>
          <w:sz w:val="22"/>
          <w:szCs w:val="22"/>
          <w:lang w:val="hy-AM"/>
        </w:rPr>
        <w:t xml:space="preserve"> նախորդ տարվա նույն ժամանակահատվածի ցուցանիշը: Ծրագրի կատարողականը </w:t>
      </w:r>
      <w:r w:rsidRPr="00E82CD6">
        <w:rPr>
          <w:rFonts w:ascii="GHEA Grapalat" w:hAnsi="GHEA Grapalat" w:cs="Arial"/>
          <w:sz w:val="22"/>
          <w:szCs w:val="22"/>
          <w:lang w:val="hy-AM"/>
        </w:rPr>
        <w:t>հիմնականում պայմանավորված է Համաշխարհային բանկի աջակցությամբ իրականացվող կրթության բարելավման ծրագրի լրացուցիչ ֆինանսավորման և ուսուցիչների որակի բարձրացման</w:t>
      </w:r>
      <w:r w:rsidR="00117B1B" w:rsidRPr="00E82CD6">
        <w:rPr>
          <w:rFonts w:ascii="GHEA Grapalat" w:hAnsi="GHEA Grapalat" w:cs="Arial"/>
          <w:sz w:val="22"/>
          <w:szCs w:val="22"/>
          <w:lang w:val="hy-AM"/>
        </w:rPr>
        <w:t>ն ուղղված կամավոր ատեստավորման համակարգի ներդրման ծախսերի</w:t>
      </w:r>
      <w:r w:rsidRPr="00E82CD6">
        <w:rPr>
          <w:rFonts w:ascii="GHEA Grapalat" w:hAnsi="GHEA Grapalat" w:cs="Arial"/>
          <w:sz w:val="22"/>
          <w:szCs w:val="22"/>
          <w:lang w:val="hy-AM"/>
        </w:rPr>
        <w:t xml:space="preserve"> կատարողականով: Համաշխարհային բանկի աջակցությամբ իրականացվող կրթության բարելավման ծրագրի լրացուցիչ ֆինանսավորման</w:t>
      </w:r>
      <w:r w:rsidR="00AA5F8F" w:rsidRPr="00E82CD6">
        <w:rPr>
          <w:rFonts w:ascii="GHEA Grapalat" w:hAnsi="GHEA Grapalat" w:cs="Arial"/>
          <w:sz w:val="22"/>
          <w:szCs w:val="22"/>
          <w:lang w:val="hy-AM"/>
        </w:rPr>
        <w:t xml:space="preserve"> </w:t>
      </w:r>
      <w:r w:rsidRPr="00E82CD6">
        <w:rPr>
          <w:rFonts w:ascii="GHEA Grapalat" w:hAnsi="GHEA Grapalat" w:cs="Arial"/>
          <w:sz w:val="22"/>
          <w:szCs w:val="22"/>
          <w:lang w:val="hy-AM"/>
        </w:rPr>
        <w:t>միջոցառման շրջանակներում հանրակրթական ուսումնական հաստատություններում կապիտալ ներդրումների ծախսերը կատարվել են 74.8%-ով՝ կազմելով 663.3</w:t>
      </w:r>
      <w:r w:rsidR="00117B1B" w:rsidRPr="00E82CD6">
        <w:rPr>
          <w:rFonts w:ascii="Calibri" w:hAnsi="Calibri" w:cs="Calibri"/>
          <w:sz w:val="22"/>
          <w:szCs w:val="22"/>
          <w:lang w:val="hy-AM"/>
        </w:rPr>
        <w:t> </w:t>
      </w:r>
      <w:r w:rsidRPr="00E82CD6">
        <w:rPr>
          <w:rFonts w:ascii="GHEA Grapalat" w:hAnsi="GHEA Grapalat" w:cs="Arial"/>
          <w:sz w:val="22"/>
          <w:szCs w:val="22"/>
          <w:lang w:val="hy-AM"/>
        </w:rPr>
        <w:t xml:space="preserve">մլն դրամ, որը պայմանավորված է </w:t>
      </w:r>
      <w:r w:rsidRPr="00E82CD6">
        <w:rPr>
          <w:rFonts w:ascii="GHEA Grapalat" w:hAnsi="GHEA Grapalat" w:cs="Sylfaen"/>
          <w:sz w:val="22"/>
          <w:szCs w:val="22"/>
          <w:lang w:val="hy-AM"/>
        </w:rPr>
        <w:t>կատարված աշխատանքների դիմաց</w:t>
      </w:r>
      <w:r w:rsidRPr="00E82CD6">
        <w:rPr>
          <w:rFonts w:ascii="GHEA Grapalat" w:hAnsi="GHEA Grapalat" w:cs="Arial"/>
          <w:sz w:val="22"/>
          <w:szCs w:val="22"/>
          <w:lang w:val="hy-AM"/>
        </w:rPr>
        <w:t xml:space="preserve"> որոշ կատարողականներ մարտ ամսվա վերջում ներկայացվելու հանգամանքով, որի արդյունքում վճարումները տեղափոխվել են երկրորդ եռամսյակ։</w:t>
      </w:r>
      <w:r w:rsidRPr="00E82CD6">
        <w:rPr>
          <w:rFonts w:ascii="GHEA Grapalat" w:hAnsi="GHEA Grapalat" w:cs="Sylfaen"/>
          <w:sz w:val="22"/>
          <w:szCs w:val="22"/>
          <w:lang w:val="hy-AM"/>
        </w:rPr>
        <w:t xml:space="preserve"> Միջոցառման շրջանակներում հիմնանորոգման</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աշխատանքներ են իրականացվել 3 ավագ դպրոցներ</w:t>
      </w:r>
      <w:r w:rsidR="00117B1B" w:rsidRPr="00E82CD6">
        <w:rPr>
          <w:rFonts w:ascii="GHEA Grapalat" w:hAnsi="GHEA Grapalat" w:cs="Sylfaen"/>
          <w:sz w:val="22"/>
          <w:szCs w:val="22"/>
          <w:lang w:val="hy-AM"/>
        </w:rPr>
        <w:t>ում</w:t>
      </w:r>
      <w:r w:rsidRPr="00E82CD6">
        <w:rPr>
          <w:rFonts w:ascii="GHEA Grapalat" w:hAnsi="GHEA Grapalat" w:cs="Sylfaen"/>
          <w:sz w:val="22"/>
          <w:szCs w:val="22"/>
          <w:lang w:val="hy-AM"/>
        </w:rPr>
        <w:t xml:space="preserve">: </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Arial"/>
          <w:sz w:val="22"/>
          <w:szCs w:val="22"/>
          <w:lang w:val="hy-AM"/>
        </w:rPr>
        <w:t>«Կամավոր ատեստավորման համակարգի ներդրում` ուղղված ուսուցիչների որակի բարձրացմանը» միջոցառման շրջանակներում 2024 թվականի առաջին եռամսյակում կամավոր ատեստավորման արդյունքում</w:t>
      </w:r>
      <w:r w:rsidR="00E94CD4" w:rsidRPr="00E82CD6">
        <w:rPr>
          <w:rFonts w:ascii="GHEA Grapalat" w:hAnsi="GHEA Grapalat" w:cs="Arial"/>
          <w:sz w:val="22"/>
          <w:szCs w:val="22"/>
          <w:lang w:val="hy-AM"/>
        </w:rPr>
        <w:t xml:space="preserve"> կատարվել է</w:t>
      </w:r>
      <w:r w:rsidRPr="00E82CD6">
        <w:rPr>
          <w:rFonts w:ascii="GHEA Grapalat" w:hAnsi="GHEA Grapalat" w:cs="Arial"/>
          <w:sz w:val="22"/>
          <w:szCs w:val="22"/>
          <w:lang w:val="hy-AM"/>
        </w:rPr>
        <w:t xml:space="preserve"> 70</w:t>
      </w:r>
      <w:r w:rsidRPr="00E82CD6">
        <w:rPr>
          <w:rFonts w:ascii="GHEA Grapalat" w:hAnsi="GHEA Grapalat" w:cs="Arial"/>
          <w:sz w:val="22"/>
          <w:szCs w:val="22"/>
          <w:lang w:val="hy-AM"/>
        </w:rPr>
        <w:noBreakHyphen/>
        <w:t>100% արդյունք ցուցաբերած 3339 ուսուցիչների</w:t>
      </w:r>
      <w:r w:rsidR="00AA5F8F"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աշխատավարձի դրույքաչափի փոփոխություն և </w:t>
      </w:r>
      <w:r w:rsidR="00E94CD4" w:rsidRPr="00E82CD6">
        <w:rPr>
          <w:rFonts w:ascii="GHEA Grapalat" w:hAnsi="GHEA Grapalat" w:cs="Arial"/>
          <w:sz w:val="22"/>
          <w:szCs w:val="22"/>
          <w:lang w:val="hy-AM"/>
        </w:rPr>
        <w:t xml:space="preserve">տրամադրվել է </w:t>
      </w:r>
      <w:r w:rsidRPr="00E82CD6">
        <w:rPr>
          <w:rFonts w:ascii="GHEA Grapalat" w:hAnsi="GHEA Grapalat" w:cs="Arial"/>
          <w:sz w:val="22"/>
          <w:szCs w:val="22"/>
          <w:lang w:val="hy-AM"/>
        </w:rPr>
        <w:t>հավելավճար, իսկ 60-69% արդյունք</w:t>
      </w:r>
      <w:r w:rsidR="00FA45CF" w:rsidRPr="00E82CD6">
        <w:rPr>
          <w:rFonts w:ascii="GHEA Grapalat" w:hAnsi="GHEA Grapalat" w:cs="Arial"/>
          <w:sz w:val="22"/>
          <w:szCs w:val="22"/>
          <w:lang w:val="hy-AM"/>
        </w:rPr>
        <w:t>ի դեպքում՝</w:t>
      </w:r>
      <w:r w:rsidRPr="00E82CD6">
        <w:rPr>
          <w:rFonts w:ascii="GHEA Grapalat" w:hAnsi="GHEA Grapalat" w:cs="Arial"/>
          <w:sz w:val="22"/>
          <w:szCs w:val="22"/>
          <w:lang w:val="hy-AM"/>
        </w:rPr>
        <w:t xml:space="preserve"> 1103 ուսուցիչների</w:t>
      </w:r>
      <w:r w:rsidR="00E94CD4" w:rsidRPr="00E82CD6">
        <w:rPr>
          <w:rFonts w:ascii="GHEA Grapalat" w:hAnsi="GHEA Grapalat" w:cs="Arial"/>
          <w:sz w:val="22"/>
          <w:szCs w:val="22"/>
          <w:lang w:val="hy-AM"/>
        </w:rPr>
        <w:t xml:space="preserve"> </w:t>
      </w:r>
      <w:r w:rsidRPr="00E82CD6">
        <w:rPr>
          <w:rFonts w:ascii="GHEA Grapalat" w:hAnsi="GHEA Grapalat" w:cs="Arial"/>
          <w:sz w:val="22"/>
          <w:szCs w:val="22"/>
          <w:lang w:val="hy-AM"/>
        </w:rPr>
        <w:t>աշխատավարձի դրույքաչափի</w:t>
      </w:r>
      <w:r w:rsidR="00AA5F8F"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փոփոխություն: </w:t>
      </w:r>
      <w:r w:rsidR="00E115BB" w:rsidRPr="00E82CD6">
        <w:rPr>
          <w:rFonts w:ascii="GHEA Grapalat" w:hAnsi="GHEA Grapalat" w:cs="Arial"/>
          <w:sz w:val="22"/>
          <w:szCs w:val="22"/>
          <w:lang w:val="hy-AM"/>
        </w:rPr>
        <w:t>Մ</w:t>
      </w:r>
      <w:r w:rsidRPr="00E82CD6">
        <w:rPr>
          <w:rFonts w:ascii="GHEA Grapalat" w:hAnsi="GHEA Grapalat" w:cs="Sylfaen"/>
          <w:sz w:val="22"/>
          <w:szCs w:val="22"/>
          <w:lang w:val="hy-AM"/>
        </w:rPr>
        <w:t>իջոցառման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ծախսերը</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են</w:t>
      </w:r>
      <w:r w:rsidRPr="00E82CD6">
        <w:rPr>
          <w:rFonts w:ascii="GHEA Grapalat" w:hAnsi="GHEA Grapalat" w:cs="Sylfaen"/>
          <w:sz w:val="22"/>
          <w:szCs w:val="22"/>
          <w:lang w:val="zu-ZA"/>
        </w:rPr>
        <w:t xml:space="preserve"> 829.8 </w:t>
      </w:r>
      <w:r w:rsidRPr="00E82CD6">
        <w:rPr>
          <w:rFonts w:ascii="GHEA Grapalat" w:hAnsi="GHEA Grapalat" w:cs="Sylfaen"/>
          <w:sz w:val="22"/>
          <w:szCs w:val="22"/>
          <w:lang w:val="hy-AM"/>
        </w:rPr>
        <w:t>մլն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ապահովելով</w:t>
      </w:r>
      <w:r w:rsidRPr="00E82CD6">
        <w:rPr>
          <w:rFonts w:ascii="GHEA Grapalat" w:hAnsi="GHEA Grapalat" w:cs="Sylfaen"/>
          <w:sz w:val="22"/>
          <w:szCs w:val="22"/>
          <w:lang w:val="zu-ZA"/>
        </w:rPr>
        <w:t xml:space="preserve"> 84.7% </w:t>
      </w:r>
      <w:r w:rsidRPr="00E82CD6">
        <w:rPr>
          <w:rFonts w:ascii="GHEA Grapalat" w:hAnsi="GHEA Grapalat" w:cs="Sylfaen"/>
          <w:sz w:val="22"/>
          <w:szCs w:val="22"/>
          <w:lang w:val="hy-AM"/>
        </w:rPr>
        <w:t>կատարողական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որը</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պայմանավորված</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 xml:space="preserve">է </w:t>
      </w:r>
      <w:r w:rsidRPr="00E82CD6">
        <w:rPr>
          <w:rFonts w:ascii="GHEA Grapalat" w:hAnsi="GHEA Grapalat" w:cs="Sylfaen"/>
          <w:sz w:val="22"/>
          <w:szCs w:val="22"/>
          <w:lang w:val="zu-ZA"/>
        </w:rPr>
        <w:t>կամավոր ատեստավորման շեմը հաղթահարած ուսուցիչների փաստացի թվով, նախատեսված հաշվարկային և փաստացի դրույքաչափերի տարբերությամբ, ինչպես նաև</w:t>
      </w:r>
      <w:r w:rsidR="00AA5F8F" w:rsidRPr="00E82CD6">
        <w:rPr>
          <w:rFonts w:ascii="GHEA Grapalat" w:hAnsi="GHEA Grapalat" w:cs="Sylfaen"/>
          <w:sz w:val="22"/>
          <w:szCs w:val="22"/>
          <w:lang w:val="zu-ZA"/>
        </w:rPr>
        <w:t xml:space="preserve"> </w:t>
      </w:r>
      <w:r w:rsidRPr="00E82CD6">
        <w:rPr>
          <w:rFonts w:ascii="GHEA Grapalat" w:hAnsi="GHEA Grapalat" w:cs="Sylfaen"/>
          <w:sz w:val="22"/>
          <w:szCs w:val="22"/>
          <w:lang w:val="zu-ZA"/>
        </w:rPr>
        <w:t>որոշ հաշվետվություններ եռամսյակի վերջում ներկայաց</w:t>
      </w:r>
      <w:r w:rsidR="00E115BB" w:rsidRPr="00E82CD6">
        <w:rPr>
          <w:rFonts w:ascii="GHEA Grapalat" w:hAnsi="GHEA Grapalat" w:cs="Sylfaen"/>
          <w:sz w:val="22"/>
          <w:szCs w:val="22"/>
          <w:lang w:val="zu-ZA"/>
        </w:rPr>
        <w:t>նելու հանգամանքով</w:t>
      </w:r>
      <w:r w:rsidRPr="00E82CD6">
        <w:rPr>
          <w:rFonts w:ascii="GHEA Grapalat" w:hAnsi="GHEA Grapalat" w:cs="Sylfaen"/>
          <w:sz w:val="22"/>
          <w:szCs w:val="22"/>
          <w:lang w:val="zu-ZA"/>
        </w:rPr>
        <w:t xml:space="preserve">, </w:t>
      </w:r>
      <w:r w:rsidRPr="00E82CD6">
        <w:rPr>
          <w:rFonts w:ascii="GHEA Grapalat" w:hAnsi="GHEA Grapalat" w:cs="GHEA Grapalat"/>
          <w:sz w:val="22"/>
          <w:szCs w:val="22"/>
          <w:lang w:val="hy-AM"/>
        </w:rPr>
        <w:t>որի արդյունքում վճարումները տեղափոխվել են հաջորդ եռամսյակ:</w:t>
      </w:r>
      <w:r w:rsidR="00AA5F8F" w:rsidRPr="00E82CD6">
        <w:rPr>
          <w:rFonts w:ascii="GHEA Grapalat" w:hAnsi="GHEA Grapalat" w:cs="GHEA Grapalat"/>
          <w:sz w:val="22"/>
          <w:szCs w:val="22"/>
          <w:lang w:val="hy-AM"/>
        </w:rPr>
        <w:t xml:space="preserve"> </w:t>
      </w:r>
    </w:p>
    <w:p w:rsidR="00AE64B4" w:rsidRPr="00E82CD6" w:rsidRDefault="00AE64B4" w:rsidP="00AE64B4">
      <w:pPr>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ՀՀ ԿԳՄՍ նախարարության պատասխանատվությամբ իրականացվող այլ ծրագրերից </w:t>
      </w:r>
      <w:r w:rsidR="00C551EB" w:rsidRPr="00E82CD6">
        <w:rPr>
          <w:rFonts w:ascii="GHEA Grapalat" w:hAnsi="GHEA Grapalat" w:cs="Sylfaen"/>
          <w:sz w:val="22"/>
          <w:szCs w:val="22"/>
          <w:lang w:val="zu-ZA"/>
        </w:rPr>
        <w:t>649.8</w:t>
      </w:r>
      <w:r w:rsidR="00C551EB" w:rsidRPr="00E82CD6">
        <w:rPr>
          <w:rFonts w:ascii="Calibri" w:hAnsi="Calibri" w:cs="Calibri"/>
          <w:sz w:val="22"/>
          <w:szCs w:val="22"/>
          <w:lang w:val="zu-ZA"/>
        </w:rPr>
        <w:t> </w:t>
      </w:r>
      <w:r w:rsidRPr="00E82CD6">
        <w:rPr>
          <w:rFonts w:ascii="GHEA Grapalat" w:hAnsi="GHEA Grapalat" w:cs="Sylfaen"/>
          <w:sz w:val="22"/>
          <w:szCs w:val="22"/>
          <w:lang w:val="hy-AM"/>
        </w:rPr>
        <w:t xml:space="preserve">մլն դրամն օգտագործվել է </w:t>
      </w:r>
      <w:r w:rsidRPr="00E82CD6">
        <w:rPr>
          <w:rFonts w:ascii="GHEA Grapalat" w:hAnsi="GHEA Grapalat" w:cs="Sylfaen"/>
          <w:i/>
          <w:sz w:val="22"/>
          <w:szCs w:val="22"/>
          <w:lang w:val="hy-AM"/>
        </w:rPr>
        <w:t>Մշակութային ժառանգության</w:t>
      </w:r>
      <w:r w:rsidRPr="00E82CD6">
        <w:rPr>
          <w:rFonts w:ascii="GHEA Grapalat" w:hAnsi="GHEA Grapalat" w:cs="Sylfaen"/>
          <w:sz w:val="22"/>
          <w:szCs w:val="22"/>
          <w:lang w:val="hy-AM"/>
        </w:rPr>
        <w:t xml:space="preserve"> ծրագրի շրջանակներում՝ ապահովելով </w:t>
      </w:r>
      <w:r w:rsidRPr="00E82CD6">
        <w:rPr>
          <w:rFonts w:ascii="GHEA Grapalat" w:hAnsi="GHEA Grapalat" w:cs="Sylfaen"/>
          <w:sz w:val="22"/>
          <w:szCs w:val="22"/>
          <w:lang w:val="zu-ZA"/>
        </w:rPr>
        <w:t>88.7</w:t>
      </w:r>
      <w:r w:rsidRPr="00E82CD6">
        <w:rPr>
          <w:rFonts w:ascii="GHEA Grapalat" w:hAnsi="GHEA Grapalat" w:cs="Sylfaen"/>
          <w:sz w:val="22"/>
          <w:szCs w:val="22"/>
          <w:lang w:val="hy-AM"/>
        </w:rPr>
        <w:t>% կատարողական:</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lastRenderedPageBreak/>
        <w:t xml:space="preserve">Մշակութային ժառանգության ծրագրի գծով հատկացումների գերակշիռ մասը բաժին է ընկել թանգարանային ծառայությունների և ցուցահանդեսների միջոցառմանը, որի շրջանակներում կազմակերպվել է 63 ցուցահանդես, թանգարանների այցելուների թիվը կազմել է 268440, </w:t>
      </w:r>
      <w:r w:rsidR="00D13A15" w:rsidRPr="00E82CD6">
        <w:rPr>
          <w:rFonts w:ascii="GHEA Grapalat" w:hAnsi="GHEA Grapalat" w:cs="Sylfaen"/>
          <w:sz w:val="22"/>
          <w:szCs w:val="22"/>
          <w:lang w:val="hy-AM"/>
        </w:rPr>
        <w:t>սպասարկվող ընթերցողների թիվը՝</w:t>
      </w:r>
      <w:r w:rsidRPr="00E82CD6">
        <w:rPr>
          <w:rFonts w:ascii="GHEA Grapalat" w:hAnsi="GHEA Grapalat" w:cs="Sylfaen"/>
          <w:sz w:val="22"/>
          <w:szCs w:val="22"/>
          <w:lang w:val="hy-AM"/>
        </w:rPr>
        <w:t xml:space="preserve"> 188, իսկ թանգարանային համալրման առարկաների թիվը</w:t>
      </w:r>
      <w:r w:rsidR="00D13A15"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1020: Թանգարանային ծառայությունների և ցուցահանդեսների միջոցառման շրջանակներում օգտագործվել է 549.6 մլն դրամ՝ ապահովելով 98.7% կատարողական: Շեղումը պայմանավորված է ավելացված արժեքի հարկի վճարման համար նախատեսված միջոցներն ամբողջությամբ չօգտագործելու</w:t>
      </w:r>
      <w:r w:rsidR="00D13A15" w:rsidRPr="00E82CD6">
        <w:rPr>
          <w:rFonts w:ascii="GHEA Grapalat" w:hAnsi="GHEA Grapalat" w:cs="Sylfaen"/>
          <w:sz w:val="22"/>
          <w:szCs w:val="22"/>
          <w:lang w:val="hy-AM"/>
        </w:rPr>
        <w:t xml:space="preserve"> հանգամանքով</w:t>
      </w:r>
      <w:r w:rsidRPr="00E82CD6">
        <w:rPr>
          <w:rFonts w:ascii="GHEA Grapalat" w:hAnsi="GHEA Grapalat" w:cs="Sylfaen"/>
          <w:sz w:val="22"/>
          <w:szCs w:val="22"/>
          <w:lang w:val="hy-AM"/>
        </w:rPr>
        <w:t>, ինչպես նաև կնքված պայմանագրերի վճարման ժամանակացույցերով:</w:t>
      </w:r>
    </w:p>
    <w:p w:rsidR="00AE64B4" w:rsidRPr="00E82CD6" w:rsidRDefault="00AE64B4"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Նախորդ տարվա առաջին եռամսյակի համեմատ Մշակութային ժառանգության ծրագրի </w:t>
      </w:r>
      <w:r w:rsidRPr="00E82CD6">
        <w:rPr>
          <w:rFonts w:ascii="GHEA Grapalat" w:hAnsi="GHEA Grapalat" w:cs="Arial"/>
          <w:sz w:val="22"/>
          <w:szCs w:val="22"/>
          <w:lang w:val="hy-AM"/>
        </w:rPr>
        <w:t xml:space="preserve">ծախսերն </w:t>
      </w:r>
      <w:r w:rsidRPr="00E82CD6">
        <w:rPr>
          <w:rFonts w:ascii="GHEA Grapalat" w:hAnsi="GHEA Grapalat" w:cs="GHEA Grapalat"/>
          <w:sz w:val="22"/>
          <w:szCs w:val="22"/>
          <w:lang w:val="hy-AM"/>
        </w:rPr>
        <w:t>աճել են 17.7%-ով կամ 97.7 մլն դրամով</w:t>
      </w:r>
      <w:r w:rsidRPr="00E82CD6">
        <w:rPr>
          <w:rFonts w:ascii="GHEA Grapalat" w:hAnsi="GHEA Grapalat" w:cs="Sylfaen"/>
          <w:sz w:val="22"/>
          <w:szCs w:val="22"/>
          <w:lang w:val="hy-AM"/>
        </w:rPr>
        <w:t xml:space="preserve">, </w:t>
      </w:r>
      <w:r w:rsidRPr="00E82CD6">
        <w:rPr>
          <w:rFonts w:ascii="GHEA Grapalat" w:hAnsi="GHEA Grapalat" w:cs="Times Armenian"/>
          <w:sz w:val="22"/>
          <w:szCs w:val="22"/>
          <w:lang w:val="hy-AM"/>
        </w:rPr>
        <w:t>ընդ որում</w:t>
      </w:r>
      <w:r w:rsidR="00B86CD7"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բոլոր</w:t>
      </w:r>
      <w:r w:rsidR="00AA5F8F"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միջոցառումներում</w:t>
      </w:r>
      <w:r w:rsidR="00B86CD7" w:rsidRPr="00E82CD6">
        <w:rPr>
          <w:rFonts w:ascii="GHEA Grapalat" w:hAnsi="GHEA Grapalat" w:cs="Times Armenian"/>
          <w:sz w:val="22"/>
          <w:szCs w:val="22"/>
          <w:lang w:val="hy-AM"/>
        </w:rPr>
        <w:t xml:space="preserve"> արձանագրվել է ծախսերի աճ</w:t>
      </w:r>
      <w:r w:rsidRPr="00E82CD6">
        <w:rPr>
          <w:rFonts w:ascii="GHEA Grapalat" w:hAnsi="GHEA Grapalat" w:cs="Times Armenian"/>
          <w:sz w:val="22"/>
          <w:szCs w:val="22"/>
          <w:lang w:val="hy-AM"/>
        </w:rPr>
        <w:t>:</w:t>
      </w:r>
    </w:p>
    <w:p w:rsidR="00AE41E2" w:rsidRPr="00E82CD6" w:rsidRDefault="00AE64B4"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Arial"/>
          <w:sz w:val="22"/>
          <w:szCs w:val="22"/>
          <w:lang w:val="hy-AM"/>
        </w:rPr>
        <w:t xml:space="preserve">Հաշվետու ժամանակահատվածում </w:t>
      </w:r>
      <w:r w:rsidRPr="00E82CD6">
        <w:rPr>
          <w:rFonts w:ascii="GHEA Grapalat" w:hAnsi="GHEA Grapalat"/>
          <w:i/>
          <w:szCs w:val="22"/>
          <w:lang w:val="hy-AM"/>
        </w:rPr>
        <w:t>«</w:t>
      </w:r>
      <w:r w:rsidRPr="00E82CD6">
        <w:rPr>
          <w:rFonts w:ascii="GHEA Grapalat" w:hAnsi="GHEA Grapalat" w:cs="Sylfaen"/>
          <w:i/>
          <w:sz w:val="22"/>
          <w:szCs w:val="22"/>
          <w:lang w:val="hy-AM"/>
        </w:rPr>
        <w:t>Հանրակրթական և նախադպրոցական հաստատություն</w:t>
      </w:r>
      <w:r w:rsidR="00B86CD7" w:rsidRPr="00E82CD6">
        <w:rPr>
          <w:rFonts w:ascii="GHEA Grapalat" w:hAnsi="GHEA Grapalat" w:cs="Sylfaen"/>
          <w:i/>
          <w:sz w:val="22"/>
          <w:szCs w:val="22"/>
          <w:lang w:val="hy-AM"/>
        </w:rPr>
        <w:t>-</w:t>
      </w:r>
      <w:r w:rsidRPr="00E82CD6">
        <w:rPr>
          <w:rFonts w:ascii="GHEA Grapalat" w:hAnsi="GHEA Grapalat" w:cs="Sylfaen"/>
          <w:i/>
          <w:sz w:val="22"/>
          <w:szCs w:val="22"/>
          <w:lang w:val="hy-AM"/>
        </w:rPr>
        <w:t>ների հիմնում, կառուցում, բարելավում»</w:t>
      </w:r>
      <w:r w:rsidRPr="00E82CD6">
        <w:rPr>
          <w:rFonts w:ascii="GHEA Grapalat" w:hAnsi="GHEA Grapalat" w:cs="Sylfaen"/>
          <w:sz w:val="22"/>
          <w:szCs w:val="22"/>
          <w:lang w:val="hy-AM"/>
        </w:rPr>
        <w:t xml:space="preserve"> նոր ծրագրի </w:t>
      </w:r>
      <w:r w:rsidR="00B86CD7" w:rsidRPr="00E82CD6">
        <w:rPr>
          <w:rFonts w:ascii="GHEA Grapalat" w:hAnsi="GHEA Grapalat" w:cs="Arial"/>
          <w:sz w:val="22"/>
          <w:szCs w:val="22"/>
          <w:lang w:val="hy-AM"/>
        </w:rPr>
        <w:t>շրջանակներում օգտագործվել է նախատեսված միջոցների 7%-ը՝</w:t>
      </w:r>
      <w:r w:rsidRPr="00E82CD6">
        <w:rPr>
          <w:rFonts w:ascii="GHEA Grapalat" w:hAnsi="GHEA Grapalat" w:cs="Arial"/>
          <w:sz w:val="22"/>
          <w:szCs w:val="22"/>
          <w:lang w:val="hy-AM"/>
        </w:rPr>
        <w:t xml:space="preserve"> 238.2 մլն դրամ: </w:t>
      </w:r>
      <w:r w:rsidR="00AE41E2" w:rsidRPr="00E82CD6">
        <w:rPr>
          <w:rFonts w:ascii="GHEA Grapalat" w:hAnsi="GHEA Grapalat" w:cs="Arial"/>
          <w:sz w:val="22"/>
          <w:szCs w:val="22"/>
          <w:lang w:val="hy-AM"/>
        </w:rPr>
        <w:t xml:space="preserve">Մասնավորապես՝ 108.7 մլն դրամ է օգտագործվել </w:t>
      </w:r>
      <w:r w:rsidR="00EC00F9" w:rsidRPr="00E82CD6">
        <w:rPr>
          <w:rFonts w:ascii="GHEA Grapalat" w:hAnsi="GHEA Grapalat" w:cs="Arial"/>
          <w:sz w:val="22"/>
          <w:szCs w:val="22"/>
          <w:lang w:val="hy-AM"/>
        </w:rPr>
        <w:t>հ</w:t>
      </w:r>
      <w:r w:rsidR="00AE41E2" w:rsidRPr="00E82CD6">
        <w:rPr>
          <w:rFonts w:ascii="GHEA Grapalat" w:hAnsi="GHEA Grapalat" w:cs="Sylfaen"/>
          <w:sz w:val="22"/>
          <w:szCs w:val="22"/>
          <w:lang w:val="hy-AM"/>
        </w:rPr>
        <w:t>անրակրթական</w:t>
      </w:r>
      <w:r w:rsidR="00EC00F9" w:rsidRPr="00E82CD6">
        <w:rPr>
          <w:rFonts w:ascii="GHEA Grapalat" w:hAnsi="GHEA Grapalat" w:cs="Sylfaen"/>
          <w:sz w:val="22"/>
          <w:szCs w:val="22"/>
          <w:lang w:val="hy-AM"/>
        </w:rPr>
        <w:t xml:space="preserve"> դպրոցների նոր շենքերի կառուցման միջոցառման շրջանակներում՝ կազմելով ծրագրված ցուցանիշի 5.2%-ը: Ցածր կատարողականը </w:t>
      </w:r>
      <w:r w:rsidR="00DB6166" w:rsidRPr="00E82CD6">
        <w:rPr>
          <w:rFonts w:ascii="GHEA Grapalat" w:hAnsi="GHEA Grapalat" w:cs="Sylfaen"/>
          <w:sz w:val="22"/>
          <w:szCs w:val="22"/>
          <w:lang w:val="hy-AM"/>
        </w:rPr>
        <w:t>պայմանավորված է նրան</w:t>
      </w:r>
      <w:r w:rsidR="00DB6166" w:rsidRPr="00E82CD6">
        <w:rPr>
          <w:rFonts w:ascii="GHEA Grapalat" w:hAnsi="GHEA Grapalat" w:cs="Sylfaen"/>
          <w:color w:val="000000" w:themeColor="text1"/>
          <w:sz w:val="22"/>
          <w:szCs w:val="22"/>
          <w:lang w:val="hy-AM"/>
        </w:rPr>
        <w:t>ով, որ կատարողական ակտերն ամբողջությամբ չեն ներկայացվել</w:t>
      </w:r>
      <w:r w:rsidR="00DB6166" w:rsidRPr="00E82CD6">
        <w:rPr>
          <w:rFonts w:ascii="GHEA Grapalat" w:hAnsi="GHEA Grapalat" w:cs="Sylfaen"/>
          <w:sz w:val="22"/>
          <w:szCs w:val="22"/>
          <w:lang w:val="hy-AM"/>
        </w:rPr>
        <w:t>, շինարարական աշխատանքների գնման մրցույթների մի մասը չի կայացել,</w:t>
      </w:r>
      <w:r w:rsidR="001E4BDB" w:rsidRPr="00E82CD6">
        <w:rPr>
          <w:rFonts w:ascii="GHEA Grapalat" w:hAnsi="GHEA Grapalat" w:cs="Sylfaen"/>
          <w:sz w:val="22"/>
          <w:szCs w:val="22"/>
          <w:lang w:val="hy-AM"/>
        </w:rPr>
        <w:t xml:space="preserve"> երկարաձգվել է</w:t>
      </w:r>
      <w:r w:rsidR="00DB6166" w:rsidRPr="00E82CD6">
        <w:rPr>
          <w:rFonts w:ascii="GHEA Grapalat" w:hAnsi="GHEA Grapalat" w:cs="Sylfaen"/>
          <w:sz w:val="22"/>
          <w:szCs w:val="22"/>
          <w:lang w:val="hy-AM"/>
        </w:rPr>
        <w:t xml:space="preserve"> համաձայնագրերի կնքման համար անհրաժեշտ բանկային երաշխիքների ձևակերպման գործընթաց</w:t>
      </w:r>
      <w:r w:rsidR="001E4BDB" w:rsidRPr="00E82CD6">
        <w:rPr>
          <w:rFonts w:ascii="GHEA Grapalat" w:hAnsi="GHEA Grapalat" w:cs="Sylfaen"/>
          <w:sz w:val="22"/>
          <w:szCs w:val="22"/>
          <w:lang w:val="hy-AM"/>
        </w:rPr>
        <w:t>ը</w:t>
      </w:r>
      <w:r w:rsidR="00DB6166" w:rsidRPr="00E82CD6">
        <w:rPr>
          <w:rFonts w:ascii="GHEA Grapalat" w:hAnsi="GHEA Grapalat" w:cs="Sylfaen"/>
          <w:sz w:val="22"/>
          <w:szCs w:val="22"/>
          <w:lang w:val="hy-AM"/>
        </w:rPr>
        <w:t>, ինչպես նաև որոշ օբյեկտների մասով</w:t>
      </w:r>
      <w:r w:rsidR="006C3071" w:rsidRPr="00E82CD6">
        <w:rPr>
          <w:rFonts w:ascii="GHEA Grapalat" w:hAnsi="GHEA Grapalat" w:cs="Sylfaen"/>
          <w:sz w:val="22"/>
          <w:szCs w:val="22"/>
        </w:rPr>
        <w:t xml:space="preserve"> </w:t>
      </w:r>
      <w:r w:rsidR="006C3071" w:rsidRPr="00E82CD6">
        <w:rPr>
          <w:rFonts w:ascii="GHEA Grapalat" w:hAnsi="GHEA Grapalat" w:cs="Sylfaen"/>
          <w:sz w:val="22"/>
          <w:szCs w:val="22"/>
          <w:lang w:val="hy-AM"/>
        </w:rPr>
        <w:t>բանկային երաշխիքները</w:t>
      </w:r>
      <w:r w:rsidR="00DB6166" w:rsidRPr="00E82CD6">
        <w:rPr>
          <w:rFonts w:ascii="GHEA Grapalat" w:hAnsi="GHEA Grapalat" w:cs="Sylfaen"/>
          <w:sz w:val="22"/>
          <w:szCs w:val="22"/>
          <w:lang w:val="hy-AM"/>
        </w:rPr>
        <w:t xml:space="preserve"> </w:t>
      </w:r>
      <w:r w:rsidR="006C3071" w:rsidRPr="00E82CD6">
        <w:rPr>
          <w:rFonts w:ascii="GHEA Grapalat" w:hAnsi="GHEA Grapalat" w:cs="Sylfaen"/>
          <w:sz w:val="22"/>
          <w:szCs w:val="22"/>
          <w:lang w:val="hy-AM"/>
        </w:rPr>
        <w:t xml:space="preserve">ներկայացվել են </w:t>
      </w:r>
      <w:r w:rsidR="006C3071" w:rsidRPr="00E82CD6">
        <w:rPr>
          <w:rFonts w:ascii="GHEA Grapalat" w:hAnsi="GHEA Grapalat" w:cs="Sylfaen"/>
          <w:sz w:val="22"/>
          <w:szCs w:val="22"/>
        </w:rPr>
        <w:t xml:space="preserve">կամ ՀՀ կառավարության կողմից </w:t>
      </w:r>
      <w:r w:rsidR="00DB6166" w:rsidRPr="00E82CD6">
        <w:rPr>
          <w:rFonts w:ascii="GHEA Grapalat" w:hAnsi="GHEA Grapalat" w:cs="Sylfaen"/>
          <w:sz w:val="22"/>
          <w:szCs w:val="22"/>
          <w:lang w:val="hy-AM"/>
        </w:rPr>
        <w:t>գումարները հատկացվել են եռամսյակի վերջում, որի արդյունքում վճարումները տեղափոխվել են հաջորդ եռամսյակ:</w:t>
      </w:r>
      <w:r w:rsidR="00232BD6" w:rsidRPr="00E82CD6">
        <w:rPr>
          <w:rFonts w:ascii="GHEA Grapalat" w:hAnsi="GHEA Grapalat" w:cs="Sylfaen"/>
          <w:sz w:val="22"/>
          <w:szCs w:val="22"/>
          <w:lang w:val="hy-AM"/>
        </w:rPr>
        <w:t xml:space="preserve"> </w:t>
      </w:r>
      <w:r w:rsidR="00EC00F9" w:rsidRPr="00E82CD6">
        <w:rPr>
          <w:rFonts w:ascii="GHEA Grapalat" w:hAnsi="GHEA Grapalat" w:cs="Sylfaen"/>
          <w:sz w:val="22"/>
          <w:szCs w:val="22"/>
          <w:lang w:val="hy-AM"/>
        </w:rPr>
        <w:t>Միջոցառման շրջանակներում կատարվել են 3 մոդուլային և 1 ոչ մոդուլային դպրոցների կառուցման աշխատանքներ:</w:t>
      </w:r>
    </w:p>
    <w:p w:rsidR="00AE41E2" w:rsidRPr="00E82CD6" w:rsidRDefault="001E4BDB"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«Մանկապարտեզների </w:t>
      </w:r>
      <w:r w:rsidRPr="00E82CD6">
        <w:rPr>
          <w:rFonts w:ascii="GHEA Grapalat" w:hAnsi="GHEA Grapalat" w:cs="Sylfaen"/>
          <w:color w:val="000000" w:themeColor="text1"/>
          <w:sz w:val="22"/>
          <w:szCs w:val="22"/>
          <w:lang w:val="hy-AM"/>
        </w:rPr>
        <w:t xml:space="preserve">նոր շենքերի կառուցում» միջոցառման շրջանակներում իրականացվել են 4 </w:t>
      </w:r>
      <w:r w:rsidRPr="00E82CD6">
        <w:rPr>
          <w:rFonts w:ascii="GHEA Grapalat" w:hAnsi="GHEA Grapalat" w:cs="Sylfaen"/>
          <w:sz w:val="22"/>
          <w:szCs w:val="22"/>
          <w:lang w:val="hy-AM"/>
        </w:rPr>
        <w:t>մանկապարտեզների կառուցման աշխատանքներ</w:t>
      </w:r>
      <w:r w:rsidR="00134BE2" w:rsidRPr="00E82CD6">
        <w:rPr>
          <w:rFonts w:ascii="GHEA Grapalat" w:hAnsi="GHEA Grapalat" w:cs="Sylfaen"/>
          <w:sz w:val="22"/>
          <w:szCs w:val="22"/>
          <w:lang w:val="hy-AM"/>
        </w:rPr>
        <w:t>, ծախսերը կատարվել են 14.5%-ով՝ կազմելով 129.5 մլն դրամ: Ցածր ցուցանիշը պայմանավորված է կատարողական ակտեր չներկայացվելու հանգամանքով:</w:t>
      </w:r>
    </w:p>
    <w:p w:rsidR="003415DD" w:rsidRPr="00E82CD6" w:rsidRDefault="003415DD" w:rsidP="003415DD">
      <w:pPr>
        <w:tabs>
          <w:tab w:val="num" w:pos="0"/>
        </w:tabs>
        <w:spacing w:line="360" w:lineRule="auto"/>
        <w:ind w:firstLine="567"/>
        <w:jc w:val="both"/>
        <w:rPr>
          <w:rFonts w:ascii="GHEA Grapalat" w:hAnsi="GHEA Grapalat" w:cs="Arial"/>
          <w:sz w:val="22"/>
          <w:szCs w:val="22"/>
          <w:lang w:val="hy-AM"/>
        </w:rPr>
      </w:pPr>
    </w:p>
    <w:p w:rsidR="00BD0BB7" w:rsidRPr="00E82CD6" w:rsidRDefault="003415DD" w:rsidP="00BD0BB7">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պաշտպանության նախարարության</w:t>
      </w:r>
      <w:r w:rsidRPr="00E82CD6">
        <w:rPr>
          <w:rFonts w:ascii="GHEA Grapalat" w:hAnsi="GHEA Grapalat" w:cs="GHEA Grapalat"/>
          <w:sz w:val="22"/>
          <w:szCs w:val="22"/>
          <w:lang w:val="hy-AM"/>
        </w:rPr>
        <w:t xml:space="preserve"> </w:t>
      </w:r>
      <w:r w:rsidR="00BD0BB7" w:rsidRPr="00E82CD6">
        <w:rPr>
          <w:rFonts w:ascii="GHEA Grapalat" w:hAnsi="GHEA Grapalat" w:cs="Times Armenian"/>
          <w:sz w:val="22"/>
          <w:szCs w:val="22"/>
          <w:lang w:val="hy-AM"/>
        </w:rPr>
        <w:t>պատասխանատվությամբ 2024</w:t>
      </w:r>
      <w:r w:rsidR="00BD0BB7" w:rsidRPr="00E82CD6">
        <w:rPr>
          <w:rFonts w:ascii="GHEA Grapalat" w:hAnsi="GHEA Grapalat" w:cs="GHEA Grapalat"/>
          <w:sz w:val="22"/>
          <w:szCs w:val="22"/>
          <w:lang w:val="hy-AM"/>
        </w:rPr>
        <w:t xml:space="preserve"> թվականի առաջին եռամսյակում կատարվել է պետական բյուջեի 5 ծրագիր: Ծախսերը կազմել են 90.9 մլրդ դրամ կամ նախատեսված միջոցների 87.3%</w:t>
      </w:r>
      <w:r w:rsidR="00BD0BB7" w:rsidRPr="00E82CD6">
        <w:rPr>
          <w:rFonts w:ascii="GHEA Grapalat" w:hAnsi="GHEA Grapalat" w:cs="GHEA Grapalat"/>
          <w:sz w:val="22"/>
          <w:szCs w:val="22"/>
          <w:lang w:val="hy-AM"/>
        </w:rPr>
        <w:noBreakHyphen/>
        <w:t xml:space="preserve">ը: Շեղումը հիմնականում պայմանավորված է ՀՀ </w:t>
      </w:r>
      <w:r w:rsidR="00BD0BB7" w:rsidRPr="00E82CD6">
        <w:rPr>
          <w:rFonts w:ascii="GHEA Grapalat" w:hAnsi="GHEA Grapalat" w:cs="GHEA Grapalat"/>
          <w:sz w:val="22"/>
          <w:szCs w:val="22"/>
          <w:lang w:val="hy-AM"/>
        </w:rPr>
        <w:lastRenderedPageBreak/>
        <w:t xml:space="preserve">պաշտպանության </w:t>
      </w:r>
      <w:r w:rsidR="00BD0BB7" w:rsidRPr="00E82CD6">
        <w:rPr>
          <w:rFonts w:ascii="GHEA Grapalat" w:hAnsi="GHEA Grapalat"/>
          <w:sz w:val="22"/>
          <w:szCs w:val="22"/>
          <w:lang w:val="hy-AM"/>
        </w:rPr>
        <w:t>ապահովման</w:t>
      </w:r>
      <w:r w:rsidR="00BD0BB7" w:rsidRPr="00E82CD6">
        <w:rPr>
          <w:rFonts w:ascii="GHEA Grapalat" w:hAnsi="GHEA Grapalat" w:cs="GHEA Grapalat"/>
          <w:sz w:val="22"/>
          <w:szCs w:val="22"/>
          <w:lang w:val="hy-AM"/>
        </w:rPr>
        <w:t xml:space="preserve"> ծրագրի կատարողականով:</w:t>
      </w:r>
      <w:r w:rsidR="00CC5E64" w:rsidRPr="00E82CD6">
        <w:rPr>
          <w:rFonts w:ascii="GHEA Grapalat" w:hAnsi="GHEA Grapalat" w:cs="GHEA Grapalat"/>
          <w:sz w:val="22"/>
          <w:szCs w:val="22"/>
        </w:rPr>
        <w:t xml:space="preserve"> Հիմնականում</w:t>
      </w:r>
      <w:r w:rsidR="00BD0BB7" w:rsidRPr="00E82CD6">
        <w:rPr>
          <w:rFonts w:ascii="GHEA Grapalat" w:hAnsi="GHEA Grapalat" w:cs="GHEA Grapalat"/>
          <w:sz w:val="22"/>
          <w:szCs w:val="22"/>
          <w:lang w:val="hy-AM"/>
        </w:rPr>
        <w:t xml:space="preserve"> </w:t>
      </w:r>
      <w:r w:rsidR="00CC5E64" w:rsidRPr="00E82CD6">
        <w:rPr>
          <w:rFonts w:ascii="GHEA Grapalat" w:hAnsi="GHEA Grapalat" w:cs="GHEA Grapalat"/>
          <w:sz w:val="22"/>
          <w:szCs w:val="22"/>
        </w:rPr>
        <w:t>վ</w:t>
      </w:r>
      <w:r w:rsidR="00BD0BB7" w:rsidRPr="00E82CD6">
        <w:rPr>
          <w:rFonts w:ascii="GHEA Grapalat" w:hAnsi="GHEA Grapalat" w:cs="GHEA Grapalat"/>
          <w:sz w:val="22"/>
          <w:szCs w:val="22"/>
          <w:lang w:val="hy-AM"/>
        </w:rPr>
        <w:t>երջին</w:t>
      </w:r>
      <w:r w:rsidR="00CC5E64" w:rsidRPr="00E82CD6">
        <w:rPr>
          <w:rFonts w:ascii="GHEA Grapalat" w:hAnsi="GHEA Grapalat" w:cs="GHEA Grapalat"/>
          <w:sz w:val="22"/>
          <w:szCs w:val="22"/>
        </w:rPr>
        <w:t>իս աճով</w:t>
      </w:r>
      <w:r w:rsidR="00BD0BB7" w:rsidRPr="00E82CD6">
        <w:rPr>
          <w:rFonts w:ascii="GHEA Grapalat" w:hAnsi="GHEA Grapalat" w:cs="GHEA Grapalat"/>
          <w:sz w:val="22"/>
          <w:szCs w:val="22"/>
          <w:lang w:val="hy-AM"/>
        </w:rPr>
        <w:t xml:space="preserve"> պայմանավորված</w:t>
      </w:r>
      <w:r w:rsidR="00CC5E64" w:rsidRPr="00E82CD6">
        <w:rPr>
          <w:rFonts w:ascii="GHEA Grapalat" w:hAnsi="GHEA Grapalat" w:cs="GHEA Grapalat"/>
          <w:sz w:val="22"/>
          <w:szCs w:val="22"/>
        </w:rPr>
        <w:t>՝</w:t>
      </w:r>
      <w:r w:rsidR="00BD0BB7" w:rsidRPr="00E82CD6">
        <w:rPr>
          <w:rFonts w:ascii="GHEA Grapalat" w:hAnsi="GHEA Grapalat" w:cs="GHEA Grapalat"/>
          <w:sz w:val="22"/>
          <w:szCs w:val="22"/>
          <w:lang w:val="hy-AM"/>
        </w:rPr>
        <w:t xml:space="preserve"> նախորդ տարվա առաջին եռամսյակի համեմատ ՀՀ պաշտպանության նախարարության պատասխանատվությամբ իրականացվող ծախսեր</w:t>
      </w:r>
      <w:r w:rsidR="00CC5E64" w:rsidRPr="00E82CD6">
        <w:rPr>
          <w:rFonts w:ascii="GHEA Grapalat" w:hAnsi="GHEA Grapalat" w:cs="GHEA Grapalat"/>
          <w:sz w:val="22"/>
          <w:szCs w:val="22"/>
        </w:rPr>
        <w:t>ն աճել են</w:t>
      </w:r>
      <w:r w:rsidR="00BD0BB7" w:rsidRPr="00E82CD6">
        <w:rPr>
          <w:rFonts w:ascii="GHEA Grapalat" w:hAnsi="GHEA Grapalat" w:cs="GHEA Grapalat"/>
          <w:sz w:val="22"/>
          <w:szCs w:val="22"/>
          <w:lang w:val="hy-AM"/>
        </w:rPr>
        <w:t xml:space="preserve"> 52.4%</w:t>
      </w:r>
      <w:r w:rsidR="00CC5E64" w:rsidRPr="00E82CD6">
        <w:rPr>
          <w:rFonts w:ascii="GHEA Grapalat" w:hAnsi="GHEA Grapalat" w:cs="GHEA Grapalat"/>
          <w:sz w:val="22"/>
          <w:szCs w:val="22"/>
        </w:rPr>
        <w:t>-ով</w:t>
      </w:r>
      <w:r w:rsidR="00BD0BB7" w:rsidRPr="00E82CD6">
        <w:rPr>
          <w:rFonts w:ascii="GHEA Grapalat" w:hAnsi="GHEA Grapalat" w:cs="GHEA Grapalat"/>
          <w:sz w:val="22"/>
          <w:szCs w:val="22"/>
          <w:lang w:val="hy-AM"/>
        </w:rPr>
        <w:t xml:space="preserve"> (31.3 մլրդ դրամ</w:t>
      </w:r>
      <w:r w:rsidR="00CC5E64" w:rsidRPr="00E82CD6">
        <w:rPr>
          <w:rFonts w:ascii="GHEA Grapalat" w:hAnsi="GHEA Grapalat" w:cs="GHEA Grapalat"/>
          <w:sz w:val="22"/>
          <w:szCs w:val="22"/>
        </w:rPr>
        <w:t>ով</w:t>
      </w:r>
      <w:r w:rsidR="00BD0BB7" w:rsidRPr="00E82CD6">
        <w:rPr>
          <w:rFonts w:ascii="GHEA Grapalat" w:hAnsi="GHEA Grapalat" w:cs="GHEA Grapalat"/>
          <w:sz w:val="22"/>
          <w:szCs w:val="22"/>
          <w:lang w:val="hy-AM"/>
        </w:rPr>
        <w:t xml:space="preserve">): </w:t>
      </w:r>
    </w:p>
    <w:p w:rsidR="00BD0BB7" w:rsidRPr="00E82CD6" w:rsidRDefault="00BD0BB7" w:rsidP="00BD0BB7">
      <w:pPr>
        <w:autoSpaceDE w:val="0"/>
        <w:autoSpaceDN w:val="0"/>
        <w:adjustRightInd w:val="0"/>
        <w:spacing w:line="360" w:lineRule="auto"/>
        <w:ind w:firstLine="567"/>
        <w:jc w:val="both"/>
        <w:rPr>
          <w:rFonts w:ascii="GHEA Grapalat" w:hAnsi="GHEA Grapalat" w:cs="GHEA Grapalat"/>
          <w:sz w:val="22"/>
          <w:szCs w:val="22"/>
          <w:lang w:val="hy-AM"/>
        </w:rPr>
      </w:pPr>
    </w:p>
    <w:p w:rsidR="00BD0BB7" w:rsidRPr="00E82CD6" w:rsidRDefault="00BD0BB7"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պաշտպանության նախարարության կողմից իրականացված ծրագրերը (մլն դրամ)</w:t>
      </w:r>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088"/>
        <w:gridCol w:w="1085"/>
        <w:gridCol w:w="1203"/>
        <w:gridCol w:w="1203"/>
        <w:gridCol w:w="1203"/>
        <w:gridCol w:w="1092"/>
      </w:tblGrid>
      <w:tr w:rsidR="00BD0BB7" w:rsidRPr="00E82CD6" w:rsidTr="00D57097">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BD0BB7" w:rsidRPr="00E82CD6" w:rsidRDefault="00BD0BB7" w:rsidP="00D57097">
            <w:pPr>
              <w:rPr>
                <w:rFonts w:ascii="GHEA Grapalat" w:hAnsi="GHEA Grapalat"/>
                <w:sz w:val="20"/>
                <w:szCs w:val="20"/>
                <w:lang w:val="hy-AM"/>
              </w:rPr>
            </w:pPr>
          </w:p>
        </w:tc>
        <w:tc>
          <w:tcPr>
            <w:tcW w:w="1088" w:type="dxa"/>
            <w:tcBorders>
              <w:top w:val="single" w:sz="4" w:space="0" w:color="auto"/>
              <w:left w:val="single" w:sz="4" w:space="0" w:color="auto"/>
              <w:bottom w:val="single" w:sz="4" w:space="0" w:color="auto"/>
              <w:right w:val="single" w:sz="4" w:space="0" w:color="auto"/>
            </w:tcBorders>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085" w:type="dxa"/>
            <w:tcBorders>
              <w:top w:val="single" w:sz="4" w:space="0" w:color="auto"/>
              <w:left w:val="single" w:sz="4" w:space="0" w:color="auto"/>
              <w:bottom w:val="single" w:sz="4" w:space="0" w:color="auto"/>
              <w:right w:val="single" w:sz="4" w:space="0" w:color="auto"/>
            </w:tcBorders>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20224թ. առաջին եռամս-յակի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03" w:type="dxa"/>
            <w:tcBorders>
              <w:top w:val="single" w:sz="4" w:space="0" w:color="auto"/>
              <w:left w:val="single" w:sz="4" w:space="0" w:color="auto"/>
              <w:bottom w:val="single" w:sz="4" w:space="0" w:color="auto"/>
              <w:right w:val="single" w:sz="4" w:space="0" w:color="auto"/>
            </w:tcBorders>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92" w:type="dxa"/>
            <w:tcBorders>
              <w:top w:val="single" w:sz="4" w:space="0" w:color="auto"/>
              <w:left w:val="single" w:sz="4" w:space="0" w:color="auto"/>
              <w:bottom w:val="single" w:sz="4" w:space="0" w:color="auto"/>
              <w:right w:val="single" w:sz="4" w:space="0" w:color="auto"/>
            </w:tcBorders>
          </w:tcPr>
          <w:p w:rsidR="00BD0BB7" w:rsidRPr="00E82CD6" w:rsidRDefault="00BD0BB7" w:rsidP="00D5709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BD0BB7" w:rsidRPr="00E82CD6" w:rsidTr="00D57097">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rPr>
                <w:rFonts w:ascii="GHEA Grapalat" w:hAnsi="GHEA Grapalat"/>
                <w:b/>
                <w:sz w:val="18"/>
                <w:szCs w:val="18"/>
              </w:rPr>
            </w:pPr>
            <w:r w:rsidRPr="00E82CD6">
              <w:rPr>
                <w:rFonts w:ascii="GHEA Grapalat" w:hAnsi="GHEA Grapalat"/>
                <w:b/>
                <w:sz w:val="18"/>
                <w:szCs w:val="18"/>
              </w:rPr>
              <w:t>ԸՆԴԱՄԵՆԸ</w:t>
            </w:r>
          </w:p>
        </w:tc>
        <w:tc>
          <w:tcPr>
            <w:tcW w:w="10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59,672.6 </w:t>
            </w:r>
          </w:p>
        </w:tc>
        <w:tc>
          <w:tcPr>
            <w:tcW w:w="1085"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104,154.3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90,927.4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87.3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152.4 </w:t>
            </w:r>
          </w:p>
        </w:tc>
        <w:tc>
          <w:tcPr>
            <w:tcW w:w="1092"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31,254.8 </w:t>
            </w:r>
          </w:p>
        </w:tc>
      </w:tr>
      <w:tr w:rsidR="00BD0BB7" w:rsidRPr="00E82CD6" w:rsidTr="00D57097">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rPr>
                <w:rFonts w:ascii="GHEA Grapalat" w:hAnsi="GHEA Grapalat"/>
                <w:sz w:val="18"/>
                <w:szCs w:val="18"/>
              </w:rPr>
            </w:pPr>
            <w:r w:rsidRPr="00E82CD6">
              <w:rPr>
                <w:rFonts w:ascii="GHEA Grapalat" w:hAnsi="GHEA Grapalat"/>
                <w:sz w:val="18"/>
                <w:szCs w:val="18"/>
              </w:rPr>
              <w:t>ՀՀ պաշտպանության ապահովում</w:t>
            </w:r>
          </w:p>
        </w:tc>
        <w:tc>
          <w:tcPr>
            <w:tcW w:w="10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59,289.0 </w:t>
            </w:r>
          </w:p>
        </w:tc>
        <w:tc>
          <w:tcPr>
            <w:tcW w:w="1085"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102,894.3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90,526.7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88.0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152.7 </w:t>
            </w:r>
          </w:p>
        </w:tc>
        <w:tc>
          <w:tcPr>
            <w:tcW w:w="1092"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31,237.7 </w:t>
            </w:r>
          </w:p>
        </w:tc>
      </w:tr>
      <w:tr w:rsidR="00BD0BB7" w:rsidRPr="00E82CD6" w:rsidTr="00D57097">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rPr>
                <w:rFonts w:ascii="GHEA Grapalat" w:hAnsi="GHEA Grapalat"/>
                <w:sz w:val="18"/>
                <w:szCs w:val="18"/>
              </w:rPr>
            </w:pPr>
            <w:r w:rsidRPr="00E82CD6">
              <w:rPr>
                <w:rFonts w:ascii="GHEA Grapalat" w:hAnsi="GHEA Grapalat"/>
                <w:sz w:val="18"/>
                <w:szCs w:val="18"/>
              </w:rPr>
              <w:t>Այլ ծրագրեր</w:t>
            </w:r>
          </w:p>
        </w:tc>
        <w:tc>
          <w:tcPr>
            <w:tcW w:w="10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383.6 </w:t>
            </w:r>
          </w:p>
        </w:tc>
        <w:tc>
          <w:tcPr>
            <w:tcW w:w="1085"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1,260.0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400.7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31.8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104.4 </w:t>
            </w:r>
          </w:p>
        </w:tc>
        <w:tc>
          <w:tcPr>
            <w:tcW w:w="1092"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17.1 </w:t>
            </w:r>
          </w:p>
        </w:tc>
      </w:tr>
    </w:tbl>
    <w:p w:rsidR="00BD0BB7" w:rsidRPr="00E82CD6" w:rsidRDefault="00BD0BB7" w:rsidP="00BD0BB7">
      <w:pPr>
        <w:autoSpaceDE w:val="0"/>
        <w:autoSpaceDN w:val="0"/>
        <w:adjustRightInd w:val="0"/>
        <w:spacing w:line="360" w:lineRule="auto"/>
        <w:ind w:firstLine="567"/>
        <w:jc w:val="both"/>
        <w:rPr>
          <w:rFonts w:ascii="GHEA Grapalat" w:hAnsi="GHEA Grapalat"/>
          <w:sz w:val="20"/>
          <w:szCs w:val="20"/>
        </w:rPr>
      </w:pPr>
    </w:p>
    <w:p w:rsidR="00BD0BB7" w:rsidRPr="00E82CD6" w:rsidRDefault="00BD0BB7" w:rsidP="00BD0BB7">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Sylfaen"/>
          <w:sz w:val="22"/>
          <w:szCs w:val="22"/>
        </w:rPr>
        <w:t>Հաշվետու ժամանակահատվածում</w:t>
      </w:r>
      <w:r w:rsidRPr="00E82CD6">
        <w:rPr>
          <w:rFonts w:ascii="GHEA Grapalat" w:hAnsi="GHEA Grapalat"/>
          <w:sz w:val="22"/>
          <w:szCs w:val="22"/>
        </w:rPr>
        <w:t xml:space="preserve"> </w:t>
      </w:r>
      <w:r w:rsidRPr="00E82CD6">
        <w:rPr>
          <w:rFonts w:ascii="GHEA Grapalat" w:hAnsi="GHEA Grapalat" w:cs="GHEA Grapalat"/>
          <w:i/>
          <w:sz w:val="22"/>
          <w:szCs w:val="22"/>
        </w:rPr>
        <w:t>ՀՀ պաշտպանության ապահովման</w:t>
      </w:r>
      <w:r w:rsidRPr="00E82CD6">
        <w:rPr>
          <w:rFonts w:ascii="GHEA Grapalat" w:hAnsi="GHEA Grapalat"/>
          <w:sz w:val="22"/>
          <w:szCs w:val="22"/>
        </w:rPr>
        <w:t xml:space="preserve"> ծրագրի շրջանակներում օգտագործվել է </w:t>
      </w:r>
      <w:r w:rsidRPr="00E82CD6">
        <w:rPr>
          <w:rFonts w:ascii="GHEA Grapalat" w:hAnsi="GHEA Grapalat" w:cs="GHEA Grapalat"/>
          <w:sz w:val="22"/>
          <w:szCs w:val="22"/>
        </w:rPr>
        <w:t>90</w:t>
      </w:r>
      <w:r w:rsidRPr="00E82CD6">
        <w:rPr>
          <w:rFonts w:ascii="GHEA Grapalat" w:hAnsi="GHEA Grapalat"/>
          <w:sz w:val="22"/>
          <w:szCs w:val="22"/>
        </w:rPr>
        <w:t xml:space="preserve">.5 մլրդ դրամ կամ նախատեսված միջոցների 88%-ը: </w:t>
      </w:r>
      <w:r w:rsidRPr="00E82CD6">
        <w:rPr>
          <w:rFonts w:ascii="GHEA Grapalat" w:hAnsi="GHEA Grapalat" w:cs="GHEA Grapalat"/>
          <w:sz w:val="22"/>
          <w:szCs w:val="22"/>
        </w:rPr>
        <w:t>Շեղումը հիմնականում պայմանավորված է ռազմական կարիքների բավարարման</w:t>
      </w:r>
      <w:r w:rsidRPr="00E82CD6">
        <w:rPr>
          <w:rFonts w:ascii="GHEA Grapalat" w:hAnsi="GHEA Grapalat" w:cs="GHEA Grapalat"/>
          <w:sz w:val="22"/>
          <w:szCs w:val="22"/>
          <w:lang w:val="hy-AM"/>
        </w:rPr>
        <w:t xml:space="preserve"> և </w:t>
      </w:r>
      <w:r w:rsidRPr="00E82CD6">
        <w:rPr>
          <w:rFonts w:ascii="GHEA Grapalat" w:hAnsi="GHEA Grapalat" w:cs="GHEA Grapalat"/>
          <w:sz w:val="22"/>
          <w:szCs w:val="22"/>
        </w:rPr>
        <w:t>ՀՀ պաշտպանության նախարարության շենքային պայմանների բարելավման միջոցառումների կատարողականով: Հատկացված միջոցներն ուղղվել են 5 միջոցառումների իրականացմանը, որոնցից երկուսի համար նախատեսված շուրջ 21.9 մլն դրամ միջոցներն օգտագործվել են ամբողջությամբ: Ծրագրի շրջանակներում շուրջ 33.</w:t>
      </w:r>
      <w:r w:rsidRPr="00E82CD6">
        <w:rPr>
          <w:rFonts w:ascii="GHEA Grapalat" w:hAnsi="GHEA Grapalat" w:cs="GHEA Grapalat"/>
          <w:sz w:val="22"/>
          <w:szCs w:val="22"/>
          <w:lang w:val="hy-AM"/>
        </w:rPr>
        <w:t>6</w:t>
      </w:r>
      <w:r w:rsidRPr="00E82CD6">
        <w:rPr>
          <w:rFonts w:ascii="GHEA Grapalat" w:hAnsi="GHEA Grapalat" w:cs="GHEA Grapalat"/>
          <w:sz w:val="22"/>
          <w:szCs w:val="22"/>
        </w:rPr>
        <w:t xml:space="preserve"> մլրդ դրամ է ուղղվել ռազմական կարիքների բավարարմանը՝ ապահովելով 7</w:t>
      </w:r>
      <w:r w:rsidRPr="00E82CD6">
        <w:rPr>
          <w:rFonts w:ascii="GHEA Grapalat" w:hAnsi="GHEA Grapalat" w:cs="GHEA Grapalat"/>
          <w:sz w:val="22"/>
          <w:szCs w:val="22"/>
          <w:lang w:val="hy-AM"/>
        </w:rPr>
        <w:t>4</w:t>
      </w:r>
      <w:r w:rsidRPr="00E82CD6">
        <w:rPr>
          <w:rFonts w:ascii="GHEA Grapalat" w:hAnsi="GHEA Grapalat" w:cs="GHEA Grapalat"/>
          <w:sz w:val="22"/>
          <w:szCs w:val="22"/>
        </w:rPr>
        <w:t>.</w:t>
      </w:r>
      <w:r w:rsidRPr="00E82CD6">
        <w:rPr>
          <w:rFonts w:ascii="GHEA Grapalat" w:hAnsi="GHEA Grapalat" w:cs="GHEA Grapalat"/>
          <w:sz w:val="22"/>
          <w:szCs w:val="22"/>
          <w:lang w:val="hy-AM"/>
        </w:rPr>
        <w:t>8</w:t>
      </w:r>
      <w:r w:rsidR="005727C0" w:rsidRPr="00E82CD6">
        <w:rPr>
          <w:rFonts w:ascii="GHEA Grapalat" w:hAnsi="GHEA Grapalat" w:cs="GHEA Grapalat"/>
          <w:sz w:val="22"/>
          <w:szCs w:val="22"/>
        </w:rPr>
        <w:t>% կատարողական,</w:t>
      </w:r>
      <w:r w:rsidRPr="00E82CD6">
        <w:rPr>
          <w:rFonts w:ascii="GHEA Grapalat" w:hAnsi="GHEA Grapalat" w:cs="GHEA Grapalat"/>
          <w:sz w:val="22"/>
          <w:szCs w:val="22"/>
        </w:rPr>
        <w:t xml:space="preserve"> 5</w:t>
      </w:r>
      <w:r w:rsidRPr="00E82CD6">
        <w:rPr>
          <w:rFonts w:ascii="GHEA Grapalat" w:hAnsi="GHEA Grapalat" w:cs="GHEA Grapalat"/>
          <w:sz w:val="22"/>
          <w:szCs w:val="22"/>
          <w:lang w:val="hy-AM"/>
        </w:rPr>
        <w:t>6.9</w:t>
      </w:r>
      <w:r w:rsidRPr="00E82CD6">
        <w:rPr>
          <w:rFonts w:ascii="GHEA Grapalat" w:hAnsi="GHEA Grapalat" w:cs="GHEA Grapalat"/>
          <w:sz w:val="22"/>
          <w:szCs w:val="22"/>
        </w:rPr>
        <w:t xml:space="preserve"> մլրդ դրամ՝ ՀՀ պաշտպանության նախարարության շենքային պայմանների բարելավմանը՝ կազմելով նախատեսվածի </w:t>
      </w:r>
      <w:r w:rsidRPr="00E82CD6">
        <w:rPr>
          <w:rFonts w:ascii="GHEA Grapalat" w:hAnsi="GHEA Grapalat" w:cs="GHEA Grapalat"/>
          <w:sz w:val="22"/>
          <w:szCs w:val="22"/>
          <w:lang w:val="hy-AM"/>
        </w:rPr>
        <w:t>98.3</w:t>
      </w:r>
      <w:r w:rsidRPr="00E82CD6">
        <w:rPr>
          <w:rFonts w:ascii="GHEA Grapalat" w:hAnsi="GHEA Grapalat" w:cs="GHEA Grapalat"/>
          <w:sz w:val="22"/>
          <w:szCs w:val="22"/>
        </w:rPr>
        <w:t>%-ը: Կատարողականի նշված ցուցանիշները պայմանավորված են գնման գործընթացի արդյունքում պայմանագրերի՝ նախատեսվածից ցածր գներով, ինչպես նաև սահմանված հիմքերով և ընթացակարգերով հաշվառման մեջ պարտավորությունների ձևակերպումների բացակայությամբ: Նախորդ տարվա առաջին եռամսյակի համեմատ ՀՀ պաշտպանության ապահովման ծրագրի ծախսերն աճել են 52.7%-ով կամ 31.2 մլրդ դրամով՝ հիմնականում պայմանավորված ՀՀ պաշտպանության նախարարության շենքային պայմանների բարելավման ծախսերի 2.9 անգամ (37.4 մլրդ դրամ) աճով:</w:t>
      </w:r>
    </w:p>
    <w:p w:rsidR="00BD0BB7" w:rsidRPr="00E82CD6" w:rsidRDefault="00BD0BB7" w:rsidP="00BD0BB7">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Այլ ծրագրերում ընդգրկված՝ </w:t>
      </w:r>
      <w:r w:rsidRPr="00E82CD6">
        <w:rPr>
          <w:rFonts w:ascii="GHEA Grapalat" w:hAnsi="GHEA Grapalat" w:cs="GHEA Grapalat"/>
          <w:i/>
          <w:sz w:val="22"/>
          <w:szCs w:val="22"/>
        </w:rPr>
        <w:t>Միջազգային ռազմական համագործակցության</w:t>
      </w:r>
      <w:r w:rsidRPr="00E82CD6">
        <w:rPr>
          <w:rFonts w:ascii="GHEA Grapalat" w:hAnsi="GHEA Grapalat" w:cs="GHEA Grapalat"/>
          <w:sz w:val="22"/>
          <w:szCs w:val="22"/>
        </w:rPr>
        <w:t xml:space="preserve"> ծրագրի ծախսերը կազմել են շուրջ 1</w:t>
      </w:r>
      <w:r w:rsidRPr="00E82CD6">
        <w:rPr>
          <w:rFonts w:ascii="GHEA Grapalat" w:hAnsi="GHEA Grapalat" w:cs="GHEA Grapalat"/>
          <w:sz w:val="22"/>
          <w:szCs w:val="22"/>
          <w:lang w:val="hy-AM"/>
        </w:rPr>
        <w:t>7</w:t>
      </w:r>
      <w:r w:rsidRPr="00E82CD6">
        <w:rPr>
          <w:rFonts w:ascii="GHEA Grapalat" w:hAnsi="GHEA Grapalat" w:cs="GHEA Grapalat"/>
          <w:sz w:val="22"/>
          <w:szCs w:val="22"/>
        </w:rPr>
        <w:t xml:space="preserve">5 մլն դրամ՝ ապահովելով </w:t>
      </w:r>
      <w:r w:rsidRPr="00E82CD6">
        <w:rPr>
          <w:rFonts w:ascii="GHEA Grapalat" w:hAnsi="GHEA Grapalat" w:cs="GHEA Grapalat"/>
          <w:sz w:val="22"/>
          <w:szCs w:val="22"/>
          <w:lang w:val="hy-AM"/>
        </w:rPr>
        <w:t>84.1</w:t>
      </w:r>
      <w:r w:rsidRPr="00E82CD6">
        <w:rPr>
          <w:rFonts w:ascii="GHEA Grapalat" w:hAnsi="GHEA Grapalat" w:cs="GHEA Grapalat"/>
          <w:sz w:val="22"/>
          <w:szCs w:val="22"/>
        </w:rPr>
        <w:t>% կատարողական: Միջոցներն օգտագործվել են 1</w:t>
      </w:r>
      <w:r w:rsidRPr="00E82CD6">
        <w:rPr>
          <w:rFonts w:ascii="GHEA Grapalat" w:hAnsi="GHEA Grapalat" w:cs="GHEA Grapalat"/>
          <w:sz w:val="22"/>
          <w:szCs w:val="22"/>
          <w:lang w:val="hy-AM"/>
        </w:rPr>
        <w:t>6</w:t>
      </w:r>
      <w:r w:rsidRPr="00E82CD6">
        <w:rPr>
          <w:rFonts w:ascii="GHEA Grapalat" w:hAnsi="GHEA Grapalat" w:cs="GHEA Grapalat"/>
          <w:sz w:val="22"/>
          <w:szCs w:val="22"/>
        </w:rPr>
        <w:t xml:space="preserve"> </w:t>
      </w:r>
      <w:r w:rsidRPr="00E82CD6">
        <w:rPr>
          <w:rFonts w:ascii="GHEA Grapalat" w:hAnsi="GHEA Grapalat" w:cs="GHEA Grapalat"/>
          <w:sz w:val="22"/>
          <w:szCs w:val="22"/>
        </w:rPr>
        <w:lastRenderedPageBreak/>
        <w:t xml:space="preserve">երկրներում ՀՀ </w:t>
      </w:r>
      <w:r w:rsidR="00C00814" w:rsidRPr="00E82CD6">
        <w:rPr>
          <w:rFonts w:ascii="GHEA Grapalat" w:hAnsi="GHEA Grapalat" w:cs="GHEA Grapalat"/>
          <w:sz w:val="22"/>
          <w:szCs w:val="22"/>
        </w:rPr>
        <w:t>1</w:t>
      </w:r>
      <w:r w:rsidR="00C00814" w:rsidRPr="00E82CD6">
        <w:rPr>
          <w:rFonts w:ascii="GHEA Grapalat" w:hAnsi="GHEA Grapalat" w:cs="GHEA Grapalat"/>
          <w:sz w:val="22"/>
          <w:szCs w:val="22"/>
          <w:lang w:val="hy-AM"/>
        </w:rPr>
        <w:t>2</w:t>
      </w:r>
      <w:r w:rsidR="00C00814" w:rsidRPr="00E82CD6">
        <w:rPr>
          <w:rFonts w:ascii="GHEA Grapalat" w:hAnsi="GHEA Grapalat" w:cs="GHEA Grapalat"/>
          <w:sz w:val="22"/>
          <w:szCs w:val="22"/>
        </w:rPr>
        <w:t xml:space="preserve"> </w:t>
      </w:r>
      <w:r w:rsidRPr="00E82CD6">
        <w:rPr>
          <w:rFonts w:ascii="GHEA Grapalat" w:hAnsi="GHEA Grapalat" w:cs="GHEA Grapalat"/>
          <w:sz w:val="22"/>
          <w:szCs w:val="22"/>
        </w:rPr>
        <w:t xml:space="preserve">ռազմական կցորդների և միջազգային կազմակերպություններում ռազմական և ռազմաքաղաքական </w:t>
      </w:r>
      <w:r w:rsidRPr="00E82CD6">
        <w:rPr>
          <w:rFonts w:ascii="GHEA Grapalat" w:hAnsi="GHEA Grapalat" w:cs="GHEA Grapalat"/>
          <w:sz w:val="22"/>
          <w:szCs w:val="22"/>
          <w:lang w:val="hy-AM"/>
        </w:rPr>
        <w:t>6</w:t>
      </w:r>
      <w:r w:rsidRPr="00E82CD6">
        <w:rPr>
          <w:rFonts w:ascii="GHEA Grapalat" w:hAnsi="GHEA Grapalat" w:cs="GHEA Grapalat"/>
          <w:sz w:val="22"/>
          <w:szCs w:val="22"/>
        </w:rPr>
        <w:t xml:space="preserve"> ներկայացուցիչների պահպանման նպատակով: Նախորդ տարվա առաջին եռամսյակի համեմատ նշված ծախսերն</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ա</w:t>
      </w:r>
      <w:r w:rsidRPr="00E82CD6">
        <w:rPr>
          <w:rFonts w:ascii="GHEA Grapalat" w:hAnsi="GHEA Grapalat" w:cs="GHEA Grapalat"/>
          <w:sz w:val="22"/>
          <w:szCs w:val="22"/>
          <w:lang w:val="hy-AM"/>
        </w:rPr>
        <w:t>ճ</w:t>
      </w:r>
      <w:r w:rsidRPr="00E82CD6">
        <w:rPr>
          <w:rFonts w:ascii="GHEA Grapalat" w:hAnsi="GHEA Grapalat" w:cs="GHEA Grapalat"/>
          <w:sz w:val="22"/>
          <w:szCs w:val="22"/>
        </w:rPr>
        <w:t xml:space="preserve">ել են 20%-ով կամ </w:t>
      </w:r>
      <w:r w:rsidRPr="00E82CD6">
        <w:rPr>
          <w:rFonts w:ascii="GHEA Grapalat" w:hAnsi="GHEA Grapalat" w:cs="GHEA Grapalat"/>
          <w:sz w:val="22"/>
          <w:szCs w:val="22"/>
          <w:lang w:val="hy-AM"/>
        </w:rPr>
        <w:t>29</w:t>
      </w:r>
      <w:r w:rsidRPr="00E82CD6">
        <w:rPr>
          <w:rFonts w:ascii="GHEA Grapalat" w:hAnsi="GHEA Grapalat" w:cs="GHEA Grapalat"/>
          <w:sz w:val="22"/>
          <w:szCs w:val="22"/>
        </w:rPr>
        <w:t>.2 մլն դրամով:</w:t>
      </w:r>
    </w:p>
    <w:p w:rsidR="003415DD" w:rsidRPr="00E82CD6" w:rsidRDefault="003415DD" w:rsidP="003415DD">
      <w:pPr>
        <w:autoSpaceDE w:val="0"/>
        <w:autoSpaceDN w:val="0"/>
        <w:adjustRightInd w:val="0"/>
        <w:spacing w:line="360" w:lineRule="auto"/>
        <w:ind w:firstLine="567"/>
        <w:jc w:val="both"/>
        <w:rPr>
          <w:rFonts w:ascii="GHEA Grapalat" w:hAnsi="GHEA Grapalat" w:cs="GHEA Grapalat"/>
          <w:sz w:val="22"/>
          <w:szCs w:val="22"/>
          <w:lang w:val="hy-AM"/>
        </w:rPr>
      </w:pPr>
    </w:p>
    <w:p w:rsidR="00567015" w:rsidRPr="00E82CD6" w:rsidRDefault="003415DD"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Arial"/>
          <w:i/>
          <w:sz w:val="22"/>
          <w:szCs w:val="22"/>
          <w:u w:val="single"/>
          <w:lang w:val="hy-AM"/>
        </w:rPr>
        <w:t>ՀՀ</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աշխատանքի</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և</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սոցիալական</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հարցերի</w:t>
      </w:r>
      <w:r w:rsidRPr="00E82CD6">
        <w:rPr>
          <w:rFonts w:ascii="GHEA Grapalat" w:hAnsi="GHEA Grapalat"/>
          <w:sz w:val="22"/>
          <w:szCs w:val="22"/>
          <w:lang w:val="hy-AM"/>
        </w:rPr>
        <w:t xml:space="preserve"> </w:t>
      </w:r>
      <w:r w:rsidR="00567015" w:rsidRPr="00E82CD6">
        <w:rPr>
          <w:rFonts w:ascii="GHEA Grapalat" w:hAnsi="GHEA Grapalat"/>
          <w:sz w:val="22"/>
          <w:szCs w:val="22"/>
          <w:lang w:val="hy-AM"/>
        </w:rPr>
        <w:t>պատասխանատվությամբ 2024 թվականի առաջին եռամսյակում կատարվել են 17 ծրագրեր, որոնց ուղղվել է շուրջ 203</w:t>
      </w:r>
      <w:r w:rsidR="00567015" w:rsidRPr="00E82CD6">
        <w:rPr>
          <w:rFonts w:ascii="Courier New" w:hAnsi="Courier New" w:cs="Courier New"/>
          <w:sz w:val="22"/>
          <w:szCs w:val="22"/>
          <w:lang w:val="hy-AM"/>
        </w:rPr>
        <w:t> </w:t>
      </w:r>
      <w:r w:rsidR="00567015" w:rsidRPr="00E82CD6">
        <w:rPr>
          <w:rFonts w:ascii="GHEA Grapalat" w:hAnsi="GHEA Grapalat" w:cs="Sylfaen"/>
          <w:sz w:val="22"/>
          <w:szCs w:val="22"/>
          <w:lang w:val="hy-AM"/>
        </w:rPr>
        <w:t>մլրդ դրամ՝</w:t>
      </w:r>
      <w:r w:rsidR="00567015" w:rsidRPr="00E82CD6">
        <w:rPr>
          <w:rFonts w:ascii="GHEA Grapalat" w:hAnsi="GHEA Grapalat" w:cs="Times Armenian"/>
          <w:sz w:val="22"/>
          <w:szCs w:val="22"/>
          <w:lang w:val="hy-AM"/>
        </w:rPr>
        <w:t xml:space="preserve"> </w:t>
      </w:r>
      <w:r w:rsidR="00567015" w:rsidRPr="00E82CD6">
        <w:rPr>
          <w:rFonts w:ascii="GHEA Grapalat" w:hAnsi="GHEA Grapalat" w:cs="Sylfaen"/>
          <w:sz w:val="22"/>
          <w:szCs w:val="22"/>
          <w:lang w:val="hy-AM"/>
        </w:rPr>
        <w:t>ապահովելով</w:t>
      </w:r>
      <w:r w:rsidR="00567015" w:rsidRPr="00E82CD6">
        <w:rPr>
          <w:rFonts w:ascii="GHEA Grapalat" w:hAnsi="GHEA Grapalat" w:cs="Times Armenian"/>
          <w:sz w:val="22"/>
          <w:szCs w:val="22"/>
          <w:lang w:val="hy-AM"/>
        </w:rPr>
        <w:t xml:space="preserve"> եռամսյա </w:t>
      </w:r>
      <w:r w:rsidR="00567015" w:rsidRPr="00E82CD6">
        <w:rPr>
          <w:rFonts w:ascii="GHEA Grapalat" w:hAnsi="GHEA Grapalat" w:cs="Sylfaen"/>
          <w:sz w:val="22"/>
          <w:szCs w:val="22"/>
          <w:lang w:val="hy-AM"/>
        </w:rPr>
        <w:t>ծրագրված ցուցանիշի 89.5</w:t>
      </w:r>
      <w:r w:rsidR="00567015" w:rsidRPr="00E82CD6">
        <w:rPr>
          <w:rFonts w:ascii="GHEA Grapalat" w:hAnsi="GHEA Grapalat" w:cs="Times Armenian"/>
          <w:sz w:val="22"/>
          <w:szCs w:val="22"/>
          <w:lang w:val="hy-AM"/>
        </w:rPr>
        <w:t xml:space="preserve">%-ը և </w:t>
      </w:r>
      <w:r w:rsidR="00567015" w:rsidRPr="00E82CD6">
        <w:rPr>
          <w:rFonts w:ascii="GHEA Grapalat" w:hAnsi="GHEA Grapalat" w:cs="Arial"/>
          <w:sz w:val="22"/>
          <w:szCs w:val="22"/>
          <w:lang w:val="hy-AM"/>
        </w:rPr>
        <w:t>24.3%</w:t>
      </w:r>
      <w:r w:rsidR="00567015" w:rsidRPr="00E82CD6">
        <w:rPr>
          <w:rFonts w:ascii="GHEA Grapalat" w:hAnsi="GHEA Grapalat" w:cs="Arial"/>
          <w:sz w:val="22"/>
          <w:szCs w:val="22"/>
          <w:lang w:val="hy-AM"/>
        </w:rPr>
        <w:noBreakHyphen/>
        <w:t xml:space="preserve">ով կամ 39.7 մլրդ դրամով գերազանցել է նախորդ տարվա նույն </w:t>
      </w:r>
      <w:r w:rsidR="00567015" w:rsidRPr="00E82CD6">
        <w:rPr>
          <w:rFonts w:ascii="GHEA Grapalat" w:hAnsi="GHEA Grapalat" w:cs="Sylfaen"/>
          <w:sz w:val="22"/>
          <w:szCs w:val="22"/>
          <w:lang w:val="hy-AM"/>
        </w:rPr>
        <w:t>ժամանակահատվածի</w:t>
      </w:r>
      <w:r w:rsidR="00567015" w:rsidRPr="00E82CD6">
        <w:rPr>
          <w:rFonts w:ascii="GHEA Grapalat" w:hAnsi="GHEA Grapalat" w:cs="Arial"/>
          <w:sz w:val="22"/>
          <w:szCs w:val="22"/>
          <w:lang w:val="hy-AM"/>
        </w:rPr>
        <w:t xml:space="preserve"> ցուցանիշը:</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Ծ</w:t>
      </w:r>
      <w:r w:rsidR="00643565" w:rsidRPr="00E82CD6">
        <w:rPr>
          <w:rFonts w:ascii="GHEA Grapalat" w:hAnsi="GHEA Grapalat" w:cs="Times Armenian"/>
          <w:sz w:val="22"/>
          <w:szCs w:val="22"/>
          <w:lang w:val="hy-AM"/>
        </w:rPr>
        <w:t>ախս</w:t>
      </w:r>
      <w:r w:rsidR="00567015" w:rsidRPr="00E82CD6">
        <w:rPr>
          <w:rFonts w:ascii="GHEA Grapalat" w:hAnsi="GHEA Grapalat" w:cs="Times Armenian"/>
          <w:sz w:val="22"/>
          <w:szCs w:val="22"/>
          <w:lang w:val="hy-AM"/>
        </w:rPr>
        <w:t>երի</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կատարողականը</w:t>
      </w:r>
      <w:r w:rsidR="00281B1A" w:rsidRPr="00E82CD6">
        <w:rPr>
          <w:rFonts w:ascii="GHEA Grapalat" w:hAnsi="GHEA Grapalat" w:cs="Times Armenian"/>
          <w:sz w:val="22"/>
          <w:szCs w:val="22"/>
          <w:lang w:val="hy-AM"/>
        </w:rPr>
        <w:t xml:space="preserve"> և նախորդ տարվա համեմատ աճը</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 xml:space="preserve">հիմնականում </w:t>
      </w:r>
      <w:r w:rsidR="00281B1A" w:rsidRPr="00E82CD6">
        <w:rPr>
          <w:rFonts w:ascii="GHEA Grapalat" w:hAnsi="GHEA Grapalat" w:cs="Times Armenian"/>
          <w:sz w:val="22"/>
          <w:szCs w:val="22"/>
          <w:lang w:val="hy-AM"/>
        </w:rPr>
        <w:t>արձանագրվել է</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Կենսաթոշակային ապահովության, Սոցիալական ապահովության</w:t>
      </w:r>
      <w:r w:rsidR="00281B1A" w:rsidRPr="00E82CD6">
        <w:rPr>
          <w:rFonts w:ascii="GHEA Grapalat" w:hAnsi="GHEA Grapalat" w:cs="Times Armenian"/>
          <w:sz w:val="22"/>
          <w:szCs w:val="22"/>
          <w:lang w:val="hy-AM"/>
        </w:rPr>
        <w:t>,</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 xml:space="preserve">Ժողովրդագրական վիճակի բարելավման </w:t>
      </w:r>
      <w:r w:rsidR="00567015" w:rsidRPr="00E82CD6">
        <w:rPr>
          <w:rFonts w:ascii="GHEA Grapalat" w:hAnsi="GHEA Grapalat" w:cs="Arial"/>
          <w:sz w:val="22"/>
          <w:szCs w:val="22"/>
          <w:lang w:val="hy-AM"/>
        </w:rPr>
        <w:t xml:space="preserve">և </w:t>
      </w:r>
      <w:r w:rsidR="00567015" w:rsidRPr="00E82CD6">
        <w:rPr>
          <w:rFonts w:ascii="GHEA Grapalat" w:hAnsi="GHEA Grapalat" w:cs="Times Armenian"/>
          <w:sz w:val="22"/>
          <w:szCs w:val="22"/>
          <w:lang w:val="hy-AM"/>
        </w:rPr>
        <w:t xml:space="preserve">Ճգնաժամերի հակազդման և արտակարգ իրավիճակների հետևանքների նվազեցման և վերացման նպատակով` առանձին սոցիալական խմբերին տրվող սոցիալական աջակցության </w:t>
      </w:r>
      <w:r w:rsidR="00281B1A" w:rsidRPr="00E82CD6">
        <w:rPr>
          <w:rFonts w:ascii="GHEA Grapalat" w:hAnsi="GHEA Grapalat" w:cs="Times Armenian"/>
          <w:sz w:val="22"/>
          <w:szCs w:val="22"/>
          <w:lang w:val="hy-AM"/>
        </w:rPr>
        <w:t>(</w:t>
      </w:r>
      <w:r w:rsidR="00567015" w:rsidRPr="00E82CD6">
        <w:rPr>
          <w:rFonts w:ascii="GHEA Grapalat" w:hAnsi="GHEA Grapalat" w:cs="Sylfaen"/>
          <w:sz w:val="22"/>
          <w:szCs w:val="22"/>
          <w:lang w:val="hy-AM"/>
        </w:rPr>
        <w:t>2023 թվականի առաջին եռամսյակ</w:t>
      </w:r>
      <w:r w:rsidR="00281B1A" w:rsidRPr="00E82CD6">
        <w:rPr>
          <w:rFonts w:ascii="GHEA Grapalat" w:hAnsi="GHEA Grapalat" w:cs="Sylfaen"/>
          <w:sz w:val="22"/>
          <w:szCs w:val="22"/>
          <w:lang w:val="hy-AM"/>
        </w:rPr>
        <w:t>ում</w:t>
      </w:r>
      <w:r w:rsidR="00232BD6" w:rsidRPr="00E82CD6">
        <w:rPr>
          <w:rFonts w:ascii="GHEA Grapalat" w:hAnsi="GHEA Grapalat" w:cs="Sylfaen"/>
          <w:sz w:val="22"/>
          <w:szCs w:val="22"/>
          <w:lang w:val="hy-AM"/>
        </w:rPr>
        <w:t xml:space="preserve"> </w:t>
      </w:r>
      <w:r w:rsidR="00567015" w:rsidRPr="00E82CD6">
        <w:rPr>
          <w:rFonts w:ascii="GHEA Grapalat" w:hAnsi="GHEA Grapalat" w:cs="Sylfaen"/>
          <w:sz w:val="22"/>
          <w:szCs w:val="22"/>
          <w:lang w:val="hy-AM"/>
        </w:rPr>
        <w:t>նախատեսված չէր</w:t>
      </w:r>
      <w:r w:rsidR="00281B1A" w:rsidRPr="00E82CD6">
        <w:rPr>
          <w:rFonts w:ascii="GHEA Grapalat" w:hAnsi="GHEA Grapalat" w:cs="Sylfaen"/>
          <w:sz w:val="22"/>
          <w:szCs w:val="22"/>
          <w:lang w:val="hy-AM"/>
        </w:rPr>
        <w:t>) ծրագրերում</w:t>
      </w:r>
      <w:r w:rsidR="00567015" w:rsidRPr="00E82CD6">
        <w:rPr>
          <w:rFonts w:ascii="GHEA Grapalat" w:hAnsi="GHEA Grapalat" w:cs="Arial"/>
          <w:sz w:val="22"/>
          <w:szCs w:val="22"/>
          <w:lang w:val="hy-AM"/>
        </w:rPr>
        <w:t>:</w:t>
      </w:r>
    </w:p>
    <w:p w:rsidR="00232BD6" w:rsidRPr="00E82CD6" w:rsidRDefault="00232BD6" w:rsidP="00567015">
      <w:pPr>
        <w:autoSpaceDE w:val="0"/>
        <w:autoSpaceDN w:val="0"/>
        <w:adjustRightInd w:val="0"/>
        <w:spacing w:line="360" w:lineRule="auto"/>
        <w:ind w:firstLine="567"/>
        <w:jc w:val="both"/>
        <w:rPr>
          <w:rFonts w:ascii="GHEA Grapalat" w:hAnsi="GHEA Grapalat" w:cs="Arial"/>
          <w:sz w:val="22"/>
          <w:szCs w:val="22"/>
          <w:lang w:val="hy-AM"/>
        </w:rPr>
      </w:pPr>
    </w:p>
    <w:p w:rsidR="00567015" w:rsidRPr="00E82CD6" w:rsidRDefault="00567015"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աշխատանքի և սոցիալական հարցերի նախարարության կողմից իրականացված ծրագրերը (մլն դրամ)</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134"/>
        <w:gridCol w:w="1183"/>
        <w:gridCol w:w="1227"/>
        <w:gridCol w:w="1275"/>
        <w:gridCol w:w="1050"/>
      </w:tblGrid>
      <w:tr w:rsidR="00567015" w:rsidRPr="00E82CD6" w:rsidTr="00A1036F">
        <w:trPr>
          <w:trHeight w:val="1519"/>
          <w:jc w:val="center"/>
        </w:trPr>
        <w:tc>
          <w:tcPr>
            <w:tcW w:w="3119" w:type="dxa"/>
            <w:shd w:val="clear" w:color="auto" w:fill="auto"/>
            <w:noWrap/>
            <w:vAlign w:val="bottom"/>
            <w:hideMark/>
          </w:tcPr>
          <w:p w:rsidR="00567015" w:rsidRPr="00E82CD6" w:rsidRDefault="00567015" w:rsidP="00232BD6">
            <w:pPr>
              <w:rPr>
                <w:rFonts w:ascii="GHEA Grapalat" w:hAnsi="GHEA Grapalat"/>
                <w:sz w:val="18"/>
                <w:szCs w:val="18"/>
                <w:lang w:val="hy-AM"/>
              </w:rPr>
            </w:pPr>
          </w:p>
        </w:tc>
        <w:tc>
          <w:tcPr>
            <w:tcW w:w="1276"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w:t>
            </w:r>
            <w:r w:rsidR="00A1036F" w:rsidRPr="00E82CD6">
              <w:rPr>
                <w:rFonts w:ascii="GHEA Grapalat" w:hAnsi="GHEA Grapalat" w:cs="Calibri"/>
                <w:b/>
                <w:bCs/>
                <w:sz w:val="18"/>
                <w:szCs w:val="18"/>
                <w:lang w:val="hy-AM"/>
              </w:rPr>
              <w:t>թ. առաջին եռամս</w:t>
            </w:r>
            <w:r w:rsidRPr="00E82CD6">
              <w:rPr>
                <w:rFonts w:ascii="GHEA Grapalat" w:hAnsi="GHEA Grapalat" w:cs="Calibri"/>
                <w:b/>
                <w:bCs/>
                <w:sz w:val="18"/>
                <w:szCs w:val="18"/>
                <w:lang w:val="hy-AM"/>
              </w:rPr>
              <w:t>յակի փաստ</w:t>
            </w:r>
          </w:p>
          <w:p w:rsidR="004C3298" w:rsidRPr="00E82CD6" w:rsidRDefault="004C3298" w:rsidP="00232BD6">
            <w:pPr>
              <w:jc w:val="center"/>
              <w:rPr>
                <w:rFonts w:ascii="GHEA Grapalat" w:hAnsi="GHEA Grapalat" w:cs="Calibri"/>
                <w:b/>
                <w:bCs/>
                <w:sz w:val="18"/>
                <w:szCs w:val="18"/>
              </w:rPr>
            </w:pPr>
            <w:r w:rsidRPr="00E82CD6">
              <w:rPr>
                <w:rFonts w:ascii="GHEA Grapalat" w:hAnsi="GHEA Grapalat" w:cs="Calibri"/>
                <w:b/>
                <w:bCs/>
                <w:sz w:val="18"/>
                <w:szCs w:val="18"/>
              </w:rPr>
              <w:t>(2024թ. հետ համա</w:t>
            </w:r>
            <w:r w:rsidR="00A1036F" w:rsidRPr="00E82CD6">
              <w:rPr>
                <w:rFonts w:ascii="GHEA Grapalat" w:hAnsi="GHEA Grapalat" w:cs="Calibri"/>
                <w:b/>
                <w:bCs/>
                <w:sz w:val="18"/>
                <w:szCs w:val="18"/>
              </w:rPr>
              <w:t>-</w:t>
            </w:r>
            <w:r w:rsidRPr="00E82CD6">
              <w:rPr>
                <w:rFonts w:ascii="GHEA Grapalat" w:hAnsi="GHEA Grapalat" w:cs="Calibri"/>
                <w:b/>
                <w:bCs/>
                <w:sz w:val="18"/>
                <w:szCs w:val="18"/>
              </w:rPr>
              <w:t>դրելի)</w:t>
            </w:r>
          </w:p>
        </w:tc>
        <w:tc>
          <w:tcPr>
            <w:tcW w:w="1134"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183" w:type="dxa"/>
            <w:shd w:val="clear" w:color="auto" w:fill="auto"/>
            <w:noWrap/>
            <w:hideMark/>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27"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75"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50" w:type="dxa"/>
          </w:tcPr>
          <w:p w:rsidR="00567015" w:rsidRPr="00E82CD6" w:rsidRDefault="00567015" w:rsidP="00232BD6">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567015" w:rsidRPr="00E82CD6" w:rsidTr="00A1036F">
        <w:trPr>
          <w:trHeight w:val="268"/>
          <w:jc w:val="center"/>
        </w:trPr>
        <w:tc>
          <w:tcPr>
            <w:tcW w:w="3119" w:type="dxa"/>
            <w:shd w:val="clear" w:color="auto" w:fill="auto"/>
            <w:vAlign w:val="bottom"/>
          </w:tcPr>
          <w:p w:rsidR="00567015" w:rsidRPr="00E82CD6" w:rsidRDefault="00567015" w:rsidP="00232BD6">
            <w:pP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ԸՆԴԱՄԵՆԸ</w:t>
            </w:r>
          </w:p>
        </w:tc>
        <w:tc>
          <w:tcPr>
            <w:tcW w:w="1276" w:type="dxa"/>
            <w:vAlign w:val="bottom"/>
          </w:tcPr>
          <w:p w:rsidR="00567015" w:rsidRPr="00E82CD6" w:rsidRDefault="00567015" w:rsidP="004C3298">
            <w:pPr>
              <w:jc w:val="right"/>
              <w:rPr>
                <w:rFonts w:ascii="GHEA Grapalat" w:hAnsi="GHEA Grapalat"/>
                <w:b/>
                <w:sz w:val="18"/>
                <w:szCs w:val="18"/>
              </w:rPr>
            </w:pPr>
            <w:r w:rsidRPr="00E82CD6">
              <w:rPr>
                <w:rFonts w:ascii="GHEA Grapalat" w:hAnsi="GHEA Grapalat"/>
                <w:b/>
                <w:sz w:val="18"/>
                <w:szCs w:val="18"/>
              </w:rPr>
              <w:t>163,3</w:t>
            </w:r>
            <w:r w:rsidR="004C3298" w:rsidRPr="00E82CD6">
              <w:rPr>
                <w:rFonts w:ascii="GHEA Grapalat" w:hAnsi="GHEA Grapalat"/>
                <w:b/>
                <w:sz w:val="18"/>
                <w:szCs w:val="18"/>
              </w:rPr>
              <w:t>43.4</w:t>
            </w:r>
          </w:p>
        </w:tc>
        <w:tc>
          <w:tcPr>
            <w:tcW w:w="1134" w:type="dxa"/>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226,825.4</w:t>
            </w:r>
          </w:p>
        </w:tc>
        <w:tc>
          <w:tcPr>
            <w:tcW w:w="1183" w:type="dxa"/>
            <w:shd w:val="clear" w:color="auto" w:fill="auto"/>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202,996.5</w:t>
            </w:r>
          </w:p>
        </w:tc>
        <w:tc>
          <w:tcPr>
            <w:tcW w:w="1227" w:type="dxa"/>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89.5</w:t>
            </w:r>
          </w:p>
        </w:tc>
        <w:tc>
          <w:tcPr>
            <w:tcW w:w="1275" w:type="dxa"/>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124.3</w:t>
            </w:r>
          </w:p>
        </w:tc>
        <w:tc>
          <w:tcPr>
            <w:tcW w:w="1050" w:type="dxa"/>
            <w:vAlign w:val="bottom"/>
          </w:tcPr>
          <w:p w:rsidR="00567015" w:rsidRPr="00E82CD6" w:rsidRDefault="00567015" w:rsidP="004C3298">
            <w:pPr>
              <w:jc w:val="right"/>
              <w:rPr>
                <w:rFonts w:ascii="GHEA Grapalat" w:hAnsi="GHEA Grapalat"/>
                <w:b/>
                <w:sz w:val="18"/>
                <w:szCs w:val="18"/>
              </w:rPr>
            </w:pPr>
            <w:r w:rsidRPr="00E82CD6">
              <w:rPr>
                <w:rFonts w:ascii="GHEA Grapalat" w:hAnsi="GHEA Grapalat"/>
                <w:b/>
                <w:sz w:val="18"/>
                <w:szCs w:val="18"/>
              </w:rPr>
              <w:t>39,6</w:t>
            </w:r>
            <w:r w:rsidR="004C3298" w:rsidRPr="00E82CD6">
              <w:rPr>
                <w:rFonts w:ascii="GHEA Grapalat" w:hAnsi="GHEA Grapalat"/>
                <w:b/>
                <w:sz w:val="18"/>
                <w:szCs w:val="18"/>
              </w:rPr>
              <w:t>53.1</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Անապահով սոցիալական խմբերին աջակցություն</w:t>
            </w:r>
          </w:p>
        </w:tc>
        <w:tc>
          <w:tcPr>
            <w:tcW w:w="1276" w:type="dxa"/>
            <w:vAlign w:val="bottom"/>
          </w:tcPr>
          <w:p w:rsidR="00567015" w:rsidRPr="00E82CD6" w:rsidRDefault="004C3298" w:rsidP="004C3298">
            <w:pPr>
              <w:jc w:val="right"/>
              <w:rPr>
                <w:rFonts w:ascii="GHEA Grapalat" w:hAnsi="GHEA Grapalat"/>
                <w:sz w:val="18"/>
                <w:szCs w:val="18"/>
              </w:rPr>
            </w:pPr>
            <w:r w:rsidRPr="00E82CD6">
              <w:rPr>
                <w:rFonts w:ascii="GHEA Grapalat" w:hAnsi="GHEA Grapalat"/>
                <w:sz w:val="18"/>
                <w:szCs w:val="18"/>
              </w:rPr>
              <w:t>7,038.5</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7,985.6</w:t>
            </w:r>
          </w:p>
        </w:tc>
        <w:tc>
          <w:tcPr>
            <w:tcW w:w="1183" w:type="dxa"/>
            <w:shd w:val="clear" w:color="auto" w:fill="auto"/>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6,155.6</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77.1</w:t>
            </w:r>
          </w:p>
        </w:tc>
        <w:tc>
          <w:tcPr>
            <w:tcW w:w="1275" w:type="dxa"/>
            <w:vAlign w:val="bottom"/>
          </w:tcPr>
          <w:p w:rsidR="00567015" w:rsidRPr="00E82CD6" w:rsidRDefault="00567015" w:rsidP="004C3298">
            <w:pPr>
              <w:jc w:val="right"/>
              <w:rPr>
                <w:rFonts w:ascii="GHEA Grapalat" w:hAnsi="GHEA Grapalat"/>
                <w:sz w:val="18"/>
                <w:szCs w:val="18"/>
              </w:rPr>
            </w:pPr>
            <w:r w:rsidRPr="00E82CD6">
              <w:rPr>
                <w:rFonts w:ascii="GHEA Grapalat" w:hAnsi="GHEA Grapalat"/>
                <w:sz w:val="18"/>
                <w:szCs w:val="18"/>
              </w:rPr>
              <w:t>87.</w:t>
            </w:r>
            <w:r w:rsidR="004C3298" w:rsidRPr="00E82CD6">
              <w:rPr>
                <w:rFonts w:ascii="GHEA Grapalat" w:hAnsi="GHEA Grapalat"/>
                <w:sz w:val="18"/>
                <w:szCs w:val="18"/>
              </w:rPr>
              <w:t>5</w:t>
            </w:r>
          </w:p>
        </w:tc>
        <w:tc>
          <w:tcPr>
            <w:tcW w:w="1050" w:type="dxa"/>
            <w:vAlign w:val="bottom"/>
          </w:tcPr>
          <w:p w:rsidR="00567015" w:rsidRPr="00E82CD6" w:rsidRDefault="00567015" w:rsidP="004C3298">
            <w:pPr>
              <w:jc w:val="right"/>
              <w:rPr>
                <w:rFonts w:ascii="GHEA Grapalat" w:hAnsi="GHEA Grapalat"/>
                <w:sz w:val="18"/>
                <w:szCs w:val="18"/>
              </w:rPr>
            </w:pPr>
            <w:r w:rsidRPr="00E82CD6">
              <w:rPr>
                <w:rFonts w:ascii="GHEA Grapalat" w:hAnsi="GHEA Grapalat"/>
                <w:sz w:val="18"/>
                <w:szCs w:val="18"/>
              </w:rPr>
              <w:t>(8</w:t>
            </w:r>
            <w:r w:rsidR="004C3298" w:rsidRPr="00E82CD6">
              <w:rPr>
                <w:rFonts w:ascii="GHEA Grapalat" w:hAnsi="GHEA Grapalat"/>
                <w:sz w:val="18"/>
                <w:szCs w:val="18"/>
              </w:rPr>
              <w:t>82.8</w:t>
            </w:r>
            <w:r w:rsidRPr="00E82CD6">
              <w:rPr>
                <w:rFonts w:ascii="GHEA Grapalat" w:hAnsi="GHEA Grapalat"/>
                <w:sz w:val="18"/>
                <w:szCs w:val="18"/>
              </w:rPr>
              <w:t>)</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Ժողովրդագրական վիճակի բարելավում</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12,079.4</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17,517.9</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15,362.3</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87.7</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127.2</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3,282.9</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Կենսաթոշակային ապահովություն</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111,109.0</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136,742.4</w:t>
            </w:r>
          </w:p>
        </w:tc>
        <w:tc>
          <w:tcPr>
            <w:tcW w:w="1183" w:type="dxa"/>
            <w:shd w:val="clear" w:color="auto" w:fill="auto"/>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129,120.7</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94.4</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116.2</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18,011.7</w:t>
            </w:r>
          </w:p>
        </w:tc>
      </w:tr>
      <w:tr w:rsidR="00567015" w:rsidRPr="00E82CD6" w:rsidTr="00A1036F">
        <w:trPr>
          <w:trHeight w:val="320"/>
          <w:jc w:val="center"/>
        </w:trPr>
        <w:tc>
          <w:tcPr>
            <w:tcW w:w="3119" w:type="dxa"/>
            <w:shd w:val="clear" w:color="auto" w:fill="auto"/>
            <w:vAlign w:val="bottom"/>
            <w:hideMark/>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Սոցիալական ապահովություն</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21,762.3</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29,987.0</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26,262.3</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87.6</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4,500.0</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Ճգնաժամերի հակազդման և արտակարգ իրավիճակների հետևանքների նվազեցման և վերացման նպատակով` առանձին սոցիալական խմբերին տրվող սոցիալական աջակցություն</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16,458.0</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12,076.0</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73.4</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Calibri" w:hAnsi="Calibri" w:cs="Calibri"/>
                <w:sz w:val="18"/>
                <w:szCs w:val="18"/>
              </w:rPr>
              <w:t> </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12,076.0</w:t>
            </w:r>
          </w:p>
        </w:tc>
      </w:tr>
      <w:tr w:rsidR="00567015" w:rsidRPr="00E82CD6" w:rsidTr="00A1036F">
        <w:trPr>
          <w:trHeight w:val="312"/>
          <w:jc w:val="center"/>
        </w:trPr>
        <w:tc>
          <w:tcPr>
            <w:tcW w:w="3119" w:type="dxa"/>
            <w:shd w:val="clear" w:color="auto" w:fill="auto"/>
            <w:vAlign w:val="bottom"/>
            <w:hideMark/>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Այլ ծրագրեր</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11,354.2</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18,134.4</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14,019.5</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77.3</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123.5</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2,665.3</w:t>
            </w:r>
          </w:p>
        </w:tc>
      </w:tr>
    </w:tbl>
    <w:p w:rsidR="00567015" w:rsidRPr="00E82CD6" w:rsidRDefault="00567015" w:rsidP="00567015">
      <w:pPr>
        <w:rPr>
          <w:lang w:val="hy-AM"/>
        </w:rPr>
      </w:pPr>
    </w:p>
    <w:p w:rsidR="00567015" w:rsidRPr="00E82CD6" w:rsidRDefault="00567015" w:rsidP="00567015">
      <w:pPr>
        <w:autoSpaceDE w:val="0"/>
        <w:autoSpaceDN w:val="0"/>
        <w:adjustRightInd w:val="0"/>
        <w:spacing w:line="360" w:lineRule="auto"/>
        <w:ind w:firstLine="567"/>
        <w:jc w:val="both"/>
        <w:rPr>
          <w:rFonts w:ascii="GHEA Grapalat" w:hAnsi="GHEA Grapalat"/>
          <w:sz w:val="22"/>
          <w:szCs w:val="22"/>
        </w:rPr>
      </w:pP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sz w:val="22"/>
          <w:szCs w:val="22"/>
          <w:lang w:val="hy-AM"/>
        </w:rPr>
        <w:t>202</w:t>
      </w:r>
      <w:r w:rsidRPr="00E82CD6">
        <w:rPr>
          <w:rFonts w:ascii="GHEA Grapalat" w:hAnsi="GHEA Grapalat"/>
          <w:sz w:val="22"/>
          <w:szCs w:val="22"/>
        </w:rPr>
        <w:t>4</w:t>
      </w:r>
      <w:r w:rsidRPr="00E82CD6">
        <w:rPr>
          <w:rFonts w:ascii="GHEA Grapalat" w:hAnsi="GHEA Grapalat"/>
          <w:sz w:val="22"/>
          <w:szCs w:val="22"/>
          <w:lang w:val="hy-AM"/>
        </w:rPr>
        <w:t xml:space="preserve"> թվականի առաջին եռամսյակ</w:t>
      </w:r>
      <w:r w:rsidRPr="00E82CD6">
        <w:rPr>
          <w:rFonts w:ascii="GHEA Grapalat" w:hAnsi="GHEA Grapalat" w:cs="Arial"/>
          <w:sz w:val="22"/>
          <w:szCs w:val="22"/>
          <w:lang w:val="hy-AM"/>
        </w:rPr>
        <w:t>ում շուրջ 6.</w:t>
      </w:r>
      <w:r w:rsidRPr="00E82CD6">
        <w:rPr>
          <w:rFonts w:ascii="GHEA Grapalat" w:hAnsi="GHEA Grapalat" w:cs="Arial"/>
          <w:sz w:val="22"/>
          <w:szCs w:val="22"/>
        </w:rPr>
        <w:t>2</w:t>
      </w:r>
      <w:r w:rsidRPr="00E82CD6">
        <w:rPr>
          <w:rFonts w:ascii="GHEA Grapalat" w:hAnsi="GHEA Grapalat" w:cs="Arial"/>
          <w:sz w:val="22"/>
          <w:szCs w:val="22"/>
          <w:lang w:val="hy-AM"/>
        </w:rPr>
        <w:t xml:space="preserve"> մլրդ դրամ է տրամադրվել </w:t>
      </w:r>
      <w:r w:rsidRPr="00E82CD6">
        <w:rPr>
          <w:rFonts w:ascii="GHEA Grapalat" w:hAnsi="GHEA Grapalat" w:cs="Arial"/>
          <w:i/>
          <w:sz w:val="22"/>
          <w:szCs w:val="22"/>
          <w:lang w:val="hy-AM"/>
        </w:rPr>
        <w:t>Անապահով սոցիալական խմբերին աջակցության</w:t>
      </w:r>
      <w:r w:rsidRPr="00E82CD6">
        <w:rPr>
          <w:rFonts w:ascii="GHEA Grapalat" w:hAnsi="GHEA Grapalat" w:cs="Arial"/>
          <w:sz w:val="22"/>
          <w:szCs w:val="22"/>
          <w:lang w:val="hy-AM"/>
        </w:rPr>
        <w:t xml:space="preserve"> ծրագրին՝ ապահովելով </w:t>
      </w:r>
      <w:r w:rsidRPr="00E82CD6">
        <w:rPr>
          <w:rFonts w:ascii="GHEA Grapalat" w:hAnsi="GHEA Grapalat" w:cs="Arial"/>
          <w:sz w:val="22"/>
          <w:szCs w:val="22"/>
        </w:rPr>
        <w:t>77.1</w:t>
      </w:r>
      <w:r w:rsidRPr="00E82CD6">
        <w:rPr>
          <w:rFonts w:ascii="GHEA Grapalat" w:hAnsi="GHEA Grapalat" w:cs="Arial"/>
          <w:sz w:val="22"/>
          <w:szCs w:val="22"/>
          <w:lang w:val="hy-AM"/>
        </w:rPr>
        <w:t xml:space="preserve">% կատարողական </w:t>
      </w:r>
      <w:r w:rsidRPr="00E82CD6">
        <w:rPr>
          <w:rFonts w:ascii="GHEA Grapalat" w:hAnsi="GHEA Grapalat" w:cs="Times Armenian"/>
          <w:sz w:val="22"/>
          <w:szCs w:val="22"/>
          <w:lang w:val="hy-AM"/>
        </w:rPr>
        <w:t xml:space="preserve">և </w:t>
      </w:r>
      <w:r w:rsidRPr="00E82CD6">
        <w:rPr>
          <w:rFonts w:ascii="GHEA Grapalat" w:hAnsi="GHEA Grapalat" w:cs="Times Armenian"/>
          <w:sz w:val="22"/>
          <w:szCs w:val="22"/>
        </w:rPr>
        <w:t>12.</w:t>
      </w:r>
      <w:r w:rsidR="00844DB0" w:rsidRPr="00E82CD6">
        <w:rPr>
          <w:rFonts w:ascii="GHEA Grapalat" w:hAnsi="GHEA Grapalat" w:cs="Times Armenian"/>
          <w:sz w:val="22"/>
          <w:szCs w:val="22"/>
        </w:rPr>
        <w:t>5</w:t>
      </w:r>
      <w:r w:rsidRPr="00E82CD6">
        <w:rPr>
          <w:rFonts w:ascii="GHEA Grapalat" w:hAnsi="GHEA Grapalat" w:cs="Sylfaen"/>
          <w:sz w:val="22"/>
          <w:szCs w:val="22"/>
          <w:lang w:val="hy-AM"/>
        </w:rPr>
        <w:t>%</w:t>
      </w:r>
      <w:r w:rsidRPr="00E82CD6">
        <w:rPr>
          <w:rFonts w:ascii="GHEA Grapalat" w:hAnsi="GHEA Grapalat" w:cs="Sylfaen"/>
          <w:sz w:val="22"/>
          <w:szCs w:val="22"/>
          <w:lang w:val="hy-AM"/>
        </w:rPr>
        <w:noBreakHyphen/>
        <w:t xml:space="preserve">ով կամ </w:t>
      </w:r>
      <w:r w:rsidR="00844DB0" w:rsidRPr="00E82CD6">
        <w:rPr>
          <w:rFonts w:ascii="GHEA Grapalat" w:hAnsi="GHEA Grapalat" w:cs="Sylfaen"/>
          <w:sz w:val="22"/>
          <w:szCs w:val="22"/>
        </w:rPr>
        <w:lastRenderedPageBreak/>
        <w:t>882.8</w:t>
      </w:r>
      <w:r w:rsidRPr="00E82CD6">
        <w:rPr>
          <w:rFonts w:ascii="GHEA Grapalat" w:hAnsi="GHEA Grapalat" w:cs="Sylfaen"/>
          <w:sz w:val="22"/>
          <w:szCs w:val="22"/>
          <w:lang w:val="hy-AM"/>
        </w:rPr>
        <w:t xml:space="preserve"> մլն դրամով զիջելով նախորդ տարվա նույն ժամանակահատվածի</w:t>
      </w:r>
      <w:r w:rsidR="00844DB0" w:rsidRPr="00E82CD6">
        <w:rPr>
          <w:rFonts w:ascii="GHEA Grapalat" w:hAnsi="GHEA Grapalat" w:cs="Sylfaen"/>
          <w:sz w:val="22"/>
          <w:szCs w:val="22"/>
        </w:rPr>
        <w:t xml:space="preserve"> համադրելի</w:t>
      </w:r>
      <w:r w:rsidRPr="00E82CD6">
        <w:rPr>
          <w:rFonts w:ascii="GHEA Grapalat" w:hAnsi="GHEA Grapalat" w:cs="Sylfaen"/>
          <w:sz w:val="22"/>
          <w:szCs w:val="22"/>
          <w:lang w:val="hy-AM"/>
        </w:rPr>
        <w:t xml:space="preserve"> ցուցանիշը</w:t>
      </w:r>
      <w:r w:rsidRPr="00E82CD6">
        <w:rPr>
          <w:rFonts w:ascii="GHEA Grapalat" w:hAnsi="GHEA Grapalat" w:cs="Times Armenian"/>
          <w:sz w:val="22"/>
          <w:szCs w:val="22"/>
          <w:lang w:val="hy-AM"/>
        </w:rPr>
        <w:t xml:space="preserve">: Ծրագրի նկատմամբ շեղումը և նախորդ տարվա համեմատ նվազումը </w:t>
      </w:r>
      <w:r w:rsidRPr="00E82CD6">
        <w:rPr>
          <w:rFonts w:ascii="GHEA Grapalat" w:hAnsi="GHEA Grapalat" w:cs="Arial"/>
          <w:sz w:val="22"/>
          <w:szCs w:val="22"/>
          <w:lang w:val="hy-AM"/>
        </w:rPr>
        <w:t>հիմնականում պայմանավորված</w:t>
      </w:r>
      <w:r w:rsidRPr="00E82CD6">
        <w:rPr>
          <w:rFonts w:ascii="GHEA Grapalat" w:hAnsi="GHEA Grapalat" w:cs="GHEA Grapalat"/>
          <w:sz w:val="22"/>
          <w:szCs w:val="22"/>
          <w:lang w:val="hy-AM"/>
        </w:rPr>
        <w:t xml:space="preserve"> </w:t>
      </w:r>
      <w:r w:rsidRPr="00E82CD6">
        <w:rPr>
          <w:rFonts w:ascii="GHEA Grapalat" w:hAnsi="GHEA Grapalat" w:cs="Arial"/>
          <w:sz w:val="22"/>
          <w:szCs w:val="22"/>
          <w:lang w:val="hy-AM"/>
        </w:rPr>
        <w:t>են ը</w:t>
      </w:r>
      <w:r w:rsidRPr="00E82CD6">
        <w:rPr>
          <w:rFonts w:ascii="GHEA Grapalat" w:hAnsi="GHEA Grapalat" w:cs="Times Armenian"/>
          <w:sz w:val="22"/>
          <w:szCs w:val="22"/>
          <w:lang w:val="hy-AM"/>
        </w:rPr>
        <w:t>նտանիքի կենսամակարդակի բարձրացմանն ուղղված նպաստների գծով ծախսերով, որոնք կազմել են</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ավելի քան 6.1 մլրդ դրամ կամ նախատեսվածի 77.9%-ը և 12.2%-ով (853.3 մլն դրամով) զիջել նախորդ տարվա ցուցանիշը: </w:t>
      </w:r>
      <w:r w:rsidRPr="00E82CD6">
        <w:rPr>
          <w:rFonts w:ascii="GHEA Grapalat" w:hAnsi="GHEA Grapalat" w:cs="Times Armenian"/>
          <w:sz w:val="22"/>
          <w:szCs w:val="22"/>
          <w:lang w:val="hy-AM"/>
        </w:rPr>
        <w:t>Ընտանիքի կենսամակարդակի բարձրացմանն ուղղված նպաստների միջոցառման շրջանակներում</w:t>
      </w:r>
      <w:r w:rsidRPr="00E82CD6">
        <w:rPr>
          <w:rFonts w:ascii="GHEA Grapalat" w:hAnsi="GHEA Grapalat" w:cs="Arial"/>
          <w:sz w:val="22"/>
          <w:szCs w:val="22"/>
          <w:lang w:val="hy-AM"/>
        </w:rPr>
        <w:t xml:space="preserve"> հաշվետու ժամանակահատվածում նպաստ է </w:t>
      </w:r>
      <w:r w:rsidRPr="00E82CD6">
        <w:rPr>
          <w:rFonts w:ascii="GHEA Grapalat" w:hAnsi="GHEA Grapalat"/>
          <w:sz w:val="22"/>
          <w:szCs w:val="22"/>
          <w:lang w:val="hy-AM"/>
        </w:rPr>
        <w:t>ստացել</w:t>
      </w:r>
      <w:r w:rsidRPr="00E82CD6">
        <w:rPr>
          <w:rFonts w:ascii="GHEA Grapalat" w:hAnsi="GHEA Grapalat" w:cs="Arial"/>
          <w:sz w:val="22"/>
          <w:szCs w:val="22"/>
          <w:lang w:val="hy-AM"/>
        </w:rPr>
        <w:t xml:space="preserve"> 69076 ընտանիք</w:t>
      </w:r>
      <w:r w:rsidRPr="00E82CD6">
        <w:rPr>
          <w:rFonts w:ascii="GHEA Grapalat" w:hAnsi="GHEA Grapalat" w:cs="Arial"/>
          <w:sz w:val="22"/>
          <w:szCs w:val="22"/>
        </w:rPr>
        <w:t>,</w:t>
      </w:r>
      <w:r w:rsidRPr="00E82CD6">
        <w:rPr>
          <w:rFonts w:ascii="GHEA Grapalat" w:hAnsi="GHEA Grapalat"/>
          <w:sz w:val="22"/>
          <w:szCs w:val="22"/>
        </w:rPr>
        <w:t xml:space="preserve"> այդ թվում՝</w:t>
      </w:r>
      <w:r w:rsidR="00232BD6" w:rsidRPr="00E82CD6">
        <w:rPr>
          <w:rFonts w:ascii="GHEA Grapalat" w:hAnsi="GHEA Grapalat"/>
          <w:sz w:val="22"/>
          <w:szCs w:val="22"/>
        </w:rPr>
        <w:t xml:space="preserve"> </w:t>
      </w:r>
      <w:r w:rsidRPr="00E82CD6">
        <w:rPr>
          <w:rFonts w:ascii="GHEA Grapalat" w:hAnsi="GHEA Grapalat"/>
          <w:sz w:val="22"/>
          <w:szCs w:val="22"/>
        </w:rPr>
        <w:t>ԼՂ-ի 760 ընտանիք:</w:t>
      </w:r>
      <w:r w:rsidRPr="00E82CD6">
        <w:rPr>
          <w:rFonts w:ascii="GHEA Grapalat" w:hAnsi="GHEA Grapalat" w:cs="Arial"/>
          <w:sz w:val="22"/>
          <w:szCs w:val="22"/>
          <w:lang w:val="hy-AM"/>
        </w:rPr>
        <w:t xml:space="preserve"> Ծախսերի ծրագրից շեղումը պայմանավորված է ընտանիքների անապահովության գնահատման համակարգում </w:t>
      </w:r>
      <w:r w:rsidR="005A02B5" w:rsidRPr="00E82CD6">
        <w:rPr>
          <w:rFonts w:ascii="GHEA Grapalat" w:hAnsi="GHEA Grapalat" w:cs="Arial"/>
          <w:sz w:val="22"/>
          <w:szCs w:val="22"/>
          <w:lang w:val="hy-AM"/>
        </w:rPr>
        <w:t>ընտանիքների կանխատեսված և փաստագրված թվերի</w:t>
      </w:r>
      <w:r w:rsidRPr="00E82CD6">
        <w:rPr>
          <w:rFonts w:ascii="GHEA Grapalat" w:hAnsi="GHEA Grapalat" w:cs="Arial"/>
          <w:sz w:val="22"/>
          <w:szCs w:val="22"/>
          <w:lang w:val="hy-AM"/>
        </w:rPr>
        <w:t xml:space="preserve"> և </w:t>
      </w:r>
      <w:r w:rsidR="005A02B5" w:rsidRPr="00E82CD6">
        <w:rPr>
          <w:rFonts w:ascii="GHEA Grapalat" w:hAnsi="GHEA Grapalat" w:cs="Arial"/>
          <w:sz w:val="22"/>
          <w:szCs w:val="22"/>
          <w:lang w:val="hy-AM"/>
        </w:rPr>
        <w:t>կանխատեսված ու վճարված</w:t>
      </w:r>
      <w:r w:rsidRPr="00E82CD6">
        <w:rPr>
          <w:rFonts w:ascii="GHEA Grapalat" w:hAnsi="GHEA Grapalat" w:cs="Arial"/>
          <w:sz w:val="22"/>
          <w:szCs w:val="22"/>
          <w:lang w:val="hy-AM"/>
        </w:rPr>
        <w:t xml:space="preserve"> միջին ամսական գումար</w:t>
      </w:r>
      <w:r w:rsidR="005A02B5" w:rsidRPr="00E82CD6">
        <w:rPr>
          <w:rFonts w:ascii="GHEA Grapalat" w:hAnsi="GHEA Grapalat" w:cs="Arial"/>
          <w:sz w:val="22"/>
          <w:szCs w:val="22"/>
          <w:lang w:val="hy-AM"/>
        </w:rPr>
        <w:t>ներ</w:t>
      </w:r>
      <w:r w:rsidRPr="00E82CD6">
        <w:rPr>
          <w:rFonts w:ascii="GHEA Grapalat" w:hAnsi="GHEA Grapalat" w:cs="Arial"/>
          <w:sz w:val="22"/>
          <w:szCs w:val="22"/>
          <w:lang w:val="hy-AM"/>
        </w:rPr>
        <w:t>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i/>
          <w:sz w:val="22"/>
          <w:szCs w:val="22"/>
          <w:lang w:val="hy-AM"/>
        </w:rPr>
        <w:t>Ժողովրդագրական վիճակի բարելավման</w:t>
      </w:r>
      <w:r w:rsidRPr="00E82CD6">
        <w:rPr>
          <w:rFonts w:ascii="GHEA Grapalat" w:hAnsi="GHEA Grapalat"/>
          <w:sz w:val="22"/>
          <w:szCs w:val="22"/>
          <w:lang w:val="hy-AM"/>
        </w:rPr>
        <w:t xml:space="preserve"> ծրագրին 2024 </w:t>
      </w:r>
      <w:r w:rsidRPr="00E82CD6">
        <w:rPr>
          <w:rFonts w:ascii="GHEA Grapalat" w:hAnsi="GHEA Grapalat" w:cs="Arial"/>
          <w:sz w:val="22"/>
          <w:szCs w:val="22"/>
          <w:lang w:val="hy-AM"/>
        </w:rPr>
        <w:t>թվականի</w:t>
      </w:r>
      <w:r w:rsidRPr="00E82CD6">
        <w:rPr>
          <w:rFonts w:ascii="GHEA Grapalat" w:hAnsi="GHEA Grapalat" w:cs="Sylfaen"/>
          <w:sz w:val="22"/>
          <w:szCs w:val="22"/>
          <w:lang w:val="hy-AM"/>
        </w:rPr>
        <w:t xml:space="preserve"> առաջին եռամսյակում տրամադրվել է շուրջ 15.4 մլրդ դրամ՝</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ապահովելով</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ծրագրային ցուցանիշի 87.7</w:t>
      </w:r>
      <w:r w:rsidRPr="00E82CD6">
        <w:rPr>
          <w:rFonts w:ascii="GHEA Grapalat" w:hAnsi="GHEA Grapalat" w:cs="Times Armenian"/>
          <w:sz w:val="22"/>
          <w:szCs w:val="22"/>
          <w:lang w:val="hy-AM"/>
        </w:rPr>
        <w:t>%-ը և 27.2</w:t>
      </w:r>
      <w:r w:rsidRPr="00E82CD6">
        <w:rPr>
          <w:rFonts w:ascii="GHEA Grapalat" w:hAnsi="GHEA Grapalat" w:cs="Sylfaen"/>
          <w:sz w:val="22"/>
          <w:szCs w:val="22"/>
          <w:lang w:val="hy-AM"/>
        </w:rPr>
        <w:t>%</w:t>
      </w:r>
      <w:r w:rsidRPr="00E82CD6">
        <w:rPr>
          <w:rFonts w:ascii="GHEA Grapalat" w:hAnsi="GHEA Grapalat" w:cs="Sylfaen"/>
          <w:sz w:val="22"/>
          <w:szCs w:val="22"/>
          <w:lang w:val="hy-AM"/>
        </w:rPr>
        <w:noBreakHyphen/>
        <w:t>ով կամ 3.3 մլրդ դրամով գերազանցել</w:t>
      </w:r>
      <w:r w:rsidR="0085237A" w:rsidRPr="00E82CD6">
        <w:rPr>
          <w:rFonts w:ascii="GHEA Grapalat" w:hAnsi="GHEA Grapalat" w:cs="Sylfaen"/>
          <w:sz w:val="22"/>
          <w:szCs w:val="22"/>
          <w:lang w:val="hy-AM"/>
        </w:rPr>
        <w:t>ով</w:t>
      </w:r>
      <w:r w:rsidRPr="00E82CD6">
        <w:rPr>
          <w:rFonts w:ascii="GHEA Grapalat" w:hAnsi="GHEA Grapalat" w:cs="Sylfaen"/>
          <w:sz w:val="22"/>
          <w:szCs w:val="22"/>
          <w:lang w:val="hy-AM"/>
        </w:rPr>
        <w:t xml:space="preserve"> նախորդ տարվա նույն ժամանակահատվածի ցուցանիշը</w:t>
      </w:r>
      <w:r w:rsidRPr="00E82CD6">
        <w:rPr>
          <w:rFonts w:ascii="GHEA Grapalat" w:hAnsi="GHEA Grapalat" w:cs="Times Armenian"/>
          <w:sz w:val="22"/>
          <w:szCs w:val="22"/>
          <w:lang w:val="hy-AM"/>
        </w:rPr>
        <w:t xml:space="preserve">: Ծրագրի նկատմամբ շեղումը </w:t>
      </w:r>
      <w:r w:rsidRPr="00E82CD6">
        <w:rPr>
          <w:rFonts w:ascii="GHEA Grapalat" w:hAnsi="GHEA Grapalat" w:cs="Arial"/>
          <w:sz w:val="22"/>
          <w:szCs w:val="22"/>
          <w:lang w:val="hy-AM"/>
        </w:rPr>
        <w:t xml:space="preserve">հիմնականում պայմանավորված </w:t>
      </w:r>
      <w:r w:rsidR="0057448B" w:rsidRPr="00E82CD6">
        <w:rPr>
          <w:rFonts w:ascii="GHEA Grapalat" w:hAnsi="GHEA Grapalat" w:cs="Arial"/>
          <w:sz w:val="22"/>
          <w:szCs w:val="22"/>
          <w:lang w:val="hy-AM"/>
        </w:rPr>
        <w:t>է</w:t>
      </w:r>
      <w:r w:rsidRPr="00E82CD6">
        <w:rPr>
          <w:rFonts w:ascii="GHEA Grapalat" w:hAnsi="GHEA Grapalat" w:cs="Arial"/>
          <w:sz w:val="22"/>
          <w:szCs w:val="22"/>
          <w:lang w:val="hy-AM"/>
        </w:rPr>
        <w:t xml:space="preserve"> մինչև 2 տարեկան երեխայի խնամքի նպաստի տրամադրման</w:t>
      </w:r>
      <w:r w:rsidR="0057448B"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ընտանիքում 3 և ավելի երեխա ունեցող ընտանիքներին դրամական աջակցության </w:t>
      </w:r>
      <w:r w:rsidR="00777135" w:rsidRPr="00E82CD6">
        <w:rPr>
          <w:rFonts w:ascii="GHEA Grapalat" w:hAnsi="GHEA Grapalat" w:cs="Arial"/>
          <w:sz w:val="22"/>
          <w:szCs w:val="22"/>
          <w:lang w:val="hy-AM"/>
        </w:rPr>
        <w:t xml:space="preserve">և երեխայի ծննդյան միանվագ նպաստի </w:t>
      </w:r>
      <w:r w:rsidRPr="00E82CD6">
        <w:rPr>
          <w:rFonts w:ascii="GHEA Grapalat" w:hAnsi="GHEA Grapalat" w:cs="Arial"/>
          <w:sz w:val="22"/>
          <w:szCs w:val="22"/>
          <w:lang w:val="hy-AM"/>
        </w:rPr>
        <w:t>գծով ծախսեր</w:t>
      </w:r>
      <w:r w:rsidR="0057448B" w:rsidRPr="00E82CD6">
        <w:rPr>
          <w:rFonts w:ascii="GHEA Grapalat" w:hAnsi="GHEA Grapalat" w:cs="Arial"/>
          <w:sz w:val="22"/>
          <w:szCs w:val="22"/>
          <w:lang w:val="hy-AM"/>
        </w:rPr>
        <w:t>ի կատարողականով, իսկ</w:t>
      </w:r>
      <w:r w:rsidR="0057448B" w:rsidRPr="00E82CD6">
        <w:rPr>
          <w:rFonts w:ascii="GHEA Grapalat" w:hAnsi="GHEA Grapalat" w:cs="Times Armenian"/>
          <w:sz w:val="22"/>
          <w:szCs w:val="22"/>
          <w:lang w:val="hy-AM"/>
        </w:rPr>
        <w:t xml:space="preserve"> </w:t>
      </w:r>
      <w:r w:rsidR="0057448B" w:rsidRPr="00E82CD6">
        <w:rPr>
          <w:rFonts w:ascii="GHEA Grapalat" w:hAnsi="GHEA Grapalat" w:cs="Arial"/>
          <w:sz w:val="22"/>
          <w:szCs w:val="22"/>
          <w:lang w:val="hy-AM"/>
        </w:rPr>
        <w:t>նախորդ տարվա առաջին եռամսյակի համեմատ աճը՝</w:t>
      </w:r>
      <w:r w:rsidR="00777135" w:rsidRPr="00E82CD6">
        <w:rPr>
          <w:rFonts w:ascii="GHEA Grapalat" w:hAnsi="GHEA Grapalat" w:cs="Arial"/>
          <w:sz w:val="22"/>
          <w:szCs w:val="22"/>
          <w:lang w:val="hy-AM"/>
        </w:rPr>
        <w:t xml:space="preserve"> նշված առաջին երկու միջոցառումների գծով ծախսերի աճով</w:t>
      </w:r>
      <w:r w:rsidRPr="00E82CD6">
        <w:rPr>
          <w:rFonts w:ascii="GHEA Grapalat" w:hAnsi="GHEA Grapalat" w:cs="Arial"/>
          <w:sz w:val="22"/>
          <w:szCs w:val="22"/>
          <w:lang w:val="hy-AM"/>
        </w:rPr>
        <w:t>:</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Arial"/>
          <w:sz w:val="22"/>
          <w:szCs w:val="22"/>
          <w:lang w:val="hy-AM"/>
        </w:rPr>
        <w:t xml:space="preserve">2024 թվականի առաջին եռամսյակի ընթացքում մինչև 2 տարեկան երեխայի խնամքի նպաստ է ստացել 55216 քաղաքացի: </w:t>
      </w:r>
      <w:r w:rsidR="00844DB0" w:rsidRPr="00E82CD6">
        <w:rPr>
          <w:rFonts w:ascii="GHEA Grapalat" w:hAnsi="GHEA Grapalat" w:cs="Arial"/>
          <w:sz w:val="22"/>
          <w:szCs w:val="22"/>
        </w:rPr>
        <w:t>Միջոցառման</w:t>
      </w:r>
      <w:r w:rsidRPr="00E82CD6">
        <w:rPr>
          <w:rFonts w:ascii="GHEA Grapalat" w:hAnsi="GHEA Grapalat" w:cs="Arial"/>
          <w:sz w:val="22"/>
          <w:szCs w:val="22"/>
          <w:lang w:val="hy-AM"/>
        </w:rPr>
        <w:t xml:space="preserve"> ծախսերը կազմել են շուրջ 6.1 մլրդ դրամ՝ ապահովելով 83.7% կատարողական: Ծախսերի՝ ծրագրից շեղումը պայմանավորված </w:t>
      </w:r>
      <w:r w:rsidR="00777135" w:rsidRPr="00E82CD6">
        <w:rPr>
          <w:rFonts w:ascii="GHEA Grapalat" w:hAnsi="GHEA Grapalat" w:cs="Arial"/>
          <w:sz w:val="22"/>
          <w:szCs w:val="22"/>
          <w:lang w:val="hy-AM"/>
        </w:rPr>
        <w:t>է</w:t>
      </w:r>
      <w:r w:rsidR="00951495" w:rsidRPr="00E82CD6">
        <w:rPr>
          <w:rFonts w:ascii="GHEA Grapalat" w:hAnsi="GHEA Grapalat" w:cs="Arial"/>
          <w:sz w:val="22"/>
          <w:szCs w:val="22"/>
          <w:lang w:val="hy-AM"/>
        </w:rPr>
        <w:t xml:space="preserve"> նպաստառուների</w:t>
      </w:r>
      <w:r w:rsidR="00777135" w:rsidRPr="00E82CD6">
        <w:rPr>
          <w:rFonts w:ascii="GHEA Grapalat" w:hAnsi="GHEA Grapalat" w:cs="Arial"/>
          <w:sz w:val="22"/>
          <w:szCs w:val="22"/>
          <w:lang w:val="hy-AM"/>
        </w:rPr>
        <w:t xml:space="preserve"> </w:t>
      </w:r>
      <w:r w:rsidR="00951495" w:rsidRPr="00E82CD6">
        <w:rPr>
          <w:rFonts w:ascii="GHEA Grapalat" w:hAnsi="GHEA Grapalat" w:cs="Arial"/>
          <w:sz w:val="22"/>
          <w:szCs w:val="22"/>
          <w:lang w:val="hy-AM"/>
        </w:rPr>
        <w:t>կան</w:t>
      </w:r>
      <w:r w:rsidRPr="00E82CD6">
        <w:rPr>
          <w:rFonts w:ascii="GHEA Grapalat" w:hAnsi="GHEA Grapalat" w:cs="Arial"/>
          <w:sz w:val="22"/>
          <w:szCs w:val="22"/>
          <w:lang w:val="hy-AM"/>
        </w:rPr>
        <w:t>խատեսված</w:t>
      </w:r>
      <w:r w:rsidR="0026379E" w:rsidRPr="00E82CD6">
        <w:rPr>
          <w:rFonts w:ascii="GHEA Grapalat" w:hAnsi="GHEA Grapalat" w:cs="Arial"/>
          <w:sz w:val="22"/>
          <w:szCs w:val="22"/>
        </w:rPr>
        <w:t xml:space="preserve"> թվի</w:t>
      </w:r>
      <w:r w:rsidRPr="00E82CD6">
        <w:rPr>
          <w:rFonts w:ascii="GHEA Grapalat" w:hAnsi="GHEA Grapalat" w:cs="Arial"/>
          <w:sz w:val="22"/>
          <w:szCs w:val="22"/>
          <w:lang w:val="hy-AM"/>
        </w:rPr>
        <w:t xml:space="preserve"> և փաստացի </w:t>
      </w:r>
      <w:r w:rsidRPr="00E82CD6">
        <w:rPr>
          <w:rFonts w:ascii="GHEA Grapalat" w:hAnsi="GHEA Grapalat" w:cs="Sylfaen"/>
          <w:sz w:val="22"/>
          <w:szCs w:val="22"/>
          <w:lang w:val="hy-AM"/>
        </w:rPr>
        <w:t>միջին ամսական</w:t>
      </w:r>
      <w:r w:rsidRPr="00E82CD6">
        <w:rPr>
          <w:rFonts w:ascii="GHEA Grapalat" w:hAnsi="GHEA Grapalat" w:cs="Arial"/>
          <w:sz w:val="22"/>
          <w:szCs w:val="22"/>
          <w:lang w:val="hy-AM"/>
        </w:rPr>
        <w:t xml:space="preserve"> թվի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2024 թվականի առաջին եռամսյակի ընթացքում «Դրամական աջակցություն ընտանիքում 3 և ավելի երեխա ունեցող </w:t>
      </w:r>
      <w:r w:rsidRPr="00E82CD6">
        <w:rPr>
          <w:rFonts w:ascii="GHEA Grapalat" w:hAnsi="GHEA Grapalat" w:cs="Arial"/>
          <w:sz w:val="22"/>
          <w:szCs w:val="22"/>
          <w:lang w:val="hy-AM"/>
        </w:rPr>
        <w:t>ընտանիքներին» միջոցառման շրջանակներում դրամական աջակցություն է ստացել 23949 ընտանիք: Նշված միջոցառման գծով ծախսերը կազմել են 3.8 մլրդ դրամ՝ ապահովելով 89.4% կատարողական: Ծախսերի՝ ծրագրից շեղումը պայմանավորված է կանխատեսվածի համեմատ 3 և ավելի երեխա ունեցող ընտանիքների</w:t>
      </w:r>
      <w:r w:rsidR="00A14C88" w:rsidRPr="00E82CD6">
        <w:rPr>
          <w:rFonts w:ascii="GHEA Grapalat" w:hAnsi="GHEA Grapalat" w:cs="Arial"/>
          <w:sz w:val="22"/>
          <w:szCs w:val="22"/>
          <w:lang w:val="hy-AM"/>
        </w:rPr>
        <w:t>՝ կանխատեսված</w:t>
      </w:r>
      <w:r w:rsidR="0026379E" w:rsidRPr="00E82CD6">
        <w:rPr>
          <w:rFonts w:ascii="GHEA Grapalat" w:hAnsi="GHEA Grapalat" w:cs="Arial"/>
          <w:sz w:val="22"/>
          <w:szCs w:val="22"/>
        </w:rPr>
        <w:t xml:space="preserve"> թվի</w:t>
      </w:r>
      <w:r w:rsidR="00A14C88" w:rsidRPr="00E82CD6">
        <w:rPr>
          <w:rFonts w:ascii="GHEA Grapalat" w:hAnsi="GHEA Grapalat" w:cs="Arial"/>
          <w:sz w:val="22"/>
          <w:szCs w:val="22"/>
          <w:lang w:val="hy-AM"/>
        </w:rPr>
        <w:t xml:space="preserve"> և</w:t>
      </w:r>
      <w:r w:rsidRPr="00E82CD6">
        <w:rPr>
          <w:rFonts w:ascii="GHEA Grapalat" w:hAnsi="GHEA Grapalat" w:cs="Arial"/>
          <w:sz w:val="22"/>
          <w:szCs w:val="22"/>
          <w:lang w:val="hy-AM"/>
        </w:rPr>
        <w:t xml:space="preserve"> փաստացի միջին ամսական թվի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Times Armenian"/>
          <w:sz w:val="22"/>
          <w:szCs w:val="22"/>
          <w:lang w:val="hy-AM"/>
        </w:rPr>
        <w:t>Հաշվետու ժամանակահատվածում ե</w:t>
      </w:r>
      <w:r w:rsidRPr="00E82CD6">
        <w:rPr>
          <w:rFonts w:ascii="GHEA Grapalat" w:hAnsi="GHEA Grapalat"/>
          <w:sz w:val="22"/>
          <w:szCs w:val="22"/>
          <w:lang w:val="hy-AM"/>
        </w:rPr>
        <w:t>րեխայի</w:t>
      </w:r>
      <w:r w:rsidRPr="00E82CD6">
        <w:rPr>
          <w:rFonts w:ascii="GHEA Grapalat" w:hAnsi="GHEA Grapalat" w:cs="Sylfaen"/>
          <w:sz w:val="22"/>
          <w:szCs w:val="22"/>
          <w:lang w:val="hy-AM"/>
        </w:rPr>
        <w:t xml:space="preserve"> ծննդյան միանվագ նպաստի մ</w:t>
      </w:r>
      <w:r w:rsidRPr="00E82CD6">
        <w:rPr>
          <w:rFonts w:ascii="GHEA Grapalat" w:hAnsi="GHEA Grapalat" w:cs="Times Armenian"/>
          <w:sz w:val="22"/>
          <w:szCs w:val="22"/>
          <w:lang w:val="hy-AM"/>
        </w:rPr>
        <w:t xml:space="preserve">իջոցառման շրջանակներում շահառու նորածինների </w:t>
      </w:r>
      <w:r w:rsidRPr="00E82CD6">
        <w:rPr>
          <w:rFonts w:ascii="GHEA Grapalat" w:hAnsi="GHEA Grapalat" w:cs="Arial"/>
          <w:sz w:val="22"/>
          <w:szCs w:val="22"/>
          <w:lang w:val="hy-AM"/>
        </w:rPr>
        <w:t>թիվը կազմել է 9239, իսկ ծախսերը կազմել են շուրջ 5.2</w:t>
      </w:r>
      <w:r w:rsidR="00951495" w:rsidRPr="00E82CD6">
        <w:rPr>
          <w:rFonts w:ascii="Calibri" w:hAnsi="Calibri" w:cs="Calibri"/>
          <w:sz w:val="22"/>
          <w:szCs w:val="22"/>
          <w:lang w:val="hy-AM"/>
        </w:rPr>
        <w:t> </w:t>
      </w:r>
      <w:r w:rsidRPr="00E82CD6">
        <w:rPr>
          <w:rFonts w:ascii="GHEA Grapalat" w:hAnsi="GHEA Grapalat" w:cs="Arial"/>
          <w:sz w:val="22"/>
          <w:szCs w:val="22"/>
          <w:lang w:val="hy-AM"/>
        </w:rPr>
        <w:t>մլրդ դրամ՝ ապահովելով 90.9%</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կատարողական:</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Շեղումը պայմանավորված է</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ծնվածների համապատասխան կարգաթվերի՝ կանխատեսվածի համեմատ տարբերություններով:</w:t>
      </w:r>
    </w:p>
    <w:p w:rsidR="00567015" w:rsidRPr="00E82CD6" w:rsidRDefault="00A14C88" w:rsidP="00567015">
      <w:pPr>
        <w:autoSpaceDE w:val="0"/>
        <w:autoSpaceDN w:val="0"/>
        <w:adjustRightInd w:val="0"/>
        <w:spacing w:line="360" w:lineRule="auto"/>
        <w:ind w:firstLine="567"/>
        <w:jc w:val="both"/>
        <w:rPr>
          <w:rFonts w:ascii="GHEA Grapalat" w:hAnsi="GHEA Grapalat"/>
          <w:color w:val="FF0000"/>
          <w:sz w:val="22"/>
          <w:szCs w:val="22"/>
          <w:lang w:val="hy-AM"/>
        </w:rPr>
      </w:pPr>
      <w:r w:rsidRPr="00E82CD6">
        <w:rPr>
          <w:rFonts w:ascii="GHEA Grapalat" w:hAnsi="GHEA Grapalat"/>
          <w:i/>
          <w:sz w:val="22"/>
          <w:szCs w:val="22"/>
        </w:rPr>
        <w:lastRenderedPageBreak/>
        <w:t>«</w:t>
      </w:r>
      <w:r w:rsidR="00567015" w:rsidRPr="00E82CD6">
        <w:rPr>
          <w:rFonts w:ascii="GHEA Grapalat" w:hAnsi="GHEA Grapalat"/>
          <w:i/>
          <w:sz w:val="22"/>
          <w:szCs w:val="22"/>
          <w:lang w:val="hy-AM"/>
        </w:rPr>
        <w:t>Սոցիալական աջակցություն անաշխատունակության դեպքում</w:t>
      </w:r>
      <w:r w:rsidRPr="00E82CD6">
        <w:rPr>
          <w:rFonts w:ascii="GHEA Grapalat" w:hAnsi="GHEA Grapalat"/>
          <w:i/>
          <w:sz w:val="22"/>
          <w:szCs w:val="22"/>
        </w:rPr>
        <w:t>»</w:t>
      </w:r>
      <w:r w:rsidR="00567015" w:rsidRPr="00E82CD6">
        <w:rPr>
          <w:rFonts w:ascii="GHEA Grapalat" w:hAnsi="GHEA Grapalat"/>
          <w:i/>
          <w:sz w:val="22"/>
          <w:szCs w:val="22"/>
          <w:lang w:val="hy-AM"/>
        </w:rPr>
        <w:t xml:space="preserve"> </w:t>
      </w:r>
      <w:r w:rsidR="00567015" w:rsidRPr="00E82CD6">
        <w:rPr>
          <w:rFonts w:ascii="GHEA Grapalat" w:hAnsi="GHEA Grapalat"/>
          <w:sz w:val="22"/>
          <w:szCs w:val="22"/>
          <w:lang w:val="hy-AM"/>
        </w:rPr>
        <w:t>ծրագրին հաշվետու ժամանակահատվածում տրամադրվել է 5.2 մլրդ դրամ՝ ապահովելով ծրագրված ցուցանիշի 89.2%</w:t>
      </w:r>
      <w:r w:rsidR="00567015" w:rsidRPr="00E82CD6">
        <w:rPr>
          <w:rFonts w:ascii="GHEA Grapalat" w:hAnsi="GHEA Grapalat"/>
          <w:sz w:val="22"/>
          <w:szCs w:val="22"/>
          <w:lang w:val="hy-AM"/>
        </w:rPr>
        <w:noBreakHyphen/>
        <w:t xml:space="preserve">ը: </w:t>
      </w:r>
      <w:r w:rsidR="00567015" w:rsidRPr="00E82CD6">
        <w:rPr>
          <w:rFonts w:ascii="GHEA Grapalat" w:hAnsi="GHEA Grapalat" w:cs="Arial"/>
          <w:sz w:val="22"/>
          <w:szCs w:val="22"/>
          <w:lang w:val="hy-AM"/>
        </w:rPr>
        <w:t>Ծրագրում</w:t>
      </w:r>
      <w:r w:rsidR="00567015" w:rsidRPr="00E82CD6">
        <w:rPr>
          <w:rFonts w:ascii="GHEA Grapalat" w:hAnsi="GHEA Grapalat" w:cs="Times Armenian"/>
          <w:sz w:val="22"/>
          <w:szCs w:val="22"/>
          <w:lang w:val="hy-AM"/>
        </w:rPr>
        <w:t xml:space="preserve"> </w:t>
      </w:r>
      <w:r w:rsidR="00567015" w:rsidRPr="00E82CD6">
        <w:rPr>
          <w:rFonts w:ascii="GHEA Grapalat" w:hAnsi="GHEA Grapalat" w:cs="Arial"/>
          <w:sz w:val="22"/>
          <w:szCs w:val="22"/>
          <w:lang w:val="hy-AM"/>
        </w:rPr>
        <w:t>ընդգրկված</w:t>
      </w:r>
      <w:r w:rsidR="00567015" w:rsidRPr="00E82CD6">
        <w:rPr>
          <w:rFonts w:ascii="GHEA Grapalat" w:hAnsi="GHEA Grapalat" w:cs="Times Armenian"/>
          <w:sz w:val="22"/>
          <w:szCs w:val="22"/>
          <w:lang w:val="hy-AM"/>
        </w:rPr>
        <w:t xml:space="preserve"> </w:t>
      </w:r>
      <w:r w:rsidR="00567015" w:rsidRPr="00E82CD6">
        <w:rPr>
          <w:rFonts w:ascii="GHEA Grapalat" w:hAnsi="GHEA Grapalat" w:cs="Arial"/>
          <w:sz w:val="22"/>
          <w:szCs w:val="22"/>
          <w:lang w:val="hy-AM"/>
        </w:rPr>
        <w:t>են</w:t>
      </w:r>
      <w:r w:rsidR="00567015" w:rsidRPr="00E82CD6">
        <w:rPr>
          <w:rFonts w:ascii="GHEA Grapalat" w:hAnsi="GHEA Grapalat" w:cs="Times Armenian"/>
          <w:sz w:val="22"/>
          <w:szCs w:val="22"/>
          <w:lang w:val="hy-AM"/>
        </w:rPr>
        <w:t xml:space="preserve"> երեք </w:t>
      </w:r>
      <w:r w:rsidR="00567015" w:rsidRPr="00E82CD6">
        <w:rPr>
          <w:rFonts w:ascii="GHEA Grapalat" w:hAnsi="GHEA Grapalat" w:cs="Arial"/>
          <w:sz w:val="22"/>
          <w:szCs w:val="22"/>
          <w:lang w:val="hy-AM"/>
        </w:rPr>
        <w:t>միջոցառումներ</w:t>
      </w:r>
      <w:r w:rsidR="00567015" w:rsidRPr="00E82CD6">
        <w:rPr>
          <w:rFonts w:ascii="GHEA Grapalat" w:hAnsi="GHEA Grapalat" w:cs="Times Armenian"/>
          <w:sz w:val="22"/>
          <w:szCs w:val="22"/>
          <w:lang w:val="hy-AM"/>
        </w:rPr>
        <w:t>, որոնց բոլորի գծով արձանագրվել են շեղումներ: Առավել խոշոր շեղումն արձանագրվել է մ</w:t>
      </w:r>
      <w:r w:rsidR="00567015" w:rsidRPr="00E82CD6">
        <w:rPr>
          <w:rFonts w:ascii="GHEA Grapalat" w:hAnsi="GHEA Grapalat"/>
          <w:sz w:val="22"/>
          <w:szCs w:val="22"/>
          <w:lang w:val="hy-AM"/>
        </w:rPr>
        <w:t xml:space="preserve">այրության </w:t>
      </w:r>
      <w:r w:rsidR="00567015" w:rsidRPr="00E82CD6">
        <w:rPr>
          <w:rFonts w:ascii="GHEA Grapalat" w:hAnsi="GHEA Grapalat" w:cs="Times Armenian"/>
          <w:sz w:val="22"/>
          <w:szCs w:val="22"/>
          <w:lang w:val="hy-AM"/>
        </w:rPr>
        <w:t>նպաստի գծով ծախսերում, որոնք կազմել են 3.8</w:t>
      </w:r>
      <w:r w:rsidR="00567015" w:rsidRPr="00E82CD6">
        <w:rPr>
          <w:rFonts w:ascii="Courier New" w:hAnsi="Courier New" w:cs="Courier New"/>
          <w:sz w:val="22"/>
          <w:szCs w:val="22"/>
          <w:lang w:val="hy-AM"/>
        </w:rPr>
        <w:t> </w:t>
      </w:r>
      <w:r w:rsidR="00567015" w:rsidRPr="00E82CD6">
        <w:rPr>
          <w:rFonts w:ascii="GHEA Grapalat" w:hAnsi="GHEA Grapalat" w:cs="Sylfaen"/>
          <w:sz w:val="22"/>
          <w:szCs w:val="22"/>
          <w:lang w:val="hy-AM"/>
        </w:rPr>
        <w:t>մլրդ դրամ կամ նախատեսվածի 88</w:t>
      </w:r>
      <w:r w:rsidR="00567015" w:rsidRPr="00E82CD6">
        <w:rPr>
          <w:rFonts w:ascii="GHEA Grapalat" w:hAnsi="GHEA Grapalat" w:cs="Times Armenian"/>
          <w:sz w:val="22"/>
          <w:szCs w:val="22"/>
          <w:lang w:val="hy-AM"/>
        </w:rPr>
        <w:t>%-ը՝ պայմանավորված փաստացի պահանջով</w:t>
      </w:r>
      <w:r w:rsidR="00567015" w:rsidRPr="00E82CD6">
        <w:rPr>
          <w:rFonts w:ascii="GHEA Grapalat" w:hAnsi="GHEA Grapalat" w:cs="Times Armenian"/>
          <w:color w:val="FF0000"/>
          <w:sz w:val="22"/>
          <w:szCs w:val="22"/>
          <w:lang w:val="hy-AM"/>
        </w:rPr>
        <w:t xml:space="preserve">: </w:t>
      </w:r>
      <w:r w:rsidR="00567015" w:rsidRPr="00E82CD6">
        <w:rPr>
          <w:rFonts w:ascii="GHEA Grapalat" w:hAnsi="GHEA Grapalat" w:cs="Times Armenian"/>
          <w:sz w:val="22"/>
          <w:szCs w:val="22"/>
          <w:lang w:val="hy-AM"/>
        </w:rPr>
        <w:t>Հաշվետու ժամանակահատվածում մ</w:t>
      </w:r>
      <w:r w:rsidR="00567015" w:rsidRPr="00E82CD6">
        <w:rPr>
          <w:rFonts w:ascii="GHEA Grapalat" w:hAnsi="GHEA Grapalat"/>
          <w:sz w:val="22"/>
          <w:szCs w:val="22"/>
          <w:lang w:val="hy-AM"/>
        </w:rPr>
        <w:t>այրության</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նպաստ</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ստացող</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աշխատող</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անձանց</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թիվը</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 xml:space="preserve">կազմել է 4100, իսկ չաշխատող անձանց թիվը՝ 5647: </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Հաշվետու ժամանակահատվածում ժամանակավոր անաշխատունակության դեպքում տրամադրվող նպաստների գծով ծախսերը կազմել են</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շուրջ 1.4 մլրդ դրամ՝ ապահովելով ծրագրված ցուցանիշի 94.1%-ը, որը նույնպես պայմանավորված է փաստացի պահանջով:</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color w:val="FF0000"/>
          <w:sz w:val="22"/>
          <w:szCs w:val="22"/>
          <w:lang w:val="hy-AM"/>
        </w:rPr>
      </w:pPr>
      <w:r w:rsidRPr="00E82CD6">
        <w:rPr>
          <w:rFonts w:ascii="GHEA Grapalat" w:hAnsi="GHEA Grapalat" w:cs="Times Armenian"/>
          <w:sz w:val="22"/>
          <w:szCs w:val="22"/>
          <w:lang w:val="hy-AM"/>
        </w:rPr>
        <w:t xml:space="preserve">Նախորդ տարվա առաջին եռամսյակի համեմատ Անաշխատունակության դեպքում սոցիալական աջակցության ծրագրի ծախսերն աճել են 7.2%-ով կամ 349.5 մլն դրամով՝ </w:t>
      </w:r>
      <w:r w:rsidRPr="00E82CD6">
        <w:rPr>
          <w:rFonts w:ascii="GHEA Grapalat" w:hAnsi="GHEA Grapalat" w:cs="Sylfaen"/>
          <w:sz w:val="22"/>
          <w:szCs w:val="22"/>
          <w:lang w:val="hy-AM"/>
        </w:rPr>
        <w:t>ընդ որում, բոլոր միջոցառումներում արձանագրվել է ծախսերի աճ</w:t>
      </w:r>
      <w:r w:rsidRPr="00E82CD6">
        <w:rPr>
          <w:rFonts w:ascii="GHEA Grapalat" w:hAnsi="GHEA Grapalat" w:cs="Arial"/>
          <w:sz w:val="22"/>
          <w:szCs w:val="22"/>
          <w:lang w:val="hy-AM"/>
        </w:rPr>
        <w:t>:</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 xml:space="preserve">2024 թվականի առաջին եռամսյակի ընթացքում ՀՀ ԱՍՀՆ-ին հատկացված միջոցների գերակշիռ մասը՝ 129.1 մլրդ դրամ, տրամադրվել է </w:t>
      </w:r>
      <w:r w:rsidRPr="00E82CD6">
        <w:rPr>
          <w:rFonts w:ascii="GHEA Grapalat" w:hAnsi="GHEA Grapalat" w:cs="Times Armenian"/>
          <w:i/>
          <w:sz w:val="22"/>
          <w:szCs w:val="22"/>
          <w:lang w:val="hy-AM"/>
        </w:rPr>
        <w:t>Կենսաթոշակային ապահովության</w:t>
      </w:r>
      <w:r w:rsidRPr="00E82CD6">
        <w:rPr>
          <w:rFonts w:ascii="GHEA Grapalat" w:hAnsi="GHEA Grapalat" w:cs="Times Armenian"/>
          <w:sz w:val="22"/>
          <w:szCs w:val="22"/>
          <w:lang w:val="hy-AM"/>
        </w:rPr>
        <w:t xml:space="preserve"> ծրագրի ֆինանսավորմանը՝ կազմելով ծրագրված ցուցանիշի 94.4%-ը: </w:t>
      </w:r>
      <w:r w:rsidRPr="00E82CD6">
        <w:rPr>
          <w:rFonts w:ascii="GHEA Grapalat" w:hAnsi="GHEA Grapalat" w:cs="Arial"/>
          <w:sz w:val="22"/>
          <w:szCs w:val="22"/>
          <w:lang w:val="hy-AM"/>
        </w:rPr>
        <w:t>Շեղումը հիմնականում պայմանավորված է ծրագրի ծախսերում բարձր տեսակարար կշիռ ունեցող «Աշխատանքային կենսաթոշակներ» միջոցառման կատարողականով,</w:t>
      </w:r>
      <w:r w:rsidRPr="00E82CD6">
        <w:rPr>
          <w:rFonts w:ascii="GHEA Grapalat" w:hAnsi="GHEA Grapalat" w:cs="Times Armenian"/>
          <w:sz w:val="22"/>
          <w:szCs w:val="22"/>
          <w:lang w:val="hy-AM"/>
        </w:rPr>
        <w:t xml:space="preserve"> որի գծով ծախսերը կազմել են 72 մլրդ դրամ՝ ապահովելով ծրագրված ցուցանիշի 90.6</w:t>
      </w:r>
      <w:r w:rsidRPr="00E82CD6">
        <w:rPr>
          <w:rFonts w:ascii="GHEA Grapalat" w:hAnsi="GHEA Grapalat" w:cs="Arial"/>
          <w:sz w:val="22"/>
          <w:szCs w:val="22"/>
          <w:lang w:val="hy-AM"/>
        </w:rPr>
        <w:t>%-ը՝ պայմանավորված կենսաթոշակի իրավունք ձեռք բերած կենսաթոշակառուների թվի և վճարման ցուցակներում ներառված կենսաթոշակառուների թվի տարբերությամբ: Հ</w:t>
      </w:r>
      <w:r w:rsidRPr="00E82CD6">
        <w:rPr>
          <w:rFonts w:ascii="GHEA Grapalat" w:hAnsi="GHEA Grapalat" w:cs="Times Armenian"/>
          <w:sz w:val="22"/>
          <w:szCs w:val="22"/>
          <w:lang w:val="hy-AM"/>
        </w:rPr>
        <w:t xml:space="preserve">աշվետու ժամանակահատվածում կենսաթոշակառուների թիվը կազմել է 461751, </w:t>
      </w:r>
      <w:r w:rsidR="00DE7204" w:rsidRPr="00E82CD6">
        <w:rPr>
          <w:rFonts w:ascii="GHEA Grapalat" w:hAnsi="GHEA Grapalat" w:cs="Times Armenian"/>
          <w:sz w:val="22"/>
          <w:szCs w:val="22"/>
          <w:lang w:val="hy-AM"/>
        </w:rPr>
        <w:t>որից 10411-ը՝</w:t>
      </w:r>
      <w:r w:rsidRPr="00E82CD6">
        <w:rPr>
          <w:rFonts w:ascii="GHEA Grapalat" w:hAnsi="GHEA Grapalat" w:cs="Times Armenian"/>
          <w:sz w:val="22"/>
          <w:szCs w:val="22"/>
          <w:lang w:val="hy-AM"/>
        </w:rPr>
        <w:t xml:space="preserve"> ԼՂ-ից բռնի տեղահանված կենսաթոշակառուներ</w:t>
      </w:r>
      <w:r w:rsidR="00DE7204" w:rsidRPr="00E82CD6">
        <w:rPr>
          <w:rFonts w:ascii="GHEA Grapalat" w:hAnsi="GHEA Grapalat" w:cs="Times Armenian"/>
          <w:sz w:val="22"/>
          <w:szCs w:val="22"/>
          <w:lang w:val="hy-AM"/>
        </w:rPr>
        <w:t>ն են</w:t>
      </w:r>
      <w:r w:rsidRPr="00E82CD6">
        <w:rPr>
          <w:rFonts w:ascii="GHEA Grapalat" w:hAnsi="GHEA Grapalat" w:cs="Times Armenian"/>
          <w:sz w:val="22"/>
          <w:szCs w:val="22"/>
          <w:lang w:val="hy-AM"/>
        </w:rPr>
        <w:t>:</w:t>
      </w:r>
    </w:p>
    <w:p w:rsidR="00567015" w:rsidRPr="00E82CD6" w:rsidRDefault="00567015" w:rsidP="00567015">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cs="Times Armenian"/>
          <w:sz w:val="22"/>
          <w:szCs w:val="22"/>
          <w:lang w:val="hy-AM"/>
        </w:rPr>
        <w:t>Հաշվետու ժամանակահատվածում կուտակային կենսաթոշակային համակարգի մասնակիցների թիվը կազմել է 517791: Կուտակային հատկացումները մասնակցի կենսաթոշակային հաշվին կազմել են 44.5 մլրդ դրամ կամ ծրագրված ցուցանիշի 99.9%-ը</w:t>
      </w:r>
      <w:r w:rsidRPr="00E82CD6">
        <w:rPr>
          <w:rFonts w:ascii="GHEA Grapalat" w:hAnsi="GHEA Grapalat"/>
          <w:sz w:val="22"/>
          <w:szCs w:val="22"/>
          <w:lang w:val="hy-AM"/>
        </w:rPr>
        <w:t xml:space="preserve">: </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2024 թվականի առաջին եռամսյակի ընթացքում սպայական անձնակազմի և նրանց ընտանիքների անդամների կենսաթոշակների միջոցառման շրջանակներում կենսաթոշակ է ստացել 33998 անձ, այդ թվում՝ ԼՂ-ից բռնի տեղահանված 3777 կենսաթոշակառու: Ծախսերը կազմել են շուրջ 11.4 մլրդ դրամ կամ ծրագրված ցուցանիշի</w:t>
      </w:r>
      <w:r w:rsidRPr="00E82CD6">
        <w:rPr>
          <w:rFonts w:ascii="GHEA Grapalat" w:hAnsi="GHEA Grapalat" w:cs="Sylfaen"/>
          <w:sz w:val="22"/>
          <w:szCs w:val="22"/>
          <w:lang w:val="hy-AM"/>
        </w:rPr>
        <w:t xml:space="preserve"> 99.8</w:t>
      </w:r>
      <w:r w:rsidRPr="00E82CD6">
        <w:rPr>
          <w:rFonts w:ascii="GHEA Grapalat" w:hAnsi="GHEA Grapalat" w:cs="Times Armenian"/>
          <w:sz w:val="22"/>
          <w:szCs w:val="22"/>
          <w:lang w:val="hy-AM"/>
        </w:rPr>
        <w:t>%-ը:</w:t>
      </w:r>
    </w:p>
    <w:p w:rsidR="00567015" w:rsidRPr="00E82CD6" w:rsidRDefault="00567015" w:rsidP="00DE12FC">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Sylfaen"/>
          <w:sz w:val="22"/>
          <w:szCs w:val="22"/>
          <w:lang w:val="hy-AM"/>
        </w:rPr>
        <w:t xml:space="preserve">Նախորդ տարվա </w:t>
      </w:r>
      <w:r w:rsidR="00DE12FC" w:rsidRPr="00E82CD6">
        <w:rPr>
          <w:rFonts w:ascii="GHEA Grapalat" w:hAnsi="GHEA Grapalat" w:cs="Times Armenian"/>
          <w:sz w:val="22"/>
          <w:szCs w:val="22"/>
        </w:rPr>
        <w:t>նույն</w:t>
      </w:r>
      <w:r w:rsidRPr="00E82CD6">
        <w:rPr>
          <w:rFonts w:ascii="GHEA Grapalat" w:hAnsi="GHEA Grapalat" w:cs="Times Armenian"/>
          <w:sz w:val="22"/>
          <w:szCs w:val="22"/>
          <w:lang w:val="hy-AM"/>
        </w:rPr>
        <w:t xml:space="preserve"> ժամանակահատվածի</w:t>
      </w:r>
      <w:r w:rsidRPr="00E82CD6">
        <w:rPr>
          <w:rFonts w:ascii="GHEA Grapalat" w:hAnsi="GHEA Grapalat" w:cs="Sylfaen"/>
          <w:sz w:val="22"/>
          <w:szCs w:val="22"/>
          <w:lang w:val="hy-AM"/>
        </w:rPr>
        <w:t xml:space="preserve"> </w:t>
      </w:r>
      <w:r w:rsidRPr="00E82CD6">
        <w:rPr>
          <w:rFonts w:ascii="GHEA Grapalat" w:hAnsi="GHEA Grapalat" w:cs="Times Armenian"/>
          <w:sz w:val="22"/>
          <w:szCs w:val="22"/>
          <w:lang w:val="hy-AM"/>
        </w:rPr>
        <w:t>համեմատ Կենսաթոշակային ապահովության ծրագրի ծախսերն աճել են 16.2%</w:t>
      </w:r>
      <w:r w:rsidRPr="00E82CD6">
        <w:rPr>
          <w:rFonts w:ascii="GHEA Grapalat" w:hAnsi="GHEA Grapalat" w:cs="Times Armenian"/>
          <w:sz w:val="22"/>
          <w:szCs w:val="22"/>
          <w:lang w:val="hy-AM"/>
        </w:rPr>
        <w:noBreakHyphen/>
        <w:t>ով կամ 18 մլրդ դրամով, որը հիմնականում պայմանավորված է</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մասնակցի կենսաթոշակային հաշվին</w:t>
      </w:r>
      <w:r w:rsidR="00DE12FC" w:rsidRPr="00E82CD6">
        <w:rPr>
          <w:rFonts w:ascii="GHEA Grapalat" w:hAnsi="GHEA Grapalat" w:cs="Times Armenian"/>
          <w:sz w:val="22"/>
          <w:szCs w:val="22"/>
        </w:rPr>
        <w:t xml:space="preserve"> </w:t>
      </w:r>
      <w:r w:rsidR="00DE12FC" w:rsidRPr="00E82CD6">
        <w:rPr>
          <w:rFonts w:ascii="GHEA Grapalat" w:hAnsi="GHEA Grapalat" w:cs="Times Armenian"/>
          <w:sz w:val="22"/>
          <w:szCs w:val="22"/>
          <w:lang w:val="hy-AM"/>
        </w:rPr>
        <w:t>կուտակային հատկացումներ</w:t>
      </w:r>
      <w:r w:rsidR="00DE12FC" w:rsidRPr="00E82CD6">
        <w:rPr>
          <w:rFonts w:ascii="GHEA Grapalat" w:hAnsi="GHEA Grapalat" w:cs="Times Armenian"/>
          <w:sz w:val="22"/>
          <w:szCs w:val="22"/>
        </w:rPr>
        <w:t>ի</w:t>
      </w:r>
      <w:r w:rsidR="00017F13" w:rsidRPr="00E82CD6">
        <w:rPr>
          <w:rFonts w:ascii="GHEA Grapalat" w:hAnsi="GHEA Grapalat" w:cs="Times Armenian"/>
          <w:sz w:val="22"/>
          <w:szCs w:val="22"/>
        </w:rPr>
        <w:t>,</w:t>
      </w:r>
      <w:r w:rsidRPr="00E82CD6">
        <w:rPr>
          <w:rFonts w:ascii="GHEA Grapalat" w:hAnsi="GHEA Grapalat" w:cs="Times Armenian"/>
          <w:sz w:val="22"/>
          <w:szCs w:val="22"/>
          <w:lang w:val="hy-AM"/>
        </w:rPr>
        <w:t xml:space="preserve"> </w:t>
      </w:r>
      <w:r w:rsidR="00DE12FC" w:rsidRPr="00E82CD6">
        <w:rPr>
          <w:rFonts w:ascii="GHEA Grapalat" w:hAnsi="GHEA Grapalat" w:cs="Times Armenian"/>
          <w:sz w:val="22"/>
          <w:szCs w:val="22"/>
        </w:rPr>
        <w:t>ա</w:t>
      </w:r>
      <w:r w:rsidRPr="00E82CD6">
        <w:rPr>
          <w:rFonts w:ascii="GHEA Grapalat" w:hAnsi="GHEA Grapalat" w:cs="Times Armenian"/>
          <w:sz w:val="22"/>
          <w:szCs w:val="22"/>
          <w:lang w:val="hy-AM"/>
        </w:rPr>
        <w:t xml:space="preserve">շխատանքային </w:t>
      </w:r>
      <w:r w:rsidRPr="00E82CD6">
        <w:rPr>
          <w:rFonts w:ascii="GHEA Grapalat" w:hAnsi="GHEA Grapalat" w:cs="Times Armenian"/>
          <w:sz w:val="22"/>
          <w:szCs w:val="22"/>
          <w:lang w:val="hy-AM"/>
        </w:rPr>
        <w:lastRenderedPageBreak/>
        <w:t>կենսաթոշակների</w:t>
      </w:r>
      <w:r w:rsidR="00017F13" w:rsidRPr="00E82CD6">
        <w:rPr>
          <w:rFonts w:ascii="GHEA Grapalat" w:hAnsi="GHEA Grapalat" w:cs="Times Armenian"/>
          <w:sz w:val="22"/>
          <w:szCs w:val="22"/>
        </w:rPr>
        <w:t xml:space="preserve"> և սպայական անձնակազմի և նրանց ընտանիքների անդամների կենսաթոշակների</w:t>
      </w:r>
      <w:r w:rsidR="00DE12FC" w:rsidRPr="00E82CD6">
        <w:rPr>
          <w:rFonts w:ascii="GHEA Grapalat" w:hAnsi="GHEA Grapalat" w:cs="Times Armenian"/>
          <w:sz w:val="22"/>
          <w:szCs w:val="22"/>
        </w:rPr>
        <w:t xml:space="preserve"> գծով </w:t>
      </w:r>
      <w:r w:rsidRPr="00E82CD6">
        <w:rPr>
          <w:rFonts w:ascii="GHEA Grapalat" w:hAnsi="GHEA Grapalat" w:cs="Times Armenian"/>
          <w:sz w:val="22"/>
          <w:szCs w:val="22"/>
          <w:lang w:val="hy-AM"/>
        </w:rPr>
        <w:t xml:space="preserve">ծախսերի </w:t>
      </w:r>
      <w:r w:rsidRPr="00E82CD6">
        <w:rPr>
          <w:rFonts w:ascii="GHEA Grapalat" w:hAnsi="GHEA Grapalat" w:cs="Sylfaen"/>
          <w:sz w:val="22"/>
          <w:szCs w:val="22"/>
          <w:lang w:val="hy-AM"/>
        </w:rPr>
        <w:t>համապատասխանաբար 26.3</w:t>
      </w:r>
      <w:r w:rsidRPr="00E82CD6">
        <w:rPr>
          <w:rFonts w:ascii="GHEA Grapalat" w:hAnsi="GHEA Grapalat" w:cs="Times Armenian"/>
          <w:sz w:val="22"/>
          <w:szCs w:val="22"/>
          <w:lang w:val="hy-AM"/>
        </w:rPr>
        <w:t>% (9.</w:t>
      </w:r>
      <w:r w:rsidR="00017F13" w:rsidRPr="00E82CD6">
        <w:rPr>
          <w:rFonts w:ascii="GHEA Grapalat" w:hAnsi="GHEA Grapalat" w:cs="Times Armenian"/>
          <w:sz w:val="22"/>
          <w:szCs w:val="22"/>
          <w:lang w:val="hy-AM"/>
        </w:rPr>
        <w:t>3 մլրդ դրամ),</w:t>
      </w:r>
      <w:r w:rsidRPr="00E82CD6">
        <w:rPr>
          <w:rFonts w:ascii="GHEA Grapalat" w:hAnsi="GHEA Grapalat" w:cs="Times Armenian"/>
          <w:sz w:val="22"/>
          <w:szCs w:val="22"/>
          <w:lang w:val="hy-AM"/>
        </w:rPr>
        <w:t xml:space="preserve"> 1</w:t>
      </w:r>
      <w:r w:rsidRPr="00E82CD6">
        <w:rPr>
          <w:rFonts w:ascii="GHEA Grapalat" w:hAnsi="GHEA Grapalat" w:cs="Sylfaen"/>
          <w:sz w:val="22"/>
          <w:szCs w:val="22"/>
          <w:lang w:val="hy-AM"/>
        </w:rPr>
        <w:t>0.4</w:t>
      </w:r>
      <w:r w:rsidRPr="00E82CD6">
        <w:rPr>
          <w:rFonts w:ascii="GHEA Grapalat" w:hAnsi="GHEA Grapalat" w:cs="Times Armenian"/>
          <w:sz w:val="22"/>
          <w:szCs w:val="22"/>
          <w:lang w:val="hy-AM"/>
        </w:rPr>
        <w:t>% (6.8 մլրդ դրամ)</w:t>
      </w:r>
      <w:r w:rsidR="00017F13" w:rsidRPr="00E82CD6">
        <w:rPr>
          <w:rFonts w:ascii="GHEA Grapalat" w:hAnsi="GHEA Grapalat" w:cs="Times Armenian"/>
          <w:sz w:val="22"/>
          <w:szCs w:val="22"/>
        </w:rPr>
        <w:t xml:space="preserve"> և 21.1% (2 մլրդ դրամ)</w:t>
      </w:r>
      <w:r w:rsidRPr="00E82CD6">
        <w:rPr>
          <w:rFonts w:ascii="GHEA Grapalat" w:hAnsi="GHEA Grapalat" w:cs="Times Armenian"/>
          <w:sz w:val="22"/>
          <w:szCs w:val="22"/>
          <w:lang w:val="hy-AM"/>
        </w:rPr>
        <w:t xml:space="preserve"> աճով:</w:t>
      </w:r>
    </w:p>
    <w:p w:rsidR="00567015" w:rsidRPr="00E82CD6" w:rsidRDefault="00567015" w:rsidP="00567015">
      <w:pPr>
        <w:spacing w:line="360" w:lineRule="auto"/>
        <w:ind w:firstLine="567"/>
        <w:jc w:val="both"/>
        <w:rPr>
          <w:rFonts w:ascii="GHEA Grapalat" w:hAnsi="GHEA Grapalat" w:cs="Times Armenian"/>
          <w:sz w:val="22"/>
          <w:szCs w:val="22"/>
          <w:lang w:val="hy-AM"/>
        </w:rPr>
      </w:pPr>
      <w:r w:rsidRPr="00E82CD6">
        <w:rPr>
          <w:rFonts w:ascii="GHEA Grapalat" w:hAnsi="GHEA Grapalat" w:cs="Times Armenian"/>
          <w:i/>
          <w:sz w:val="22"/>
          <w:szCs w:val="22"/>
          <w:lang w:val="hy-AM"/>
        </w:rPr>
        <w:t>Սոցիալական ապահովության</w:t>
      </w:r>
      <w:r w:rsidRPr="00E82CD6">
        <w:rPr>
          <w:rFonts w:ascii="GHEA Grapalat" w:hAnsi="GHEA Grapalat" w:cs="Times Armenian"/>
          <w:sz w:val="22"/>
          <w:szCs w:val="22"/>
          <w:lang w:val="hy-AM"/>
        </w:rPr>
        <w:t xml:space="preserve"> ծրագրի շրջանակներում 2024 թվականի առաջին եռամսյակում օգտագործվել է նախատեսված միջոցների 87.6%-ը՝ շուրջ 26.3 մլրդ դրամ և</w:t>
      </w:r>
      <w:r w:rsidRPr="00E82CD6">
        <w:rPr>
          <w:rFonts w:ascii="GHEA Grapalat" w:hAnsi="GHEA Grapalat" w:cs="GHEA Grapalat"/>
          <w:sz w:val="22"/>
          <w:szCs w:val="22"/>
          <w:lang w:val="hy-AM"/>
        </w:rPr>
        <w:t xml:space="preserve"> նախորդ տարվա համեմատ աճել են 20.7%-ով կամ 4.5 մլրդ դրամով: </w:t>
      </w:r>
      <w:r w:rsidRPr="00E82CD6">
        <w:rPr>
          <w:rFonts w:ascii="GHEA Grapalat" w:hAnsi="GHEA Grapalat" w:cs="Arial"/>
          <w:sz w:val="22"/>
          <w:szCs w:val="22"/>
          <w:lang w:val="hy-AM"/>
        </w:rPr>
        <w:t xml:space="preserve">Ծախսերի՝ ծրագրից շեղումը և նախորդ տարվա համեմատ աճը պայմանավորված են </w:t>
      </w:r>
      <w:r w:rsidRPr="00E82CD6">
        <w:rPr>
          <w:rFonts w:ascii="GHEA Grapalat" w:hAnsi="GHEA Grapalat" w:cs="Times Armenian"/>
          <w:sz w:val="22"/>
          <w:szCs w:val="22"/>
          <w:lang w:val="hy-AM"/>
        </w:rPr>
        <w:t>«</w:t>
      </w:r>
      <w:r w:rsidRPr="00E82CD6">
        <w:rPr>
          <w:rFonts w:ascii="GHEA Grapalat" w:hAnsi="GHEA Grapalat"/>
          <w:sz w:val="22"/>
          <w:szCs w:val="22"/>
          <w:lang w:val="hy-AM"/>
        </w:rPr>
        <w:t>Ծերության, հաշմանդամության, կերակրողին կորցնելու դեպքում նպաստներ», «Հայաստանի Հանրապետության պաշտպանության ժամանակ զինծառայողների կյանքին կամ առողջությանը պատճառված վնասների հատուցում</w:t>
      </w:r>
      <w:r w:rsidRPr="00E82CD6">
        <w:rPr>
          <w:rFonts w:ascii="GHEA Grapalat" w:hAnsi="GHEA Grapalat" w:cs="Times Armenian"/>
          <w:sz w:val="22"/>
          <w:szCs w:val="22"/>
          <w:lang w:val="hy-AM"/>
        </w:rPr>
        <w:t>» և</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 xml:space="preserve">«Անկանխիկ եղանակով վճարումներից կենսաթոշակառուներին հետվճարի տրամադրում» միջոցառումների </w:t>
      </w:r>
      <w:r w:rsidR="00FE3CFB" w:rsidRPr="00E82CD6">
        <w:rPr>
          <w:rFonts w:ascii="GHEA Grapalat" w:hAnsi="GHEA Grapalat" w:cs="Times Armenian"/>
          <w:sz w:val="22"/>
          <w:szCs w:val="22"/>
        </w:rPr>
        <w:t>ծախս</w:t>
      </w:r>
      <w:r w:rsidRPr="00E82CD6">
        <w:rPr>
          <w:rFonts w:ascii="GHEA Grapalat" w:hAnsi="GHEA Grapalat" w:cs="Times Armenian"/>
          <w:sz w:val="22"/>
          <w:szCs w:val="22"/>
          <w:lang w:val="hy-AM"/>
        </w:rPr>
        <w:t>երով:</w:t>
      </w:r>
    </w:p>
    <w:p w:rsidR="00567015" w:rsidRPr="00E82CD6" w:rsidRDefault="00567015" w:rsidP="00567015">
      <w:pPr>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w:t>
      </w:r>
      <w:r w:rsidRPr="00E82CD6">
        <w:rPr>
          <w:rFonts w:ascii="GHEA Grapalat" w:hAnsi="GHEA Grapalat"/>
          <w:sz w:val="22"/>
          <w:szCs w:val="22"/>
          <w:lang w:val="hy-AM"/>
        </w:rPr>
        <w:t>Ծերության, հաշմանդամության, կերակրողին կորցնելու դեպքում նպաստներ» միջոցառման շրջանակներում</w:t>
      </w:r>
      <w:r w:rsidRPr="00E82CD6">
        <w:rPr>
          <w:rFonts w:ascii="GHEA Grapalat" w:hAnsi="GHEA Grapalat" w:cs="Times Armenian"/>
          <w:sz w:val="22"/>
          <w:szCs w:val="22"/>
          <w:lang w:val="hy-AM"/>
        </w:rPr>
        <w:t xml:space="preserve"> նպաստներ են տրամադրվել 96587 նպաստառուների, այդ թվում</w:t>
      </w:r>
      <w:r w:rsidR="00FE3CFB" w:rsidRPr="00E82CD6">
        <w:rPr>
          <w:rFonts w:ascii="GHEA Grapalat" w:hAnsi="GHEA Grapalat" w:cs="Times Armenian"/>
          <w:sz w:val="22"/>
          <w:szCs w:val="22"/>
        </w:rPr>
        <w:t>՝</w:t>
      </w:r>
      <w:r w:rsidRPr="00E82CD6">
        <w:rPr>
          <w:rFonts w:ascii="GHEA Grapalat" w:hAnsi="GHEA Grapalat" w:cs="Times Armenian"/>
          <w:sz w:val="22"/>
          <w:szCs w:val="22"/>
          <w:lang w:val="hy-AM"/>
        </w:rPr>
        <w:t xml:space="preserve"> ԼՂ-ից բռնի տեղահանված 1303 նպաստառուների:</w:t>
      </w:r>
      <w:r w:rsidRPr="00E82CD6">
        <w:rPr>
          <w:rFonts w:ascii="GHEA Grapalat" w:hAnsi="GHEA Grapalat" w:cs="GHEA Grapalat"/>
          <w:sz w:val="22"/>
          <w:szCs w:val="22"/>
          <w:lang w:val="hy-AM"/>
        </w:rPr>
        <w:t xml:space="preserve"> </w:t>
      </w:r>
      <w:r w:rsidR="00FE3CFB" w:rsidRPr="00E82CD6">
        <w:rPr>
          <w:rFonts w:ascii="GHEA Grapalat" w:hAnsi="GHEA Grapalat" w:cs="GHEA Grapalat"/>
          <w:sz w:val="22"/>
          <w:szCs w:val="22"/>
        </w:rPr>
        <w:t>Մ</w:t>
      </w:r>
      <w:r w:rsidRPr="00E82CD6">
        <w:rPr>
          <w:rFonts w:ascii="GHEA Grapalat" w:hAnsi="GHEA Grapalat" w:cs="GHEA Grapalat"/>
          <w:sz w:val="22"/>
          <w:szCs w:val="22"/>
          <w:lang w:val="hy-AM"/>
        </w:rPr>
        <w:t>իջոցառման շրջանակներում օգտագործվել է 11.4 մլրդ դրամ կամ նախատեսված միջոցների 88.1</w:t>
      </w:r>
      <w:r w:rsidRPr="00E82CD6">
        <w:rPr>
          <w:rFonts w:ascii="GHEA Grapalat" w:hAnsi="GHEA Grapalat" w:cs="Times Armenian"/>
          <w:sz w:val="22"/>
          <w:szCs w:val="22"/>
          <w:lang w:val="hy-AM"/>
        </w:rPr>
        <w:t>%-ը: Շեղումը պայմանավորված է նպաստի իրավունք ձեռք բերած շահառուների թվի և վճարման ցուցակներում ներառված շահառուների թվի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sz w:val="22"/>
          <w:szCs w:val="22"/>
          <w:lang w:val="hy-AM"/>
        </w:rPr>
        <w:t xml:space="preserve">Հայաստանի Հանրապետության պաշտպանության ժամանակ զինծառայողների կյանքին կամ առողջությանը պատճառված վնասների հատուցման </w:t>
      </w:r>
      <w:r w:rsidRPr="00E82CD6">
        <w:rPr>
          <w:rFonts w:ascii="GHEA Grapalat" w:hAnsi="GHEA Grapalat" w:cs="Times Armenian"/>
          <w:sz w:val="22"/>
          <w:szCs w:val="22"/>
          <w:lang w:val="hy-AM"/>
        </w:rPr>
        <w:t>գծով ծախսերը կազմել են 11.6</w:t>
      </w:r>
      <w:r w:rsidRPr="00E82CD6">
        <w:rPr>
          <w:rFonts w:ascii="Courier New" w:hAnsi="Courier New" w:cs="Courier New"/>
          <w:sz w:val="22"/>
          <w:szCs w:val="22"/>
          <w:lang w:val="hy-AM"/>
        </w:rPr>
        <w:t> </w:t>
      </w:r>
      <w:r w:rsidRPr="00E82CD6">
        <w:rPr>
          <w:rFonts w:ascii="GHEA Grapalat" w:hAnsi="GHEA Grapalat" w:cs="Sylfaen"/>
          <w:sz w:val="22"/>
          <w:szCs w:val="22"/>
          <w:lang w:val="hy-AM"/>
        </w:rPr>
        <w:t>մլրդ դրամ կամ նախատեսվածի 90.6</w:t>
      </w:r>
      <w:r w:rsidRPr="00E82CD6">
        <w:rPr>
          <w:rFonts w:ascii="GHEA Grapalat" w:hAnsi="GHEA Grapalat" w:cs="Times Armenian"/>
          <w:sz w:val="22"/>
          <w:szCs w:val="22"/>
          <w:lang w:val="hy-AM"/>
        </w:rPr>
        <w:t>%-ը՝ պայմանավորված փաստացի պահանջով:</w:t>
      </w:r>
    </w:p>
    <w:p w:rsidR="00567015" w:rsidRPr="00E82CD6" w:rsidRDefault="00567015" w:rsidP="00567015">
      <w:pPr>
        <w:spacing w:line="360" w:lineRule="auto"/>
        <w:ind w:firstLine="567"/>
        <w:jc w:val="both"/>
        <w:rPr>
          <w:rFonts w:ascii="GHEA Grapalat" w:hAnsi="GHEA Grapalat" w:cs="Times Armenian"/>
          <w:color w:val="FF0000"/>
          <w:sz w:val="22"/>
          <w:szCs w:val="22"/>
          <w:lang w:val="hy-AM"/>
        </w:rPr>
      </w:pPr>
      <w:r w:rsidRPr="00E82CD6">
        <w:rPr>
          <w:rFonts w:ascii="GHEA Grapalat" w:hAnsi="GHEA Grapalat" w:cs="Times Armenian"/>
          <w:sz w:val="22"/>
          <w:szCs w:val="22"/>
          <w:lang w:val="hy-AM"/>
        </w:rPr>
        <w:t xml:space="preserve"> Հաշվետու ժամանակահատվածում «</w:t>
      </w:r>
      <w:r w:rsidRPr="00E82CD6">
        <w:rPr>
          <w:rFonts w:ascii="GHEA Grapalat" w:hAnsi="GHEA Grapalat"/>
          <w:sz w:val="22"/>
          <w:szCs w:val="22"/>
          <w:lang w:val="hy-AM"/>
        </w:rPr>
        <w:t xml:space="preserve">Անկանխիկ եղանակով վճարումներից կենսաթոշակառուներին հետվճարի տրամադրում» միջոցառման շրջանակներում անկանխիկ եղանակով վճարումներ իրականացրած շահառուների </w:t>
      </w:r>
      <w:r w:rsidRPr="00E82CD6">
        <w:rPr>
          <w:rFonts w:ascii="GHEA Grapalat" w:hAnsi="GHEA Grapalat" w:cs="Times Armenian"/>
          <w:sz w:val="22"/>
          <w:szCs w:val="22"/>
          <w:lang w:val="hy-AM"/>
        </w:rPr>
        <w:t xml:space="preserve">թիվը կազմել է 194664: Այդ նպատակով օգտագործվել է նախատեսված միջոցների 69.4%-ը՝ 1.9 մլրդ դրամ: Շեղումը պայմանավորված է բանկերից ստացված </w:t>
      </w:r>
      <w:r w:rsidR="00427701" w:rsidRPr="00E82CD6">
        <w:rPr>
          <w:rFonts w:ascii="GHEA Grapalat" w:hAnsi="GHEA Grapalat" w:cs="Times Armenian"/>
          <w:sz w:val="22"/>
          <w:szCs w:val="22"/>
        </w:rPr>
        <w:t>տեղեկատվության հիման վրա ձևավորված</w:t>
      </w:r>
      <w:r w:rsidRPr="00E82CD6">
        <w:rPr>
          <w:rFonts w:ascii="GHEA Grapalat" w:hAnsi="GHEA Grapalat" w:cs="Times Armenian"/>
          <w:sz w:val="22"/>
          <w:szCs w:val="22"/>
          <w:lang w:val="hy-AM"/>
        </w:rPr>
        <w:t xml:space="preserve"> պահանջով</w:t>
      </w:r>
      <w:r w:rsidRPr="00E82CD6">
        <w:rPr>
          <w:rFonts w:ascii="GHEA Grapalat" w:hAnsi="GHEA Grapalat" w:cs="GHEA Grapalat"/>
          <w:color w:val="FF0000"/>
          <w:sz w:val="22"/>
          <w:szCs w:val="22"/>
          <w:lang w:val="hy-AM"/>
        </w:rPr>
        <w:t>:</w:t>
      </w:r>
    </w:p>
    <w:p w:rsidR="00567015" w:rsidRPr="00E82CD6" w:rsidRDefault="00567015" w:rsidP="00567015">
      <w:pPr>
        <w:spacing w:line="360" w:lineRule="auto"/>
        <w:ind w:firstLine="567"/>
        <w:jc w:val="both"/>
        <w:rPr>
          <w:rFonts w:ascii="GHEA Grapalat" w:hAnsi="GHEA Grapalat"/>
          <w:sz w:val="22"/>
          <w:szCs w:val="22"/>
          <w:lang w:val="hy-AM"/>
        </w:rPr>
      </w:pPr>
      <w:r w:rsidRPr="00E82CD6">
        <w:rPr>
          <w:rFonts w:ascii="GHEA Grapalat" w:hAnsi="GHEA Grapalat"/>
          <w:i/>
          <w:sz w:val="22"/>
          <w:szCs w:val="22"/>
          <w:lang w:val="hy-AM"/>
        </w:rPr>
        <w:t>Ճգնաժամերի</w:t>
      </w:r>
      <w:r w:rsidRPr="00E82CD6">
        <w:rPr>
          <w:rFonts w:ascii="GHEA Grapalat" w:hAnsi="GHEA Grapalat"/>
          <w:i/>
          <w:sz w:val="22"/>
          <w:szCs w:val="22"/>
          <w:lang w:val="af-ZA"/>
        </w:rPr>
        <w:t xml:space="preserve"> </w:t>
      </w:r>
      <w:r w:rsidRPr="00E82CD6">
        <w:rPr>
          <w:rFonts w:ascii="GHEA Grapalat" w:hAnsi="GHEA Grapalat"/>
          <w:i/>
          <w:sz w:val="22"/>
          <w:szCs w:val="22"/>
          <w:lang w:val="hy-AM"/>
        </w:rPr>
        <w:t>հակազդման</w:t>
      </w:r>
      <w:r w:rsidRPr="00E82CD6">
        <w:rPr>
          <w:rFonts w:ascii="GHEA Grapalat" w:hAnsi="GHEA Grapalat"/>
          <w:i/>
          <w:sz w:val="22"/>
          <w:szCs w:val="22"/>
          <w:lang w:val="af-ZA"/>
        </w:rPr>
        <w:t xml:space="preserve"> </w:t>
      </w:r>
      <w:r w:rsidRPr="00E82CD6">
        <w:rPr>
          <w:rFonts w:ascii="GHEA Grapalat" w:hAnsi="GHEA Grapalat"/>
          <w:i/>
          <w:sz w:val="22"/>
          <w:szCs w:val="22"/>
          <w:lang w:val="hy-AM"/>
        </w:rPr>
        <w:t>և</w:t>
      </w:r>
      <w:r w:rsidRPr="00E82CD6">
        <w:rPr>
          <w:rFonts w:ascii="GHEA Grapalat" w:hAnsi="GHEA Grapalat"/>
          <w:i/>
          <w:sz w:val="22"/>
          <w:szCs w:val="22"/>
          <w:lang w:val="af-ZA"/>
        </w:rPr>
        <w:t xml:space="preserve"> </w:t>
      </w:r>
      <w:r w:rsidRPr="00E82CD6">
        <w:rPr>
          <w:rFonts w:ascii="GHEA Grapalat" w:hAnsi="GHEA Grapalat"/>
          <w:i/>
          <w:sz w:val="22"/>
          <w:szCs w:val="22"/>
          <w:lang w:val="hy-AM"/>
        </w:rPr>
        <w:t>արտակարգ</w:t>
      </w:r>
      <w:r w:rsidRPr="00E82CD6">
        <w:rPr>
          <w:rFonts w:ascii="GHEA Grapalat" w:hAnsi="GHEA Grapalat"/>
          <w:i/>
          <w:sz w:val="22"/>
          <w:szCs w:val="22"/>
          <w:lang w:val="af-ZA"/>
        </w:rPr>
        <w:t xml:space="preserve"> </w:t>
      </w:r>
      <w:r w:rsidRPr="00E82CD6">
        <w:rPr>
          <w:rFonts w:ascii="GHEA Grapalat" w:hAnsi="GHEA Grapalat"/>
          <w:i/>
          <w:sz w:val="22"/>
          <w:szCs w:val="22"/>
          <w:lang w:val="hy-AM"/>
        </w:rPr>
        <w:t>իրավիճակների</w:t>
      </w:r>
      <w:r w:rsidRPr="00E82CD6">
        <w:rPr>
          <w:rFonts w:ascii="GHEA Grapalat" w:hAnsi="GHEA Grapalat"/>
          <w:i/>
          <w:sz w:val="22"/>
          <w:szCs w:val="22"/>
          <w:lang w:val="af-ZA"/>
        </w:rPr>
        <w:t xml:space="preserve"> </w:t>
      </w:r>
      <w:r w:rsidRPr="00E82CD6">
        <w:rPr>
          <w:rFonts w:ascii="GHEA Grapalat" w:hAnsi="GHEA Grapalat"/>
          <w:i/>
          <w:sz w:val="22"/>
          <w:szCs w:val="22"/>
          <w:lang w:val="hy-AM"/>
        </w:rPr>
        <w:t>հետևանքների</w:t>
      </w:r>
      <w:r w:rsidRPr="00E82CD6">
        <w:rPr>
          <w:rFonts w:ascii="GHEA Grapalat" w:hAnsi="GHEA Grapalat"/>
          <w:i/>
          <w:sz w:val="22"/>
          <w:szCs w:val="22"/>
          <w:lang w:val="af-ZA"/>
        </w:rPr>
        <w:t xml:space="preserve"> </w:t>
      </w:r>
      <w:r w:rsidRPr="00E82CD6">
        <w:rPr>
          <w:rFonts w:ascii="GHEA Grapalat" w:hAnsi="GHEA Grapalat"/>
          <w:i/>
          <w:sz w:val="22"/>
          <w:szCs w:val="22"/>
          <w:lang w:val="hy-AM"/>
        </w:rPr>
        <w:t>նվազեցման</w:t>
      </w:r>
      <w:r w:rsidRPr="00E82CD6">
        <w:rPr>
          <w:rFonts w:ascii="GHEA Grapalat" w:hAnsi="GHEA Grapalat"/>
          <w:i/>
          <w:sz w:val="22"/>
          <w:szCs w:val="22"/>
          <w:lang w:val="af-ZA"/>
        </w:rPr>
        <w:t xml:space="preserve"> </w:t>
      </w:r>
      <w:r w:rsidRPr="00E82CD6">
        <w:rPr>
          <w:rFonts w:ascii="GHEA Grapalat" w:hAnsi="GHEA Grapalat"/>
          <w:i/>
          <w:sz w:val="22"/>
          <w:szCs w:val="22"/>
          <w:lang w:val="hy-AM"/>
        </w:rPr>
        <w:t>և</w:t>
      </w:r>
      <w:r w:rsidRPr="00E82CD6">
        <w:rPr>
          <w:rFonts w:ascii="GHEA Grapalat" w:hAnsi="GHEA Grapalat"/>
          <w:i/>
          <w:sz w:val="22"/>
          <w:szCs w:val="22"/>
          <w:lang w:val="af-ZA"/>
        </w:rPr>
        <w:t xml:space="preserve"> </w:t>
      </w:r>
      <w:r w:rsidRPr="00E82CD6">
        <w:rPr>
          <w:rFonts w:ascii="GHEA Grapalat" w:hAnsi="GHEA Grapalat"/>
          <w:i/>
          <w:sz w:val="22"/>
          <w:szCs w:val="22"/>
          <w:lang w:val="hy-AM"/>
        </w:rPr>
        <w:t>վերացման</w:t>
      </w:r>
      <w:r w:rsidRPr="00E82CD6">
        <w:rPr>
          <w:rFonts w:ascii="GHEA Grapalat" w:hAnsi="GHEA Grapalat"/>
          <w:i/>
          <w:sz w:val="22"/>
          <w:szCs w:val="22"/>
          <w:lang w:val="af-ZA"/>
        </w:rPr>
        <w:t xml:space="preserve"> </w:t>
      </w:r>
      <w:r w:rsidRPr="00E82CD6">
        <w:rPr>
          <w:rFonts w:ascii="GHEA Grapalat" w:hAnsi="GHEA Grapalat"/>
          <w:i/>
          <w:sz w:val="22"/>
          <w:szCs w:val="22"/>
          <w:lang w:val="hy-AM"/>
        </w:rPr>
        <w:t>նպատակով՝</w:t>
      </w:r>
      <w:r w:rsidRPr="00E82CD6">
        <w:rPr>
          <w:rFonts w:ascii="GHEA Grapalat" w:hAnsi="GHEA Grapalat"/>
          <w:i/>
          <w:sz w:val="22"/>
          <w:szCs w:val="22"/>
          <w:lang w:val="af-ZA"/>
        </w:rPr>
        <w:t xml:space="preserve"> </w:t>
      </w:r>
      <w:r w:rsidRPr="00E82CD6">
        <w:rPr>
          <w:rFonts w:ascii="GHEA Grapalat" w:hAnsi="GHEA Grapalat"/>
          <w:i/>
          <w:sz w:val="22"/>
          <w:szCs w:val="22"/>
          <w:lang w:val="hy-AM"/>
        </w:rPr>
        <w:t>առանձին</w:t>
      </w:r>
      <w:r w:rsidRPr="00E82CD6">
        <w:rPr>
          <w:rFonts w:ascii="GHEA Grapalat" w:hAnsi="GHEA Grapalat"/>
          <w:i/>
          <w:sz w:val="22"/>
          <w:szCs w:val="22"/>
          <w:lang w:val="af-ZA"/>
        </w:rPr>
        <w:t xml:space="preserve"> </w:t>
      </w:r>
      <w:r w:rsidRPr="00E82CD6">
        <w:rPr>
          <w:rFonts w:ascii="GHEA Grapalat" w:hAnsi="GHEA Grapalat"/>
          <w:i/>
          <w:sz w:val="22"/>
          <w:szCs w:val="22"/>
          <w:lang w:val="hy-AM"/>
        </w:rPr>
        <w:t>սոցիալական</w:t>
      </w:r>
      <w:r w:rsidRPr="00E82CD6">
        <w:rPr>
          <w:rFonts w:ascii="GHEA Grapalat" w:hAnsi="GHEA Grapalat"/>
          <w:i/>
          <w:sz w:val="22"/>
          <w:szCs w:val="22"/>
          <w:lang w:val="af-ZA"/>
        </w:rPr>
        <w:t xml:space="preserve"> </w:t>
      </w:r>
      <w:r w:rsidRPr="00E82CD6">
        <w:rPr>
          <w:rFonts w:ascii="GHEA Grapalat" w:hAnsi="GHEA Grapalat"/>
          <w:i/>
          <w:sz w:val="22"/>
          <w:szCs w:val="22"/>
          <w:lang w:val="hy-AM"/>
        </w:rPr>
        <w:t>խմբերին</w:t>
      </w:r>
      <w:r w:rsidRPr="00E82CD6">
        <w:rPr>
          <w:rFonts w:ascii="GHEA Grapalat" w:hAnsi="GHEA Grapalat"/>
          <w:i/>
          <w:sz w:val="22"/>
          <w:szCs w:val="22"/>
          <w:lang w:val="af-ZA"/>
        </w:rPr>
        <w:t xml:space="preserve"> </w:t>
      </w:r>
      <w:r w:rsidRPr="00E82CD6">
        <w:rPr>
          <w:rFonts w:ascii="GHEA Grapalat" w:hAnsi="GHEA Grapalat"/>
          <w:i/>
          <w:sz w:val="22"/>
          <w:szCs w:val="22"/>
          <w:lang w:val="hy-AM"/>
        </w:rPr>
        <w:t>տրվող</w:t>
      </w:r>
      <w:r w:rsidRPr="00E82CD6">
        <w:rPr>
          <w:rFonts w:ascii="GHEA Grapalat" w:hAnsi="GHEA Grapalat"/>
          <w:i/>
          <w:sz w:val="22"/>
          <w:szCs w:val="22"/>
          <w:lang w:val="af-ZA"/>
        </w:rPr>
        <w:t xml:space="preserve"> </w:t>
      </w:r>
      <w:r w:rsidRPr="00E82CD6">
        <w:rPr>
          <w:rFonts w:ascii="GHEA Grapalat" w:hAnsi="GHEA Grapalat"/>
          <w:i/>
          <w:sz w:val="22"/>
          <w:szCs w:val="22"/>
          <w:lang w:val="hy-AM"/>
        </w:rPr>
        <w:t>սոցիալական</w:t>
      </w:r>
      <w:r w:rsidRPr="00E82CD6">
        <w:rPr>
          <w:rFonts w:ascii="GHEA Grapalat" w:hAnsi="GHEA Grapalat"/>
          <w:i/>
          <w:sz w:val="22"/>
          <w:szCs w:val="22"/>
          <w:lang w:val="af-ZA"/>
        </w:rPr>
        <w:t xml:space="preserve"> </w:t>
      </w:r>
      <w:r w:rsidRPr="00E82CD6">
        <w:rPr>
          <w:rFonts w:ascii="GHEA Grapalat" w:hAnsi="GHEA Grapalat"/>
          <w:i/>
          <w:sz w:val="22"/>
          <w:szCs w:val="22"/>
          <w:lang w:val="hy-AM"/>
        </w:rPr>
        <w:t>աջակցության</w:t>
      </w:r>
      <w:r w:rsidRPr="00E82CD6">
        <w:rPr>
          <w:rFonts w:ascii="GHEA Grapalat" w:hAnsi="GHEA Grapalat"/>
          <w:sz w:val="22"/>
          <w:szCs w:val="22"/>
          <w:lang w:val="af-ZA"/>
        </w:rPr>
        <w:t xml:space="preserve"> </w:t>
      </w:r>
      <w:r w:rsidRPr="00E82CD6">
        <w:rPr>
          <w:rFonts w:ascii="GHEA Grapalat" w:hAnsi="GHEA Grapalat"/>
          <w:sz w:val="22"/>
          <w:szCs w:val="22"/>
          <w:lang w:val="hy-AM"/>
        </w:rPr>
        <w:t>ծրագրին</w:t>
      </w:r>
      <w:r w:rsidRPr="00E82CD6">
        <w:rPr>
          <w:rFonts w:ascii="GHEA Grapalat" w:hAnsi="GHEA Grapalat"/>
          <w:sz w:val="22"/>
          <w:szCs w:val="22"/>
          <w:lang w:val="af-ZA"/>
        </w:rPr>
        <w:t xml:space="preserve"> 2024 </w:t>
      </w:r>
      <w:r w:rsidRPr="00E82CD6">
        <w:rPr>
          <w:rFonts w:ascii="GHEA Grapalat" w:hAnsi="GHEA Grapalat"/>
          <w:sz w:val="22"/>
          <w:szCs w:val="22"/>
          <w:lang w:val="hy-AM"/>
        </w:rPr>
        <w:t>թվականի առաջին եռամսյակի ընթացքում</w:t>
      </w:r>
      <w:r w:rsidRPr="00E82CD6">
        <w:rPr>
          <w:rFonts w:ascii="GHEA Grapalat" w:hAnsi="GHEA Grapalat"/>
          <w:sz w:val="22"/>
          <w:szCs w:val="22"/>
          <w:lang w:val="af-ZA"/>
        </w:rPr>
        <w:t xml:space="preserve"> </w:t>
      </w:r>
      <w:r w:rsidRPr="00E82CD6">
        <w:rPr>
          <w:rFonts w:ascii="GHEA Grapalat" w:hAnsi="GHEA Grapalat"/>
          <w:sz w:val="22"/>
          <w:szCs w:val="22"/>
          <w:lang w:val="hy-AM"/>
        </w:rPr>
        <w:t>տրամադրվել</w:t>
      </w:r>
      <w:r w:rsidRPr="00E82CD6">
        <w:rPr>
          <w:rFonts w:ascii="GHEA Grapalat" w:hAnsi="GHEA Grapalat"/>
          <w:sz w:val="22"/>
          <w:szCs w:val="22"/>
          <w:lang w:val="af-ZA"/>
        </w:rPr>
        <w:t xml:space="preserve"> </w:t>
      </w:r>
      <w:r w:rsidRPr="00E82CD6">
        <w:rPr>
          <w:rFonts w:ascii="GHEA Grapalat" w:hAnsi="GHEA Grapalat"/>
          <w:sz w:val="22"/>
          <w:szCs w:val="22"/>
          <w:lang w:val="hy-AM"/>
        </w:rPr>
        <w:t>է</w:t>
      </w:r>
      <w:r w:rsidRPr="00E82CD6">
        <w:rPr>
          <w:rFonts w:ascii="GHEA Grapalat" w:hAnsi="GHEA Grapalat"/>
          <w:sz w:val="22"/>
          <w:szCs w:val="22"/>
          <w:lang w:val="af-ZA"/>
        </w:rPr>
        <w:t xml:space="preserve"> շուրջ 12.1 </w:t>
      </w:r>
      <w:r w:rsidRPr="00E82CD6">
        <w:rPr>
          <w:rFonts w:ascii="GHEA Grapalat" w:hAnsi="GHEA Grapalat"/>
          <w:sz w:val="22"/>
          <w:szCs w:val="22"/>
          <w:lang w:val="hy-AM"/>
        </w:rPr>
        <w:t>մլրդ</w:t>
      </w:r>
      <w:r w:rsidRPr="00E82CD6">
        <w:rPr>
          <w:rFonts w:ascii="GHEA Grapalat" w:hAnsi="GHEA Grapalat"/>
          <w:sz w:val="22"/>
          <w:szCs w:val="22"/>
          <w:lang w:val="af-ZA"/>
        </w:rPr>
        <w:t xml:space="preserve"> </w:t>
      </w:r>
      <w:r w:rsidRPr="00E82CD6">
        <w:rPr>
          <w:rFonts w:ascii="GHEA Grapalat" w:hAnsi="GHEA Grapalat"/>
          <w:sz w:val="22"/>
          <w:szCs w:val="22"/>
          <w:lang w:val="hy-AM"/>
        </w:rPr>
        <w:t>դրամ</w:t>
      </w:r>
      <w:r w:rsidRPr="00E82CD6">
        <w:rPr>
          <w:rFonts w:ascii="GHEA Grapalat" w:hAnsi="GHEA Grapalat"/>
          <w:sz w:val="22"/>
          <w:szCs w:val="22"/>
          <w:lang w:val="af-ZA"/>
        </w:rPr>
        <w:t xml:space="preserve"> </w:t>
      </w:r>
      <w:r w:rsidRPr="00E82CD6">
        <w:rPr>
          <w:rFonts w:ascii="GHEA Grapalat" w:hAnsi="GHEA Grapalat"/>
          <w:sz w:val="22"/>
          <w:szCs w:val="22"/>
          <w:lang w:val="hy-AM"/>
        </w:rPr>
        <w:t>կամ</w:t>
      </w:r>
      <w:r w:rsidRPr="00E82CD6">
        <w:rPr>
          <w:rFonts w:ascii="GHEA Grapalat" w:hAnsi="GHEA Grapalat"/>
          <w:sz w:val="22"/>
          <w:szCs w:val="22"/>
          <w:lang w:val="af-ZA"/>
        </w:rPr>
        <w:t xml:space="preserve"> </w:t>
      </w:r>
      <w:r w:rsidRPr="00E82CD6">
        <w:rPr>
          <w:rFonts w:ascii="GHEA Grapalat" w:hAnsi="GHEA Grapalat"/>
          <w:sz w:val="22"/>
          <w:szCs w:val="22"/>
          <w:lang w:val="hy-AM"/>
        </w:rPr>
        <w:t>ծրագրային</w:t>
      </w:r>
      <w:r w:rsidRPr="00E82CD6">
        <w:rPr>
          <w:rFonts w:ascii="GHEA Grapalat" w:hAnsi="GHEA Grapalat"/>
          <w:sz w:val="22"/>
          <w:szCs w:val="22"/>
          <w:lang w:val="af-ZA"/>
        </w:rPr>
        <w:t xml:space="preserve"> </w:t>
      </w:r>
      <w:r w:rsidRPr="00E82CD6">
        <w:rPr>
          <w:rFonts w:ascii="GHEA Grapalat" w:hAnsi="GHEA Grapalat"/>
          <w:sz w:val="22"/>
          <w:szCs w:val="22"/>
          <w:lang w:val="hy-AM"/>
        </w:rPr>
        <w:t>ցուցանիշի</w:t>
      </w:r>
      <w:r w:rsidRPr="00E82CD6">
        <w:rPr>
          <w:rFonts w:ascii="GHEA Grapalat" w:hAnsi="GHEA Grapalat"/>
          <w:sz w:val="22"/>
          <w:szCs w:val="22"/>
          <w:lang w:val="af-ZA"/>
        </w:rPr>
        <w:t xml:space="preserve"> 73.4</w:t>
      </w:r>
      <w:r w:rsidRPr="00E82CD6">
        <w:rPr>
          <w:rFonts w:ascii="GHEA Grapalat" w:hAnsi="GHEA Grapalat"/>
          <w:sz w:val="22"/>
          <w:szCs w:val="22"/>
          <w:lang w:val="hy-AM"/>
        </w:rPr>
        <w:t>%-ը, որը</w:t>
      </w:r>
      <w:r w:rsidR="00232BD6" w:rsidRPr="00E82CD6">
        <w:rPr>
          <w:rFonts w:ascii="GHEA Grapalat" w:hAnsi="GHEA Grapalat"/>
          <w:sz w:val="22"/>
          <w:szCs w:val="22"/>
          <w:lang w:val="hy-AM"/>
        </w:rPr>
        <w:t xml:space="preserve"> </w:t>
      </w:r>
      <w:r w:rsidRPr="00E82CD6">
        <w:rPr>
          <w:rFonts w:ascii="GHEA Grapalat" w:hAnsi="GHEA Grapalat"/>
          <w:sz w:val="22"/>
          <w:szCs w:val="22"/>
          <w:lang w:val="hy-AM"/>
        </w:rPr>
        <w:t>հիմնականում պայմանավորված է մարտ ամսվա վճարման ցուցակները ապր</w:t>
      </w:r>
      <w:r w:rsidR="00BC6731" w:rsidRPr="00E82CD6">
        <w:rPr>
          <w:rFonts w:ascii="GHEA Grapalat" w:hAnsi="GHEA Grapalat"/>
          <w:sz w:val="22"/>
          <w:szCs w:val="22"/>
        </w:rPr>
        <w:t>ի</w:t>
      </w:r>
      <w:r w:rsidRPr="00E82CD6">
        <w:rPr>
          <w:rFonts w:ascii="GHEA Grapalat" w:hAnsi="GHEA Grapalat"/>
          <w:sz w:val="22"/>
          <w:szCs w:val="22"/>
          <w:lang w:val="hy-AM"/>
        </w:rPr>
        <w:t>լին ներկայաց</w:t>
      </w:r>
      <w:r w:rsidR="007F2D0D" w:rsidRPr="00E82CD6">
        <w:rPr>
          <w:rFonts w:ascii="GHEA Grapalat" w:hAnsi="GHEA Grapalat"/>
          <w:sz w:val="22"/>
          <w:szCs w:val="22"/>
        </w:rPr>
        <w:t>վ</w:t>
      </w:r>
      <w:r w:rsidR="00427701" w:rsidRPr="00E82CD6">
        <w:rPr>
          <w:rFonts w:ascii="GHEA Grapalat" w:hAnsi="GHEA Grapalat"/>
          <w:sz w:val="22"/>
          <w:szCs w:val="22"/>
        </w:rPr>
        <w:t>ելու հանգամանքով</w:t>
      </w:r>
      <w:r w:rsidRPr="00E82CD6">
        <w:rPr>
          <w:rFonts w:ascii="GHEA Grapalat" w:hAnsi="GHEA Grapalat"/>
          <w:sz w:val="22"/>
          <w:szCs w:val="22"/>
          <w:lang w:val="hy-AM"/>
        </w:rPr>
        <w:t>:</w:t>
      </w:r>
    </w:p>
    <w:p w:rsidR="00567015" w:rsidRPr="00E82CD6" w:rsidRDefault="00567015" w:rsidP="00567015">
      <w:pPr>
        <w:spacing w:line="360" w:lineRule="auto"/>
        <w:ind w:firstLine="567"/>
        <w:jc w:val="both"/>
        <w:rPr>
          <w:rFonts w:ascii="GHEA Grapalat" w:hAnsi="GHEA Grapalat"/>
          <w:sz w:val="22"/>
          <w:szCs w:val="22"/>
          <w:lang w:val="af-ZA"/>
        </w:rPr>
      </w:pPr>
      <w:r w:rsidRPr="00E82CD6">
        <w:rPr>
          <w:rFonts w:ascii="GHEA Grapalat" w:hAnsi="GHEA Grapalat"/>
          <w:sz w:val="22"/>
          <w:szCs w:val="22"/>
          <w:lang w:val="af-ZA"/>
        </w:rPr>
        <w:t xml:space="preserve">2024 թվականի սեպտեմբերի 19-ից Ադրբեջանի կողմից Լեռնային Ղարաբաղի դեմ սանձազերծված ռազմական գործողությունների հետևանքով բռնի տեղահանվածներին միանվագ դրամական սոցիալական աջակցության միջոցառման շահառուների </w:t>
      </w:r>
      <w:r w:rsidRPr="00E82CD6">
        <w:rPr>
          <w:rFonts w:ascii="GHEA Grapalat" w:hAnsi="GHEA Grapalat" w:cs="Times Armenian"/>
          <w:sz w:val="22"/>
          <w:szCs w:val="22"/>
          <w:lang w:val="hy-AM"/>
        </w:rPr>
        <w:t xml:space="preserve">թիվը կազմել է 1607, </w:t>
      </w:r>
      <w:r w:rsidRPr="00E82CD6">
        <w:rPr>
          <w:rFonts w:ascii="GHEA Grapalat" w:hAnsi="GHEA Grapalat"/>
          <w:sz w:val="22"/>
          <w:szCs w:val="22"/>
          <w:lang w:val="hy-AM"/>
        </w:rPr>
        <w:lastRenderedPageBreak/>
        <w:t>ժամանակավոր</w:t>
      </w:r>
      <w:r w:rsidRPr="00E82CD6">
        <w:rPr>
          <w:rFonts w:ascii="GHEA Grapalat" w:hAnsi="GHEA Grapalat"/>
          <w:sz w:val="22"/>
          <w:szCs w:val="22"/>
          <w:lang w:val="af-ZA"/>
        </w:rPr>
        <w:t xml:space="preserve"> </w:t>
      </w:r>
      <w:r w:rsidRPr="00E82CD6">
        <w:rPr>
          <w:rFonts w:ascii="GHEA Grapalat" w:hAnsi="GHEA Grapalat"/>
          <w:sz w:val="22"/>
          <w:szCs w:val="22"/>
          <w:lang w:val="hy-AM"/>
        </w:rPr>
        <w:t>կացարանում բնակվելու</w:t>
      </w:r>
      <w:r w:rsidRPr="00E82CD6">
        <w:rPr>
          <w:rFonts w:ascii="GHEA Grapalat" w:hAnsi="GHEA Grapalat"/>
          <w:sz w:val="22"/>
          <w:szCs w:val="22"/>
          <w:lang w:val="af-ZA"/>
        </w:rPr>
        <w:t xml:space="preserve"> </w:t>
      </w:r>
      <w:r w:rsidRPr="00E82CD6">
        <w:rPr>
          <w:rFonts w:ascii="GHEA Grapalat" w:hAnsi="GHEA Grapalat"/>
          <w:sz w:val="22"/>
          <w:szCs w:val="22"/>
          <w:lang w:val="hy-AM"/>
        </w:rPr>
        <w:t xml:space="preserve">և կոմունալ ծառայությունների ծախսերի </w:t>
      </w:r>
      <w:r w:rsidRPr="00E82CD6">
        <w:rPr>
          <w:rFonts w:ascii="GHEA Grapalat" w:hAnsi="GHEA Grapalat"/>
          <w:sz w:val="22"/>
          <w:szCs w:val="22"/>
          <w:lang w:val="af-ZA"/>
        </w:rPr>
        <w:t>(</w:t>
      </w:r>
      <w:r w:rsidRPr="00E82CD6">
        <w:rPr>
          <w:rFonts w:ascii="GHEA Grapalat" w:hAnsi="GHEA Grapalat"/>
          <w:color w:val="000000"/>
          <w:sz w:val="22"/>
          <w:szCs w:val="22"/>
          <w:lang w:val="hy-AM"/>
        </w:rPr>
        <w:t>ամսական 50</w:t>
      </w:r>
      <w:r w:rsidRPr="00E82CD6">
        <w:rPr>
          <w:rFonts w:ascii="GHEA Grapalat" w:hAnsi="GHEA Grapalat"/>
          <w:color w:val="000000"/>
          <w:sz w:val="22"/>
          <w:szCs w:val="22"/>
          <w:lang w:val="af-ZA"/>
        </w:rPr>
        <w:t xml:space="preserve"> հազար</w:t>
      </w:r>
      <w:r w:rsidRPr="00E82CD6">
        <w:rPr>
          <w:rFonts w:ascii="GHEA Grapalat" w:hAnsi="GHEA Grapalat"/>
          <w:color w:val="000000"/>
          <w:sz w:val="22"/>
          <w:szCs w:val="22"/>
          <w:lang w:val="hy-AM"/>
        </w:rPr>
        <w:t xml:space="preserve"> դրամ</w:t>
      </w:r>
      <w:r w:rsidRPr="00E82CD6">
        <w:rPr>
          <w:rFonts w:ascii="GHEA Grapalat" w:hAnsi="GHEA Grapalat"/>
          <w:sz w:val="22"/>
          <w:szCs w:val="22"/>
          <w:lang w:val="af-ZA"/>
        </w:rPr>
        <w:t xml:space="preserve">) </w:t>
      </w:r>
      <w:r w:rsidRPr="00E82CD6">
        <w:rPr>
          <w:rFonts w:ascii="GHEA Grapalat" w:hAnsi="GHEA Grapalat"/>
          <w:sz w:val="22"/>
          <w:szCs w:val="22"/>
          <w:lang w:val="hy-AM"/>
        </w:rPr>
        <w:t>կատարմանն օժանդակելու համար սոցիալական աջակցության</w:t>
      </w:r>
      <w:r w:rsidR="007F2D0D" w:rsidRPr="00E82CD6">
        <w:rPr>
          <w:rFonts w:ascii="GHEA Grapalat" w:hAnsi="GHEA Grapalat"/>
          <w:sz w:val="22"/>
          <w:szCs w:val="22"/>
          <w:lang w:val="af-ZA"/>
        </w:rPr>
        <w:t xml:space="preserve"> շահառուների</w:t>
      </w:r>
      <w:r w:rsidRPr="00E82CD6">
        <w:rPr>
          <w:rFonts w:ascii="GHEA Grapalat" w:hAnsi="GHEA Grapalat"/>
          <w:sz w:val="22"/>
          <w:szCs w:val="22"/>
          <w:lang w:val="af-ZA"/>
        </w:rPr>
        <w:t xml:space="preserve"> </w:t>
      </w:r>
      <w:r w:rsidRPr="00E82CD6">
        <w:rPr>
          <w:rFonts w:ascii="GHEA Grapalat" w:hAnsi="GHEA Grapalat" w:cs="Times Armenian"/>
          <w:sz w:val="22"/>
          <w:szCs w:val="22"/>
          <w:lang w:val="hy-AM"/>
        </w:rPr>
        <w:t>թիվը`</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af-ZA"/>
        </w:rPr>
        <w:t>75354</w:t>
      </w:r>
      <w:r w:rsidRPr="00E82CD6">
        <w:rPr>
          <w:rFonts w:ascii="GHEA Grapalat" w:hAnsi="GHEA Grapalat" w:cs="Times Armenian"/>
          <w:sz w:val="22"/>
          <w:szCs w:val="22"/>
          <w:lang w:val="hy-AM"/>
        </w:rPr>
        <w:t xml:space="preserve">, իսկ </w:t>
      </w:r>
      <w:r w:rsidRPr="00E82CD6">
        <w:rPr>
          <w:rFonts w:ascii="GHEA Grapalat" w:hAnsi="GHEA Grapalat"/>
          <w:sz w:val="22"/>
          <w:szCs w:val="22"/>
          <w:lang w:val="hy-AM"/>
        </w:rPr>
        <w:t xml:space="preserve">առաջնային սպառողական ծախսերը հոգալու </w:t>
      </w:r>
      <w:r w:rsidRPr="00E82CD6">
        <w:rPr>
          <w:rFonts w:ascii="GHEA Grapalat" w:hAnsi="GHEA Grapalat"/>
          <w:sz w:val="22"/>
          <w:szCs w:val="22"/>
          <w:lang w:val="af-ZA"/>
        </w:rPr>
        <w:t>աջակցության շահառուների թիվը</w:t>
      </w:r>
      <w:r w:rsidR="004A5F2D" w:rsidRPr="00E82CD6">
        <w:rPr>
          <w:rFonts w:ascii="GHEA Grapalat" w:hAnsi="GHEA Grapalat"/>
          <w:sz w:val="22"/>
          <w:szCs w:val="22"/>
          <w:lang w:val="af-ZA"/>
        </w:rPr>
        <w:t>՝</w:t>
      </w:r>
      <w:r w:rsidRPr="00E82CD6">
        <w:rPr>
          <w:rFonts w:ascii="GHEA Grapalat" w:hAnsi="GHEA Grapalat"/>
          <w:sz w:val="22"/>
          <w:szCs w:val="22"/>
          <w:lang w:val="af-ZA"/>
        </w:rPr>
        <w:t xml:space="preserve"> 12180: Նշված միջոցառումների շրջանակներում </w:t>
      </w:r>
      <w:r w:rsidRPr="00E82CD6">
        <w:rPr>
          <w:rFonts w:ascii="GHEA Grapalat" w:hAnsi="GHEA Grapalat"/>
          <w:sz w:val="22"/>
          <w:szCs w:val="22"/>
          <w:lang w:val="hy-AM"/>
        </w:rPr>
        <w:t>ծախսերը</w:t>
      </w:r>
      <w:r w:rsidR="00232BD6" w:rsidRPr="00E82CD6">
        <w:rPr>
          <w:rFonts w:ascii="GHEA Grapalat" w:hAnsi="GHEA Grapalat"/>
          <w:sz w:val="22"/>
          <w:szCs w:val="22"/>
          <w:lang w:val="af-ZA"/>
        </w:rPr>
        <w:t xml:space="preserve"> </w:t>
      </w:r>
      <w:r w:rsidRPr="00E82CD6">
        <w:rPr>
          <w:rFonts w:ascii="GHEA Grapalat" w:hAnsi="GHEA Grapalat"/>
          <w:sz w:val="22"/>
          <w:szCs w:val="22"/>
          <w:lang w:val="hy-AM"/>
        </w:rPr>
        <w:t>կազմել</w:t>
      </w:r>
      <w:r w:rsidRPr="00E82CD6">
        <w:rPr>
          <w:rFonts w:ascii="GHEA Grapalat" w:hAnsi="GHEA Grapalat"/>
          <w:sz w:val="22"/>
          <w:szCs w:val="22"/>
          <w:lang w:val="af-ZA"/>
        </w:rPr>
        <w:t xml:space="preserve"> </w:t>
      </w:r>
      <w:r w:rsidRPr="00E82CD6">
        <w:rPr>
          <w:rFonts w:ascii="GHEA Grapalat" w:hAnsi="GHEA Grapalat"/>
          <w:sz w:val="22"/>
          <w:szCs w:val="22"/>
          <w:lang w:val="hy-AM"/>
        </w:rPr>
        <w:t>են</w:t>
      </w:r>
      <w:r w:rsidRPr="00E82CD6">
        <w:rPr>
          <w:rFonts w:ascii="GHEA Grapalat" w:hAnsi="GHEA Grapalat"/>
          <w:sz w:val="22"/>
          <w:szCs w:val="22"/>
          <w:lang w:val="af-ZA"/>
        </w:rPr>
        <w:t xml:space="preserve"> համապատասխանաբար</w:t>
      </w:r>
      <w:r w:rsidR="00232BD6" w:rsidRPr="00E82CD6">
        <w:rPr>
          <w:rFonts w:ascii="GHEA Grapalat" w:hAnsi="GHEA Grapalat"/>
          <w:sz w:val="22"/>
          <w:szCs w:val="22"/>
          <w:lang w:val="af-ZA"/>
        </w:rPr>
        <w:t xml:space="preserve"> </w:t>
      </w:r>
      <w:r w:rsidRPr="00E82CD6">
        <w:rPr>
          <w:rFonts w:ascii="GHEA Grapalat" w:hAnsi="GHEA Grapalat"/>
          <w:sz w:val="22"/>
          <w:szCs w:val="22"/>
          <w:lang w:val="af-ZA"/>
        </w:rPr>
        <w:t xml:space="preserve">156.5 </w:t>
      </w:r>
      <w:r w:rsidRPr="00E82CD6">
        <w:rPr>
          <w:rFonts w:ascii="GHEA Grapalat" w:hAnsi="GHEA Grapalat"/>
          <w:sz w:val="22"/>
          <w:szCs w:val="22"/>
          <w:lang w:val="hy-AM"/>
        </w:rPr>
        <w:t>մլն</w:t>
      </w:r>
      <w:r w:rsidRPr="00E82CD6">
        <w:rPr>
          <w:rFonts w:ascii="GHEA Grapalat" w:hAnsi="GHEA Grapalat"/>
          <w:sz w:val="22"/>
          <w:szCs w:val="22"/>
          <w:lang w:val="af-ZA"/>
        </w:rPr>
        <w:t xml:space="preserve"> </w:t>
      </w:r>
      <w:r w:rsidRPr="00E82CD6">
        <w:rPr>
          <w:rFonts w:ascii="GHEA Grapalat" w:hAnsi="GHEA Grapalat"/>
          <w:sz w:val="22"/>
          <w:szCs w:val="22"/>
          <w:lang w:val="hy-AM"/>
        </w:rPr>
        <w:t>դրամ (65.2</w:t>
      </w:r>
      <w:r w:rsidRPr="00E82CD6">
        <w:rPr>
          <w:rFonts w:ascii="GHEA Grapalat" w:hAnsi="GHEA Grapalat"/>
          <w:sz w:val="22"/>
          <w:szCs w:val="22"/>
          <w:lang w:val="af-ZA"/>
        </w:rPr>
        <w:t>%</w:t>
      </w:r>
      <w:r w:rsidRPr="00E82CD6">
        <w:rPr>
          <w:rFonts w:ascii="GHEA Grapalat" w:hAnsi="GHEA Grapalat"/>
          <w:sz w:val="22"/>
          <w:szCs w:val="22"/>
          <w:lang w:val="hy-AM"/>
        </w:rPr>
        <w:t>), 10.7 մլրդ</w:t>
      </w:r>
      <w:r w:rsidRPr="00E82CD6">
        <w:rPr>
          <w:rFonts w:ascii="GHEA Grapalat" w:hAnsi="GHEA Grapalat"/>
          <w:sz w:val="22"/>
          <w:szCs w:val="22"/>
          <w:lang w:val="af-ZA"/>
        </w:rPr>
        <w:t xml:space="preserve"> </w:t>
      </w:r>
      <w:r w:rsidRPr="00E82CD6">
        <w:rPr>
          <w:rFonts w:ascii="GHEA Grapalat" w:hAnsi="GHEA Grapalat"/>
          <w:sz w:val="22"/>
          <w:szCs w:val="22"/>
          <w:lang w:val="hy-AM"/>
        </w:rPr>
        <w:t>դրամ (</w:t>
      </w:r>
      <w:r w:rsidRPr="00E82CD6">
        <w:rPr>
          <w:rFonts w:ascii="GHEA Grapalat" w:hAnsi="GHEA Grapalat"/>
          <w:sz w:val="22"/>
          <w:szCs w:val="22"/>
          <w:lang w:val="af-ZA"/>
        </w:rPr>
        <w:t>71.3%</w:t>
      </w:r>
      <w:r w:rsidRPr="00E82CD6">
        <w:rPr>
          <w:rFonts w:ascii="GHEA Grapalat" w:hAnsi="GHEA Grapalat"/>
          <w:sz w:val="22"/>
          <w:szCs w:val="22"/>
          <w:lang w:val="hy-AM"/>
        </w:rPr>
        <w:t>) և 1.2 մլրդ դրամ</w:t>
      </w:r>
      <w:r w:rsidR="004A5F2D" w:rsidRPr="00E82CD6">
        <w:rPr>
          <w:rFonts w:ascii="GHEA Grapalat" w:hAnsi="GHEA Grapalat"/>
          <w:sz w:val="22"/>
          <w:szCs w:val="22"/>
          <w:lang w:val="af-ZA"/>
        </w:rPr>
        <w:t xml:space="preserve"> (99.9%</w:t>
      </w:r>
      <w:r w:rsidRPr="00E82CD6">
        <w:rPr>
          <w:rFonts w:ascii="GHEA Grapalat" w:hAnsi="GHEA Grapalat"/>
          <w:sz w:val="22"/>
          <w:szCs w:val="22"/>
          <w:lang w:val="hy-AM"/>
        </w:rPr>
        <w:t>)</w:t>
      </w:r>
      <w:r w:rsidRPr="00E82CD6">
        <w:rPr>
          <w:rFonts w:ascii="GHEA Grapalat" w:hAnsi="GHEA Grapalat"/>
          <w:sz w:val="22"/>
          <w:szCs w:val="22"/>
          <w:lang w:val="af-ZA"/>
        </w:rPr>
        <w:t>:</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ՀՀ </w:t>
      </w:r>
      <w:r w:rsidRPr="00E82CD6">
        <w:rPr>
          <w:rFonts w:ascii="GHEA Grapalat" w:hAnsi="GHEA Grapalat"/>
          <w:sz w:val="22"/>
          <w:szCs w:val="22"/>
          <w:lang w:val="hy-AM"/>
        </w:rPr>
        <w:t>ԱՍՀՆ-ի</w:t>
      </w:r>
      <w:r w:rsidRPr="00E82CD6">
        <w:rPr>
          <w:rFonts w:ascii="GHEA Grapalat" w:hAnsi="GHEA Grapalat" w:cs="Sylfaen"/>
          <w:sz w:val="22"/>
          <w:szCs w:val="22"/>
          <w:lang w:val="hy-AM"/>
        </w:rPr>
        <w:t xml:space="preserve"> կողմից իրականացվող այլ ծրագրերից հ</w:t>
      </w:r>
      <w:r w:rsidRPr="00E82CD6">
        <w:rPr>
          <w:rFonts w:ascii="GHEA Grapalat" w:hAnsi="GHEA Grapalat"/>
          <w:sz w:val="22"/>
          <w:szCs w:val="22"/>
          <w:lang w:val="hy-AM"/>
        </w:rPr>
        <w:t xml:space="preserve">աշվետու ժամանակահատվածում </w:t>
      </w:r>
      <w:r w:rsidRPr="00E82CD6">
        <w:rPr>
          <w:rFonts w:ascii="GHEA Grapalat" w:hAnsi="GHEA Grapalat"/>
          <w:sz w:val="22"/>
          <w:szCs w:val="22"/>
        </w:rPr>
        <w:t>շուրջ</w:t>
      </w:r>
      <w:r w:rsidRPr="00E82CD6">
        <w:rPr>
          <w:rFonts w:ascii="GHEA Grapalat" w:hAnsi="GHEA Grapalat"/>
          <w:sz w:val="22"/>
          <w:szCs w:val="22"/>
          <w:lang w:val="hy-AM"/>
        </w:rPr>
        <w:t xml:space="preserve"> 2.</w:t>
      </w:r>
      <w:r w:rsidRPr="00E82CD6">
        <w:rPr>
          <w:rFonts w:ascii="GHEA Grapalat" w:hAnsi="GHEA Grapalat"/>
          <w:sz w:val="22"/>
          <w:szCs w:val="22"/>
          <w:lang w:val="af-ZA"/>
        </w:rPr>
        <w:t>9</w:t>
      </w:r>
      <w:r w:rsidRPr="00E82CD6">
        <w:rPr>
          <w:rFonts w:ascii="GHEA Grapalat" w:hAnsi="GHEA Grapalat"/>
          <w:sz w:val="22"/>
          <w:szCs w:val="22"/>
          <w:lang w:val="hy-AM"/>
        </w:rPr>
        <w:t xml:space="preserve"> մլրդ դրամ տրամադրվել է </w:t>
      </w:r>
      <w:r w:rsidRPr="00E82CD6">
        <w:rPr>
          <w:rFonts w:ascii="GHEA Grapalat" w:hAnsi="GHEA Grapalat"/>
          <w:i/>
          <w:sz w:val="22"/>
          <w:szCs w:val="22"/>
          <w:lang w:val="hy-AM"/>
        </w:rPr>
        <w:t>Պարգևավճարների և պատվովճարների</w:t>
      </w:r>
      <w:r w:rsidRPr="00E82CD6">
        <w:rPr>
          <w:rFonts w:ascii="GHEA Grapalat" w:hAnsi="GHEA Grapalat"/>
          <w:sz w:val="22"/>
          <w:szCs w:val="22"/>
          <w:lang w:val="hy-AM"/>
        </w:rPr>
        <w:t xml:space="preserve"> ծրագրին՝ ապահովելով 9</w:t>
      </w:r>
      <w:r w:rsidRPr="00E82CD6">
        <w:rPr>
          <w:rFonts w:ascii="GHEA Grapalat" w:hAnsi="GHEA Grapalat"/>
          <w:sz w:val="22"/>
          <w:szCs w:val="22"/>
          <w:lang w:val="af-ZA"/>
        </w:rPr>
        <w:t>3.5</w:t>
      </w:r>
      <w:r w:rsidRPr="00E82CD6">
        <w:rPr>
          <w:rFonts w:ascii="GHEA Grapalat" w:hAnsi="GHEA Grapalat"/>
          <w:sz w:val="22"/>
          <w:szCs w:val="22"/>
          <w:lang w:val="hy-AM"/>
        </w:rPr>
        <w:t>% կատարողական</w:t>
      </w:r>
      <w:r w:rsidR="00232BD6" w:rsidRPr="00E82CD6">
        <w:rPr>
          <w:rFonts w:ascii="GHEA Grapalat" w:hAnsi="GHEA Grapalat" w:cs="Arial"/>
          <w:sz w:val="22"/>
          <w:szCs w:val="22"/>
          <w:lang w:val="af-ZA"/>
        </w:rPr>
        <w:t xml:space="preserve"> </w:t>
      </w:r>
      <w:r w:rsidRPr="00E82CD6">
        <w:rPr>
          <w:rFonts w:ascii="GHEA Grapalat" w:hAnsi="GHEA Grapalat" w:cs="Times Armenian"/>
          <w:sz w:val="22"/>
          <w:szCs w:val="22"/>
          <w:lang w:val="hy-AM"/>
        </w:rPr>
        <w:t xml:space="preserve">և </w:t>
      </w:r>
      <w:r w:rsidRPr="00E82CD6">
        <w:rPr>
          <w:rFonts w:ascii="GHEA Grapalat" w:hAnsi="GHEA Grapalat" w:cs="Times Armenian"/>
          <w:sz w:val="22"/>
          <w:szCs w:val="22"/>
          <w:lang w:val="af-ZA"/>
        </w:rPr>
        <w:t>4.7</w:t>
      </w:r>
      <w:r w:rsidRPr="00E82CD6">
        <w:rPr>
          <w:rFonts w:ascii="GHEA Grapalat" w:hAnsi="GHEA Grapalat" w:cs="Sylfaen"/>
          <w:sz w:val="22"/>
          <w:szCs w:val="22"/>
          <w:lang w:val="pt-BR"/>
        </w:rPr>
        <w:t>%</w:t>
      </w:r>
      <w:r w:rsidRPr="00E82CD6">
        <w:rPr>
          <w:rFonts w:ascii="GHEA Grapalat" w:hAnsi="GHEA Grapalat" w:cs="Sylfaen"/>
          <w:sz w:val="22"/>
          <w:szCs w:val="22"/>
          <w:lang w:val="pt-BR"/>
        </w:rPr>
        <w:noBreakHyphen/>
        <w:t>ով կամ 127.5 մլն դրամով գերազանցելով նախորդ տարվա նույն ժամանակահատվածի ցուցանիշը</w:t>
      </w:r>
      <w:r w:rsidRPr="00E82CD6">
        <w:rPr>
          <w:rFonts w:ascii="GHEA Grapalat" w:hAnsi="GHEA Grapalat" w:cs="Times Armenian"/>
          <w:sz w:val="22"/>
          <w:szCs w:val="22"/>
          <w:lang w:val="hy-AM"/>
        </w:rPr>
        <w:t xml:space="preserve">: Ծրագրի նկատմամբ շեղումը և նախորդ տարվա համեմատ աճը </w:t>
      </w:r>
      <w:r w:rsidRPr="00E82CD6">
        <w:rPr>
          <w:rFonts w:ascii="GHEA Grapalat" w:hAnsi="GHEA Grapalat" w:cs="Arial"/>
          <w:sz w:val="22"/>
          <w:szCs w:val="22"/>
          <w:lang w:val="hy-AM"/>
        </w:rPr>
        <w:t xml:space="preserve">հիմնականում </w:t>
      </w:r>
      <w:r w:rsidRPr="00E82CD6">
        <w:rPr>
          <w:rFonts w:ascii="GHEA Grapalat" w:hAnsi="GHEA Grapalat" w:cs="Times Armenian"/>
          <w:sz w:val="22"/>
          <w:szCs w:val="22"/>
          <w:lang w:val="hy-AM"/>
        </w:rPr>
        <w:t xml:space="preserve">պայմանավորված </w:t>
      </w:r>
      <w:r w:rsidR="00E53F07" w:rsidRPr="00E82CD6">
        <w:rPr>
          <w:rFonts w:ascii="GHEA Grapalat" w:hAnsi="GHEA Grapalat" w:cs="Times Armenian"/>
          <w:sz w:val="22"/>
          <w:szCs w:val="22"/>
        </w:rPr>
        <w:t>են</w:t>
      </w:r>
      <w:r w:rsidRPr="00E82CD6">
        <w:rPr>
          <w:rFonts w:ascii="GHEA Grapalat" w:hAnsi="GHEA Grapalat" w:cs="Times Armenian"/>
          <w:sz w:val="22"/>
          <w:szCs w:val="22"/>
          <w:lang w:val="hy-AM"/>
        </w:rPr>
        <w:t xml:space="preserve"> զ</w:t>
      </w:r>
      <w:r w:rsidRPr="00E82CD6">
        <w:rPr>
          <w:rFonts w:ascii="GHEA Grapalat" w:hAnsi="GHEA Grapalat" w:cs="Arial"/>
          <w:sz w:val="22"/>
          <w:szCs w:val="22"/>
          <w:lang w:val="hy-AM"/>
        </w:rPr>
        <w:t xml:space="preserve">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E82CD6">
        <w:rPr>
          <w:rFonts w:ascii="GHEA Grapalat" w:hAnsi="GHEA Grapalat"/>
          <w:sz w:val="22"/>
          <w:szCs w:val="22"/>
          <w:lang w:val="hy-AM"/>
        </w:rPr>
        <w:t>տրվող</w:t>
      </w:r>
      <w:r w:rsidRPr="00E82CD6">
        <w:rPr>
          <w:rFonts w:ascii="GHEA Grapalat" w:hAnsi="GHEA Grapalat" w:cs="Arial"/>
          <w:sz w:val="22"/>
          <w:szCs w:val="22"/>
          <w:lang w:val="hy-AM"/>
        </w:rPr>
        <w:t xml:space="preserve"> </w:t>
      </w:r>
      <w:r w:rsidRPr="00E82CD6">
        <w:rPr>
          <w:rFonts w:ascii="GHEA Grapalat" w:hAnsi="GHEA Grapalat" w:cs="Times Armenian"/>
          <w:sz w:val="22"/>
          <w:szCs w:val="22"/>
          <w:lang w:val="hy-AM"/>
        </w:rPr>
        <w:t xml:space="preserve">պարգևավճարների ծախսերով, որոնք կազմել են 2.8 մլրդ դրամ կամ ծրագրված ցուցանիշի 93.6%-ը: </w:t>
      </w:r>
      <w:r w:rsidR="00E53F07" w:rsidRPr="00E82CD6">
        <w:rPr>
          <w:rFonts w:ascii="GHEA Grapalat" w:hAnsi="GHEA Grapalat" w:cs="Times Armenian"/>
          <w:sz w:val="22"/>
          <w:szCs w:val="22"/>
        </w:rPr>
        <w:t>Շեղում</w:t>
      </w:r>
      <w:r w:rsidRPr="00E82CD6">
        <w:rPr>
          <w:rFonts w:ascii="GHEA Grapalat" w:hAnsi="GHEA Grapalat" w:cs="Times Armenian"/>
          <w:sz w:val="22"/>
          <w:szCs w:val="22"/>
          <w:lang w:val="hy-AM"/>
        </w:rPr>
        <w:t>ը հիմնականում պայմանավորված է պարգևավճարի իրավունք ձեռք բերած</w:t>
      </w:r>
      <w:r w:rsidR="00232BD6" w:rsidRPr="00E82CD6">
        <w:rPr>
          <w:rFonts w:ascii="GHEA Grapalat" w:hAnsi="GHEA Grapalat" w:cs="Times Armenian"/>
          <w:sz w:val="22"/>
          <w:szCs w:val="22"/>
          <w:lang w:val="hy-AM"/>
        </w:rPr>
        <w:t xml:space="preserve"> </w:t>
      </w:r>
      <w:r w:rsidR="007C13D5" w:rsidRPr="00E82CD6">
        <w:rPr>
          <w:rFonts w:ascii="GHEA Grapalat" w:hAnsi="GHEA Grapalat" w:cs="Arial"/>
          <w:sz w:val="22"/>
          <w:szCs w:val="22"/>
          <w:lang w:val="hy-AM"/>
        </w:rPr>
        <w:t xml:space="preserve">շահառուների թվի </w:t>
      </w:r>
      <w:r w:rsidR="007C13D5" w:rsidRPr="00E82CD6">
        <w:rPr>
          <w:rFonts w:ascii="GHEA Grapalat" w:hAnsi="GHEA Grapalat" w:cs="Arial"/>
          <w:sz w:val="22"/>
          <w:szCs w:val="22"/>
        </w:rPr>
        <w:t xml:space="preserve">և </w:t>
      </w:r>
      <w:r w:rsidRPr="00E82CD6">
        <w:rPr>
          <w:rFonts w:ascii="GHEA Grapalat" w:hAnsi="GHEA Grapalat" w:cs="Times Armenian"/>
          <w:sz w:val="22"/>
          <w:szCs w:val="22"/>
          <w:lang w:val="hy-AM"/>
        </w:rPr>
        <w:t>վճարման ցուցակներում</w:t>
      </w:r>
      <w:r w:rsidRPr="00E82CD6">
        <w:rPr>
          <w:rFonts w:ascii="GHEA Grapalat" w:hAnsi="GHEA Grapalat" w:cs="Arial"/>
          <w:sz w:val="22"/>
          <w:szCs w:val="22"/>
          <w:lang w:val="hy-AM"/>
        </w:rPr>
        <w:t xml:space="preserve"> ներառված շահառուների </w:t>
      </w:r>
      <w:r w:rsidR="007C13D5" w:rsidRPr="00E82CD6">
        <w:rPr>
          <w:rFonts w:ascii="GHEA Grapalat" w:hAnsi="GHEA Grapalat" w:cs="Arial"/>
          <w:sz w:val="22"/>
          <w:szCs w:val="22"/>
        </w:rPr>
        <w:t>թ</w:t>
      </w:r>
      <w:r w:rsidR="007C13D5" w:rsidRPr="00E82CD6">
        <w:rPr>
          <w:rFonts w:ascii="GHEA Grapalat" w:hAnsi="GHEA Grapalat" w:cs="Arial"/>
          <w:sz w:val="22"/>
          <w:szCs w:val="22"/>
          <w:lang w:val="hy-AM"/>
        </w:rPr>
        <w:t>վի տարբերությամբ</w:t>
      </w:r>
      <w:r w:rsidR="007C13D5" w:rsidRPr="00E82CD6">
        <w:rPr>
          <w:rFonts w:ascii="GHEA Grapalat" w:hAnsi="GHEA Grapalat" w:cs="Arial"/>
          <w:sz w:val="22"/>
          <w:szCs w:val="22"/>
        </w:rPr>
        <w:t>: Միջոցառման շրջանակներում պարգևավճար է ստացել</w:t>
      </w:r>
      <w:r w:rsidRPr="00E82CD6">
        <w:rPr>
          <w:rFonts w:ascii="GHEA Grapalat" w:hAnsi="GHEA Grapalat" w:cs="Arial"/>
          <w:sz w:val="22"/>
          <w:szCs w:val="22"/>
          <w:lang w:val="hy-AM"/>
        </w:rPr>
        <w:t xml:space="preserve"> 31291</w:t>
      </w:r>
      <w:r w:rsidR="007C13D5" w:rsidRPr="00E82CD6">
        <w:rPr>
          <w:rFonts w:ascii="GHEA Grapalat" w:hAnsi="GHEA Grapalat" w:cs="Arial"/>
          <w:sz w:val="22"/>
          <w:szCs w:val="22"/>
        </w:rPr>
        <w:t xml:space="preserve"> ընտանիք</w:t>
      </w:r>
      <w:r w:rsidRPr="00E82CD6">
        <w:rPr>
          <w:rFonts w:ascii="GHEA Grapalat" w:hAnsi="GHEA Grapalat" w:cs="Arial"/>
          <w:sz w:val="22"/>
          <w:szCs w:val="22"/>
          <w:lang w:val="hy-AM"/>
        </w:rPr>
        <w:t>, այդ թվում՝ ԼՂ-ից բռնի տեղահանված 5302 ընտանիք:</w:t>
      </w:r>
    </w:p>
    <w:p w:rsidR="00567015" w:rsidRPr="00E82CD6" w:rsidRDefault="00567015" w:rsidP="00567015">
      <w:pPr>
        <w:spacing w:line="360" w:lineRule="auto"/>
        <w:ind w:firstLine="561"/>
        <w:jc w:val="both"/>
        <w:rPr>
          <w:rFonts w:ascii="GHEA Grapalat" w:hAnsi="GHEA Grapalat"/>
          <w:sz w:val="22"/>
          <w:szCs w:val="22"/>
          <w:lang w:val="af-ZA"/>
        </w:rPr>
      </w:pPr>
      <w:r w:rsidRPr="00E82CD6">
        <w:rPr>
          <w:rFonts w:ascii="GHEA Grapalat" w:hAnsi="GHEA Grapalat" w:cs="Arial"/>
          <w:sz w:val="22"/>
          <w:szCs w:val="22"/>
          <w:lang w:val="hy-AM"/>
        </w:rPr>
        <w:t>202</w:t>
      </w:r>
      <w:r w:rsidRPr="00E82CD6">
        <w:rPr>
          <w:rFonts w:ascii="GHEA Grapalat" w:hAnsi="GHEA Grapalat" w:cs="Arial"/>
          <w:sz w:val="22"/>
          <w:szCs w:val="22"/>
          <w:lang w:val="af-ZA"/>
        </w:rPr>
        <w:t>4</w:t>
      </w:r>
      <w:r w:rsidRPr="00E82CD6">
        <w:rPr>
          <w:rFonts w:ascii="GHEA Grapalat" w:hAnsi="GHEA Grapalat" w:cs="Arial"/>
          <w:sz w:val="22"/>
          <w:szCs w:val="22"/>
          <w:lang w:val="hy-AM"/>
        </w:rPr>
        <w:t xml:space="preserve"> թվականի առաջին եռամսյակում </w:t>
      </w:r>
      <w:r w:rsidRPr="00E82CD6">
        <w:rPr>
          <w:rFonts w:ascii="GHEA Grapalat" w:hAnsi="GHEA Grapalat"/>
          <w:sz w:val="22"/>
          <w:szCs w:val="22"/>
          <w:lang w:val="hy-AM"/>
        </w:rPr>
        <w:t>7</w:t>
      </w:r>
      <w:r w:rsidRPr="00E82CD6">
        <w:rPr>
          <w:rFonts w:ascii="GHEA Grapalat" w:hAnsi="GHEA Grapalat"/>
          <w:sz w:val="22"/>
          <w:szCs w:val="22"/>
          <w:lang w:val="af-ZA"/>
        </w:rPr>
        <w:t>30.6</w:t>
      </w:r>
      <w:r w:rsidRPr="00E82CD6">
        <w:rPr>
          <w:rFonts w:ascii="GHEA Grapalat" w:hAnsi="GHEA Grapalat"/>
          <w:sz w:val="22"/>
          <w:szCs w:val="22"/>
          <w:lang w:val="hy-AM"/>
        </w:rPr>
        <w:t xml:space="preserve"> </w:t>
      </w:r>
      <w:r w:rsidRPr="00E82CD6">
        <w:rPr>
          <w:rFonts w:ascii="GHEA Grapalat" w:hAnsi="GHEA Grapalat" w:cs="Arial"/>
          <w:sz w:val="22"/>
          <w:szCs w:val="22"/>
          <w:lang w:val="hy-AM"/>
        </w:rPr>
        <w:t>մլն</w:t>
      </w:r>
      <w:r w:rsidRPr="00E82CD6">
        <w:rPr>
          <w:rFonts w:ascii="GHEA Grapalat" w:hAnsi="GHEA Grapalat"/>
          <w:sz w:val="22"/>
          <w:szCs w:val="22"/>
          <w:lang w:val="hy-AM"/>
        </w:rPr>
        <w:t xml:space="preserve"> </w:t>
      </w:r>
      <w:r w:rsidRPr="00E82CD6">
        <w:rPr>
          <w:rFonts w:ascii="GHEA Grapalat" w:hAnsi="GHEA Grapalat" w:cs="Arial"/>
          <w:sz w:val="22"/>
          <w:szCs w:val="22"/>
          <w:lang w:val="hy-AM"/>
        </w:rPr>
        <w:t xml:space="preserve">դրամ է </w:t>
      </w:r>
      <w:r w:rsidRPr="00E82CD6">
        <w:rPr>
          <w:rFonts w:ascii="GHEA Grapalat" w:hAnsi="GHEA Grapalat" w:cs="Arial"/>
          <w:i/>
          <w:sz w:val="22"/>
          <w:szCs w:val="22"/>
          <w:lang w:val="hy-AM"/>
        </w:rPr>
        <w:t xml:space="preserve">տրամադրվել </w:t>
      </w:r>
      <w:r w:rsidRPr="00E82CD6">
        <w:rPr>
          <w:rFonts w:ascii="GHEA Grapalat" w:hAnsi="GHEA Grapalat" w:cs="Sylfaen"/>
          <w:i/>
          <w:sz w:val="22"/>
          <w:szCs w:val="22"/>
          <w:lang w:val="pt-BR"/>
        </w:rPr>
        <w:t>Տարեց և (կամ) հաշմանդամություն ունեցող անձանց խնամքի տրամադրման, կյանքի դժվարին իրավիճակում հայտնված անձանց սննդի կազմակերպման և կացարանով ապահովման</w:t>
      </w:r>
      <w:r w:rsidRPr="00E82CD6">
        <w:rPr>
          <w:rFonts w:ascii="GHEA Grapalat" w:hAnsi="GHEA Grapalat" w:cs="Arial"/>
          <w:i/>
          <w:sz w:val="22"/>
          <w:szCs w:val="22"/>
          <w:lang w:val="hy-AM"/>
        </w:rPr>
        <w:t xml:space="preserve"> ծրագրին</w:t>
      </w:r>
      <w:r w:rsidRPr="00E82CD6">
        <w:rPr>
          <w:rFonts w:ascii="GHEA Grapalat" w:hAnsi="GHEA Grapalat" w:cs="Arial"/>
          <w:sz w:val="22"/>
          <w:szCs w:val="22"/>
          <w:lang w:val="hy-AM"/>
        </w:rPr>
        <w:t xml:space="preserve">՝ ապահովելով </w:t>
      </w:r>
      <w:r w:rsidRPr="00E82CD6">
        <w:rPr>
          <w:rFonts w:ascii="GHEA Grapalat" w:hAnsi="GHEA Grapalat" w:cs="Arial"/>
          <w:sz w:val="22"/>
          <w:szCs w:val="22"/>
          <w:lang w:val="af-ZA"/>
        </w:rPr>
        <w:t>75.9</w:t>
      </w:r>
      <w:r w:rsidRPr="00E82CD6">
        <w:rPr>
          <w:rFonts w:ascii="GHEA Grapalat" w:hAnsi="GHEA Grapalat" w:cs="Arial"/>
          <w:sz w:val="22"/>
          <w:szCs w:val="22"/>
          <w:lang w:val="hy-AM"/>
        </w:rPr>
        <w:t xml:space="preserve">% կատարողական </w:t>
      </w:r>
      <w:r w:rsidRPr="00E82CD6">
        <w:rPr>
          <w:rFonts w:ascii="GHEA Grapalat" w:hAnsi="GHEA Grapalat" w:cs="Times Armenian"/>
          <w:sz w:val="22"/>
          <w:szCs w:val="22"/>
          <w:lang w:val="hy-AM"/>
        </w:rPr>
        <w:t>և 3.</w:t>
      </w:r>
      <w:r w:rsidRPr="00E82CD6">
        <w:rPr>
          <w:rFonts w:ascii="GHEA Grapalat" w:hAnsi="GHEA Grapalat" w:cs="Times Armenian"/>
          <w:sz w:val="22"/>
          <w:szCs w:val="22"/>
          <w:lang w:val="af-ZA"/>
        </w:rPr>
        <w:t>3</w:t>
      </w:r>
      <w:r w:rsidRPr="00E82CD6">
        <w:rPr>
          <w:rFonts w:ascii="GHEA Grapalat" w:hAnsi="GHEA Grapalat" w:cs="Sylfaen"/>
          <w:sz w:val="22"/>
          <w:szCs w:val="22"/>
          <w:lang w:val="pt-BR"/>
        </w:rPr>
        <w:t>%</w:t>
      </w:r>
      <w:r w:rsidRPr="00E82CD6">
        <w:rPr>
          <w:rFonts w:ascii="GHEA Grapalat" w:hAnsi="GHEA Grapalat" w:cs="Sylfaen"/>
          <w:sz w:val="22"/>
          <w:szCs w:val="22"/>
          <w:lang w:val="pt-BR"/>
        </w:rPr>
        <w:noBreakHyphen/>
        <w:t>ով կամ 24.9 մլն դրամով զիջելով նախորդ տարվա նույն ժամանակահատվածի ցուցանիշը</w:t>
      </w:r>
      <w:r w:rsidRPr="00E82CD6">
        <w:rPr>
          <w:rFonts w:ascii="GHEA Grapalat" w:hAnsi="GHEA Grapalat" w:cs="Times Armenian"/>
          <w:sz w:val="22"/>
          <w:szCs w:val="22"/>
          <w:lang w:val="hy-AM"/>
        </w:rPr>
        <w:t xml:space="preserve">: Ծրագրի նկատմամբ շեղումը և նախորդ տարվա համեմատ նվազումը </w:t>
      </w:r>
      <w:r w:rsidRPr="00E82CD6">
        <w:rPr>
          <w:rFonts w:ascii="GHEA Grapalat" w:hAnsi="GHEA Grapalat" w:cs="Arial"/>
          <w:sz w:val="22"/>
          <w:szCs w:val="22"/>
          <w:lang w:val="hy-AM"/>
        </w:rPr>
        <w:t>հիմնականում պայմանավորված</w:t>
      </w:r>
      <w:r w:rsidRPr="00E82CD6">
        <w:rPr>
          <w:rFonts w:ascii="GHEA Grapalat" w:hAnsi="GHEA Grapalat" w:cs="GHEA Grapalat"/>
          <w:sz w:val="22"/>
          <w:szCs w:val="22"/>
          <w:lang w:val="pt-BR"/>
        </w:rPr>
        <w:t xml:space="preserve"> են</w:t>
      </w:r>
      <w:r w:rsidRPr="00E82CD6">
        <w:rPr>
          <w:rFonts w:ascii="GHEA Grapalat" w:hAnsi="GHEA Grapalat" w:cs="Arial"/>
          <w:sz w:val="22"/>
          <w:szCs w:val="22"/>
          <w:lang w:val="hy-AM"/>
        </w:rPr>
        <w:t xml:space="preserve"> ծրագրում մեծ տեսակարար կշիռ ունեցող «Տարեց և (կամ) հաշմանդամություն ունեցող անձանց շուրջօրյա խնամքի ծառայություններ»</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 xml:space="preserve">միջոցառման </w:t>
      </w:r>
      <w:r w:rsidRPr="00E82CD6">
        <w:rPr>
          <w:rFonts w:ascii="GHEA Grapalat" w:hAnsi="GHEA Grapalat"/>
          <w:sz w:val="22"/>
          <w:szCs w:val="22"/>
          <w:lang w:val="hy-AM"/>
        </w:rPr>
        <w:t xml:space="preserve">ծախսերով, որոնք կազմել են </w:t>
      </w:r>
      <w:r w:rsidRPr="00E82CD6">
        <w:rPr>
          <w:rFonts w:ascii="GHEA Grapalat" w:hAnsi="GHEA Grapalat"/>
          <w:sz w:val="22"/>
          <w:szCs w:val="22"/>
          <w:lang w:val="af-ZA"/>
        </w:rPr>
        <w:t>647.8</w:t>
      </w:r>
      <w:r w:rsidRPr="00E82CD6">
        <w:rPr>
          <w:rFonts w:ascii="GHEA Grapalat" w:hAnsi="GHEA Grapalat"/>
          <w:sz w:val="22"/>
          <w:szCs w:val="22"/>
          <w:lang w:val="hy-AM"/>
        </w:rPr>
        <w:t xml:space="preserve"> մլն դրամ կամ նախատեսվածի </w:t>
      </w:r>
      <w:r w:rsidRPr="00E82CD6">
        <w:rPr>
          <w:rFonts w:ascii="GHEA Grapalat" w:hAnsi="GHEA Grapalat"/>
          <w:sz w:val="22"/>
          <w:szCs w:val="22"/>
          <w:lang w:val="af-ZA"/>
        </w:rPr>
        <w:t>77.9</w:t>
      </w:r>
      <w:r w:rsidRPr="00E82CD6">
        <w:rPr>
          <w:rFonts w:ascii="GHEA Grapalat" w:hAnsi="GHEA Grapalat"/>
          <w:sz w:val="22"/>
          <w:szCs w:val="22"/>
          <w:lang w:val="hy-AM"/>
        </w:rPr>
        <w:t>%-ը</w:t>
      </w:r>
      <w:r w:rsidRPr="00E82CD6">
        <w:rPr>
          <w:rFonts w:ascii="GHEA Grapalat" w:hAnsi="GHEA Grapalat" w:cs="Arial"/>
          <w:sz w:val="22"/>
          <w:szCs w:val="22"/>
          <w:lang w:val="hy-AM"/>
        </w:rPr>
        <w:t>՝</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պայմանավորված</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ցածր դիմելիությամբ, ինչպես նաև մարտ ամսվա ընթացքում մատուցված ծառայությունների դիմաց կատարողական հաշվետվությունն ապրիլին ներկայացվելու հանգամանքով:</w:t>
      </w:r>
      <w:r w:rsidRPr="00E82CD6">
        <w:rPr>
          <w:rFonts w:ascii="GHEA Grapalat" w:hAnsi="GHEA Grapalat"/>
          <w:color w:val="FF0000"/>
          <w:sz w:val="22"/>
          <w:szCs w:val="22"/>
          <w:lang w:val="hy-AM"/>
        </w:rPr>
        <w:t xml:space="preserve"> </w:t>
      </w:r>
      <w:r w:rsidRPr="00E82CD6">
        <w:rPr>
          <w:rFonts w:ascii="GHEA Grapalat" w:hAnsi="GHEA Grapalat"/>
          <w:sz w:val="22"/>
          <w:szCs w:val="22"/>
          <w:lang w:val="hy-AM"/>
        </w:rPr>
        <w:t>Մ</w:t>
      </w:r>
      <w:r w:rsidRPr="00E82CD6">
        <w:rPr>
          <w:rFonts w:ascii="GHEA Grapalat" w:hAnsi="GHEA Grapalat" w:cs="Times Armenian"/>
          <w:sz w:val="22"/>
          <w:szCs w:val="22"/>
          <w:lang w:val="hy-AM"/>
        </w:rPr>
        <w:t xml:space="preserve">իջոցառման շրջանակներում </w:t>
      </w:r>
      <w:r w:rsidRPr="00E82CD6">
        <w:rPr>
          <w:rFonts w:ascii="GHEA Grapalat" w:hAnsi="GHEA Grapalat"/>
          <w:sz w:val="22"/>
          <w:szCs w:val="22"/>
          <w:lang w:val="hy-AM"/>
        </w:rPr>
        <w:t xml:space="preserve">շուրջօրյա խնամքի տրամադրման ծառայություն ստացող տարեց և (կամ) հաշմանդամություն ունեցող </w:t>
      </w:r>
      <w:r w:rsidRPr="00E82CD6">
        <w:rPr>
          <w:rFonts w:ascii="GHEA Grapalat" w:hAnsi="GHEA Grapalat" w:cs="Times Armenian"/>
          <w:sz w:val="22"/>
          <w:szCs w:val="22"/>
          <w:lang w:val="hy-AM"/>
        </w:rPr>
        <w:t xml:space="preserve">անձանց </w:t>
      </w:r>
      <w:r w:rsidRPr="00E82CD6">
        <w:rPr>
          <w:rFonts w:ascii="GHEA Grapalat" w:hAnsi="GHEA Grapalat"/>
          <w:sz w:val="22"/>
          <w:szCs w:val="22"/>
          <w:lang w:val="hy-AM"/>
        </w:rPr>
        <w:t>թիվը կազմել է 1253</w:t>
      </w:r>
      <w:r w:rsidRPr="00E82CD6">
        <w:rPr>
          <w:rFonts w:ascii="GHEA Grapalat" w:hAnsi="GHEA Grapalat"/>
          <w:sz w:val="22"/>
          <w:szCs w:val="22"/>
          <w:lang w:val="af-ZA"/>
        </w:rPr>
        <w:t xml:space="preserve">, </w:t>
      </w:r>
      <w:r w:rsidRPr="00E82CD6">
        <w:rPr>
          <w:rFonts w:ascii="GHEA Grapalat" w:hAnsi="GHEA Grapalat"/>
          <w:sz w:val="22"/>
          <w:szCs w:val="22"/>
          <w:lang w:val="hy-AM"/>
        </w:rPr>
        <w:t>այդ</w:t>
      </w:r>
      <w:r w:rsidRPr="00E82CD6">
        <w:rPr>
          <w:rFonts w:ascii="GHEA Grapalat" w:hAnsi="GHEA Grapalat"/>
          <w:sz w:val="22"/>
          <w:szCs w:val="22"/>
          <w:lang w:val="af-ZA"/>
        </w:rPr>
        <w:t xml:space="preserve"> </w:t>
      </w:r>
      <w:r w:rsidRPr="00E82CD6">
        <w:rPr>
          <w:rFonts w:ascii="GHEA Grapalat" w:hAnsi="GHEA Grapalat"/>
          <w:sz w:val="22"/>
          <w:szCs w:val="22"/>
          <w:lang w:val="hy-AM"/>
        </w:rPr>
        <w:t>թվում՝</w:t>
      </w:r>
      <w:r w:rsidRPr="00E82CD6">
        <w:rPr>
          <w:rFonts w:ascii="GHEA Grapalat" w:hAnsi="GHEA Grapalat"/>
          <w:sz w:val="22"/>
          <w:szCs w:val="22"/>
          <w:lang w:val="af-ZA"/>
        </w:rPr>
        <w:t xml:space="preserve"> ԼՂ բռնի տեղահանված անձանց թիվը՝ 93:</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af-ZA"/>
        </w:rPr>
      </w:pPr>
      <w:r w:rsidRPr="00E82CD6">
        <w:rPr>
          <w:rFonts w:ascii="GHEA Grapalat" w:hAnsi="GHEA Grapalat" w:cs="Times Armenian"/>
          <w:sz w:val="22"/>
          <w:szCs w:val="22"/>
          <w:lang w:val="hy-AM"/>
        </w:rPr>
        <w:t xml:space="preserve">Հաշվետու ժամանակահատվածում </w:t>
      </w:r>
      <w:r w:rsidRPr="00E82CD6">
        <w:rPr>
          <w:rFonts w:ascii="GHEA Grapalat" w:hAnsi="GHEA Grapalat" w:cs="Sylfaen"/>
          <w:i/>
          <w:sz w:val="22"/>
          <w:szCs w:val="22"/>
          <w:lang w:val="hy-AM"/>
        </w:rPr>
        <w:t>Ընտանիքներին, կանանց և երեխաներին աջակցության</w:t>
      </w:r>
      <w:r w:rsidRPr="00E82CD6">
        <w:rPr>
          <w:rFonts w:ascii="GHEA Grapalat" w:hAnsi="GHEA Grapalat" w:cs="Sylfaen"/>
          <w:sz w:val="22"/>
          <w:szCs w:val="22"/>
          <w:lang w:val="hy-AM"/>
        </w:rPr>
        <w:t xml:space="preserve"> ծրագրի շրջանակներում օգտագործվել է 921.1 մլն դրամ՝ կազմելով ծրագրված ցուցանիշի 74.8</w:t>
      </w:r>
      <w:r w:rsidRPr="00E82CD6">
        <w:rPr>
          <w:rFonts w:ascii="GHEA Grapalat" w:hAnsi="GHEA Grapalat" w:cs="Times Armenian"/>
          <w:sz w:val="22"/>
          <w:szCs w:val="22"/>
          <w:lang w:val="hy-AM"/>
        </w:rPr>
        <w:t>%-ը:</w:t>
      </w:r>
      <w:r w:rsidRPr="00E82CD6">
        <w:rPr>
          <w:rFonts w:ascii="GHEA Grapalat" w:hAnsi="GHEA Grapalat" w:cs="Arial"/>
          <w:sz w:val="22"/>
          <w:szCs w:val="22"/>
          <w:lang w:val="hy-AM"/>
        </w:rPr>
        <w:t xml:space="preserve"> Ծրագրում ընդգրկված են տասներկու միջոցառումներ, որոնցից տասնմեկում արձանագրվել են </w:t>
      </w:r>
      <w:r w:rsidRPr="00E82CD6">
        <w:rPr>
          <w:rFonts w:ascii="GHEA Grapalat" w:hAnsi="GHEA Grapalat" w:cs="Arial"/>
          <w:sz w:val="22"/>
          <w:szCs w:val="22"/>
          <w:lang w:val="hy-AM"/>
        </w:rPr>
        <w:lastRenderedPageBreak/>
        <w:t xml:space="preserve">շեղումներ, իսկ </w:t>
      </w:r>
      <w:r w:rsidRPr="00E82CD6">
        <w:rPr>
          <w:rFonts w:ascii="GHEA Grapalat" w:hAnsi="GHEA Grapalat" w:cs="Arial"/>
          <w:sz w:val="22"/>
          <w:szCs w:val="22"/>
        </w:rPr>
        <w:t>ը</w:t>
      </w:r>
      <w:r w:rsidRPr="00E82CD6">
        <w:rPr>
          <w:rFonts w:ascii="GHEA Grapalat" w:hAnsi="GHEA Grapalat" w:cs="Arial"/>
          <w:sz w:val="22"/>
          <w:szCs w:val="22"/>
          <w:lang w:val="af-ZA"/>
        </w:rPr>
        <w:t>նտանիքում բռնության ենթարկված անձանց ապաստարանի ծառայությունների</w:t>
      </w:r>
      <w:r w:rsidRPr="00E82CD6">
        <w:rPr>
          <w:rFonts w:ascii="GHEA Grapalat" w:hAnsi="GHEA Grapalat" w:cs="Arial"/>
          <w:sz w:val="22"/>
          <w:szCs w:val="22"/>
          <w:lang w:val="hy-AM"/>
        </w:rPr>
        <w:t xml:space="preserve"> համար նախատեսված 3.1 մլն դրամը չի օգտագործվել:</w:t>
      </w:r>
      <w:r w:rsidRPr="00E82CD6">
        <w:rPr>
          <w:rFonts w:ascii="GHEA Grapalat" w:hAnsi="GHEA Grapalat" w:cs="Arial"/>
          <w:sz w:val="22"/>
          <w:szCs w:val="22"/>
          <w:lang w:val="af-ZA"/>
        </w:rPr>
        <w:t xml:space="preserve"> </w:t>
      </w:r>
      <w:r w:rsidRPr="00E82CD6">
        <w:rPr>
          <w:rFonts w:ascii="GHEA Grapalat" w:hAnsi="GHEA Grapalat" w:cs="Arial"/>
          <w:sz w:val="22"/>
          <w:szCs w:val="22"/>
          <w:lang w:val="hy-AM"/>
        </w:rPr>
        <w:t>Վերջինս պայմանավորված է կազմակերպության կողմից հաշվետվությունները նախատեսված ժամկետից ուշ ներկայաց</w:t>
      </w:r>
      <w:r w:rsidR="008F43F8" w:rsidRPr="00E82CD6">
        <w:rPr>
          <w:rFonts w:ascii="GHEA Grapalat" w:hAnsi="GHEA Grapalat" w:cs="Arial"/>
          <w:sz w:val="22"/>
          <w:szCs w:val="22"/>
        </w:rPr>
        <w:t>վ</w:t>
      </w:r>
      <w:r w:rsidRPr="00E82CD6">
        <w:rPr>
          <w:rFonts w:ascii="GHEA Grapalat" w:hAnsi="GHEA Grapalat" w:cs="Arial"/>
          <w:sz w:val="22"/>
          <w:szCs w:val="22"/>
          <w:lang w:val="hy-AM"/>
        </w:rPr>
        <w:t>ելու հանգամանքով: Միջոցառման շրջանակներում</w:t>
      </w:r>
      <w:r w:rsidRPr="00E82CD6">
        <w:rPr>
          <w:lang w:val="af-ZA"/>
        </w:rPr>
        <w:t xml:space="preserve"> </w:t>
      </w:r>
      <w:r w:rsidRPr="00E82CD6">
        <w:rPr>
          <w:rFonts w:ascii="GHEA Grapalat" w:hAnsi="GHEA Grapalat" w:cs="Arial"/>
          <w:sz w:val="22"/>
          <w:szCs w:val="22"/>
          <w:lang w:val="hy-AM"/>
        </w:rPr>
        <w:t xml:space="preserve">ընտանիքում բռնության ենթարկված </w:t>
      </w:r>
      <w:r w:rsidRPr="00E82CD6">
        <w:rPr>
          <w:rFonts w:ascii="GHEA Grapalat" w:hAnsi="GHEA Grapalat" w:cs="Arial"/>
          <w:sz w:val="22"/>
          <w:szCs w:val="22"/>
          <w:lang w:val="af-ZA"/>
        </w:rPr>
        <w:t xml:space="preserve">83 </w:t>
      </w:r>
      <w:r w:rsidRPr="00E82CD6">
        <w:rPr>
          <w:rFonts w:ascii="GHEA Grapalat" w:hAnsi="GHEA Grapalat" w:cs="Arial"/>
          <w:sz w:val="22"/>
          <w:szCs w:val="22"/>
          <w:lang w:val="hy-AM"/>
        </w:rPr>
        <w:t>անձանց</w:t>
      </w:r>
      <w:r w:rsidRPr="00E82CD6">
        <w:rPr>
          <w:rFonts w:ascii="GHEA Grapalat" w:hAnsi="GHEA Grapalat" w:cs="Arial"/>
          <w:sz w:val="22"/>
          <w:szCs w:val="22"/>
          <w:lang w:val="af-ZA"/>
        </w:rPr>
        <w:t xml:space="preserve"> տրամադրվել </w:t>
      </w:r>
      <w:r w:rsidR="008F43F8" w:rsidRPr="00E82CD6">
        <w:rPr>
          <w:rFonts w:ascii="GHEA Grapalat" w:hAnsi="GHEA Grapalat" w:cs="Arial"/>
          <w:sz w:val="22"/>
          <w:szCs w:val="22"/>
          <w:lang w:val="af-ZA"/>
        </w:rPr>
        <w:t>են</w:t>
      </w:r>
      <w:r w:rsidRPr="00E82CD6">
        <w:rPr>
          <w:rFonts w:ascii="GHEA Grapalat" w:hAnsi="GHEA Grapalat" w:cs="Arial"/>
          <w:sz w:val="22"/>
          <w:szCs w:val="22"/>
          <w:lang w:val="hy-AM"/>
        </w:rPr>
        <w:t xml:space="preserve"> ապաստարանի ծառայություններ</w:t>
      </w:r>
      <w:r w:rsidRPr="00E82CD6">
        <w:rPr>
          <w:rFonts w:ascii="GHEA Grapalat" w:hAnsi="GHEA Grapalat" w:cs="Arial"/>
          <w:sz w:val="22"/>
          <w:szCs w:val="22"/>
          <w:lang w:val="af-ZA"/>
        </w:rPr>
        <w:t>:</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af-ZA"/>
        </w:rPr>
      </w:pPr>
      <w:r w:rsidRPr="00E82CD6">
        <w:rPr>
          <w:rFonts w:ascii="GHEA Grapalat" w:hAnsi="GHEA Grapalat" w:cs="Times Armenian"/>
          <w:sz w:val="22"/>
          <w:szCs w:val="22"/>
          <w:lang w:val="hy-AM"/>
        </w:rPr>
        <w:t xml:space="preserve">Երեխաների շուրջօրյա խնամքի ծառայությունների միջոցառման շրջանակներում հաշվետու ժամանակահատվածում բնակչության </w:t>
      </w:r>
      <w:r w:rsidRPr="00E82CD6">
        <w:rPr>
          <w:rFonts w:ascii="GHEA Grapalat" w:hAnsi="GHEA Grapalat" w:cs="Arial"/>
          <w:sz w:val="22"/>
          <w:szCs w:val="22"/>
          <w:lang w:val="hy-AM"/>
        </w:rPr>
        <w:t>սոցիալական պաշտպանության ընդհանուր տիպի և հատուկ 5 մասնագիտացված հաստատություններում խնամվել են 593 երեխաներ</w:t>
      </w:r>
      <w:r w:rsidRPr="00E82CD6">
        <w:rPr>
          <w:rFonts w:ascii="GHEA Grapalat" w:hAnsi="GHEA Grapalat" w:cs="Arial"/>
          <w:sz w:val="22"/>
          <w:szCs w:val="22"/>
          <w:lang w:val="af-ZA"/>
        </w:rPr>
        <w:t xml:space="preserve">: </w:t>
      </w:r>
      <w:r w:rsidRPr="00E82CD6">
        <w:rPr>
          <w:rFonts w:ascii="GHEA Grapalat" w:hAnsi="GHEA Grapalat" w:cs="Arial"/>
          <w:sz w:val="22"/>
          <w:szCs w:val="22"/>
          <w:lang w:val="hy-AM"/>
        </w:rPr>
        <w:t>Երեխաների շուրջօրյա խնամքի ծառայություններին հաշվետու ժամանակահատվածում տրամադրվել է ծրագրված միջոցների 91%-ը՝ 602.5 մլն դրամ, որը պայմանավորված է շահառուների՝ կանխատեսվածից պակաս թվով և դրանով պայմանավորված՝ սննդի ու այլ ծառայությունների գծով ծախսերի տնտեսմամբ</w:t>
      </w:r>
      <w:r w:rsidRPr="00E82CD6">
        <w:rPr>
          <w:rFonts w:ascii="GHEA Grapalat" w:hAnsi="GHEA Grapalat" w:cs="Arial"/>
          <w:sz w:val="22"/>
          <w:szCs w:val="22"/>
          <w:lang w:val="af-ZA"/>
        </w:rPr>
        <w:t>:</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2024 թվականի առաջին եռամսյակի ընթացքում կյանքի դժվարին իրավիճակում հայտնված երեխաներին ժամանակավոր խնամքի տրամադրման ծառայությունների միջոցառման շրջանակներում 3 ժամանակավոր խնամքի հաստատությունում խնամվել է 89 երեխա, իսկ երեխաներին և ընտանիքներին աջակցության տրամադրման ծառայությունների միջոցառման շրջանակներում 3 աջակցության կենտրոնում ցերեկային խնամք է ստացել 290 երեխա:</w:t>
      </w:r>
      <w:r w:rsidR="00787118" w:rsidRPr="00E82CD6">
        <w:rPr>
          <w:rFonts w:ascii="GHEA Grapalat" w:hAnsi="GHEA Grapalat" w:cs="Times Armenian"/>
          <w:sz w:val="22"/>
          <w:szCs w:val="22"/>
          <w:lang w:val="hy-AM"/>
        </w:rPr>
        <w:t xml:space="preserve"> </w:t>
      </w:r>
      <w:r w:rsidR="00787118" w:rsidRPr="00E82CD6">
        <w:rPr>
          <w:rFonts w:ascii="GHEA Grapalat" w:hAnsi="GHEA Grapalat" w:cs="Times Armenian"/>
          <w:sz w:val="22"/>
          <w:szCs w:val="22"/>
        </w:rPr>
        <w:t>Մ</w:t>
      </w:r>
      <w:r w:rsidRPr="00E82CD6">
        <w:rPr>
          <w:rFonts w:ascii="GHEA Grapalat" w:hAnsi="GHEA Grapalat" w:cs="Times Armenian"/>
          <w:sz w:val="22"/>
          <w:szCs w:val="22"/>
          <w:lang w:val="hy-AM"/>
        </w:rPr>
        <w:t xml:space="preserve">իջոցառումների շրջանակներում օգտագործվել </w:t>
      </w:r>
      <w:r w:rsidR="00787118" w:rsidRPr="00E82CD6">
        <w:rPr>
          <w:rFonts w:ascii="GHEA Grapalat" w:hAnsi="GHEA Grapalat" w:cs="Times Armenian"/>
          <w:sz w:val="22"/>
          <w:szCs w:val="22"/>
        </w:rPr>
        <w:t>է</w:t>
      </w:r>
      <w:r w:rsidRPr="00E82CD6">
        <w:rPr>
          <w:rFonts w:ascii="GHEA Grapalat" w:hAnsi="GHEA Grapalat" w:cs="Times Armenian"/>
          <w:sz w:val="22"/>
          <w:szCs w:val="22"/>
          <w:lang w:val="hy-AM"/>
        </w:rPr>
        <w:t xml:space="preserve"> համապատասխանաբար 122.1 մլն դրամ</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(նախատեսվածի 58.6%-ը)</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և 67.6 մլն դրամ (նախատեսվածի 76.1%-ը): Ծախսերի կատարողականը պայմանավորված է շահառուների թվով, ինչպես նաև մատուցված ծառայությունների ծավալով:</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sz w:val="22"/>
          <w:szCs w:val="22"/>
          <w:lang w:val="hy-AM"/>
        </w:rPr>
        <w:t>Նախորդ տարվա</w:t>
      </w:r>
      <w:r w:rsidRPr="00E82CD6">
        <w:rPr>
          <w:rFonts w:ascii="GHEA Grapalat" w:hAnsi="GHEA Grapalat" w:cs="Sylfaen"/>
          <w:sz w:val="22"/>
          <w:szCs w:val="22"/>
          <w:lang w:val="hy-AM"/>
        </w:rPr>
        <w:t xml:space="preserve"> նույն ժամանակահատվածի համեմատ </w:t>
      </w:r>
      <w:r w:rsidRPr="00E82CD6">
        <w:rPr>
          <w:rFonts w:ascii="GHEA Grapalat" w:hAnsi="GHEA Grapalat" w:cs="Times Armenian"/>
          <w:sz w:val="22"/>
          <w:szCs w:val="22"/>
          <w:lang w:val="hy-AM"/>
        </w:rPr>
        <w:t>Ընտանիքներին, կանանց և երեխաներին աջակցության ծրագրի ծախ</w:t>
      </w:r>
      <w:r w:rsidRPr="00E82CD6">
        <w:rPr>
          <w:rFonts w:ascii="GHEA Grapalat" w:hAnsi="GHEA Grapalat" w:cs="Sylfaen"/>
          <w:sz w:val="22"/>
          <w:szCs w:val="22"/>
          <w:lang w:val="hy-AM"/>
        </w:rPr>
        <w:t>սերն աճել են 7.3</w:t>
      </w:r>
      <w:r w:rsidRPr="00E82CD6">
        <w:rPr>
          <w:rFonts w:ascii="GHEA Grapalat" w:hAnsi="GHEA Grapalat" w:cs="Times Armenian"/>
          <w:sz w:val="22"/>
          <w:szCs w:val="22"/>
          <w:lang w:val="hy-AM"/>
        </w:rPr>
        <w:t>%-ով կամ 62.7 մլն դրամով` հիմնականում պայմանավորված կյանքի դժվարին իրավիճակում հայտնված երեխաներին ժամանակավոր խնամքի տրամադրման ծառայությունների 63.3% (47.3 մլն դրամ),</w:t>
      </w:r>
      <w:r w:rsidRPr="00E82CD6">
        <w:rPr>
          <w:rFonts w:ascii="GHEA Grapalat" w:hAnsi="GHEA Grapalat"/>
          <w:lang w:val="hy-AM"/>
        </w:rPr>
        <w:t xml:space="preserve"> </w:t>
      </w:r>
      <w:r w:rsidRPr="00E82CD6">
        <w:rPr>
          <w:rFonts w:ascii="GHEA Grapalat" w:hAnsi="GHEA Grapalat" w:cs="Times Armenian"/>
          <w:sz w:val="22"/>
          <w:szCs w:val="22"/>
          <w:lang w:val="hy-AM"/>
        </w:rPr>
        <w:t xml:space="preserve">երեխաների խնամքի ցերեկային ծառայությունների տրամադրման գծով ծախսերի՝ </w:t>
      </w:r>
      <w:r w:rsidR="00787118" w:rsidRPr="00E82CD6">
        <w:rPr>
          <w:rFonts w:ascii="GHEA Grapalat" w:hAnsi="GHEA Grapalat" w:cs="Times Armenian"/>
          <w:sz w:val="22"/>
          <w:szCs w:val="22"/>
        </w:rPr>
        <w:t>102.7%</w:t>
      </w:r>
      <w:r w:rsidRPr="00E82CD6">
        <w:rPr>
          <w:rFonts w:ascii="GHEA Grapalat" w:hAnsi="GHEA Grapalat" w:cs="Times Armenian"/>
          <w:sz w:val="22"/>
          <w:szCs w:val="22"/>
          <w:lang w:val="hy-AM"/>
        </w:rPr>
        <w:t xml:space="preserve"> (30.6 մլն դրամ) և երեխաների շուրջօրյա խնամքի ծառայությունների գծով ծախսերի 5.1% (29 մլն դրամ) աճով:</w:t>
      </w:r>
    </w:p>
    <w:p w:rsidR="003415DD" w:rsidRPr="00E82CD6" w:rsidRDefault="003415DD" w:rsidP="003415DD">
      <w:pPr>
        <w:autoSpaceDE w:val="0"/>
        <w:autoSpaceDN w:val="0"/>
        <w:adjustRightInd w:val="0"/>
        <w:spacing w:line="360" w:lineRule="auto"/>
        <w:ind w:firstLine="567"/>
        <w:jc w:val="both"/>
        <w:rPr>
          <w:rFonts w:ascii="GHEA Grapalat" w:hAnsi="GHEA Grapalat" w:cs="Times Armenian"/>
          <w:sz w:val="22"/>
          <w:szCs w:val="22"/>
          <w:lang w:val="hy-AM"/>
        </w:rPr>
      </w:pPr>
    </w:p>
    <w:p w:rsidR="00663E31" w:rsidRPr="00E82CD6" w:rsidRDefault="003415DD"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 xml:space="preserve">ՀՀ </w:t>
      </w:r>
      <w:r w:rsidRPr="00E82CD6">
        <w:rPr>
          <w:rFonts w:ascii="GHEA Grapalat" w:hAnsi="GHEA Grapalat" w:cs="Arial"/>
          <w:i/>
          <w:sz w:val="22"/>
          <w:szCs w:val="22"/>
          <w:u w:val="single"/>
          <w:lang w:val="hy-AM"/>
        </w:rPr>
        <w:t>բ</w:t>
      </w:r>
      <w:r w:rsidRPr="00E82CD6">
        <w:rPr>
          <w:rFonts w:ascii="GHEA Grapalat" w:hAnsi="GHEA Grapalat" w:cs="GHEA Grapalat"/>
          <w:i/>
          <w:sz w:val="22"/>
          <w:szCs w:val="22"/>
          <w:u w:val="single"/>
          <w:lang w:val="hy-AM"/>
        </w:rPr>
        <w:t>արձր տեխնոլոգիական արդյունաբերության նախարարության</w:t>
      </w:r>
      <w:r w:rsidRPr="00E82CD6">
        <w:rPr>
          <w:rFonts w:ascii="GHEA Grapalat" w:hAnsi="GHEA Grapalat" w:cs="GHEA Grapalat"/>
          <w:sz w:val="22"/>
          <w:szCs w:val="22"/>
          <w:lang w:val="hy-AM"/>
        </w:rPr>
        <w:t xml:space="preserve"> </w:t>
      </w:r>
      <w:r w:rsidR="00663E31" w:rsidRPr="00E82CD6">
        <w:rPr>
          <w:rFonts w:ascii="GHEA Grapalat" w:hAnsi="GHEA Grapalat" w:cs="Times Armenian"/>
          <w:sz w:val="22"/>
          <w:szCs w:val="22"/>
          <w:lang w:val="hy-AM"/>
        </w:rPr>
        <w:t xml:space="preserve">պատասխանատվությամբ 2024 </w:t>
      </w:r>
      <w:r w:rsidR="00663E31" w:rsidRPr="00E82CD6">
        <w:rPr>
          <w:rFonts w:ascii="GHEA Grapalat" w:hAnsi="GHEA Grapalat" w:cs="GHEA Grapalat"/>
          <w:sz w:val="22"/>
          <w:szCs w:val="22"/>
          <w:lang w:val="hy-AM"/>
        </w:rPr>
        <w:t>թվականի առաջին եռամսյակում կատարվել է պետական բյուջեի 4 ծրագիր՝ նախատեսված 5</w:t>
      </w:r>
      <w:r w:rsidR="00663E31" w:rsidRPr="00E82CD6">
        <w:rPr>
          <w:rFonts w:ascii="GHEA Grapalat" w:hAnsi="GHEA Grapalat" w:cs="GHEA Grapalat"/>
          <w:sz w:val="22"/>
          <w:szCs w:val="22"/>
          <w:lang w:val="hy-AM"/>
        </w:rPr>
        <w:noBreakHyphen/>
        <w:t xml:space="preserve">ի փոխարեն: Ծախսերը կազմել են շուրջ 640.3 մլն դրամ կամ </w:t>
      </w:r>
      <w:r w:rsidR="003806DE" w:rsidRPr="00E82CD6">
        <w:rPr>
          <w:rFonts w:ascii="GHEA Grapalat" w:hAnsi="GHEA Grapalat" w:cs="GHEA Grapalat"/>
          <w:sz w:val="22"/>
          <w:szCs w:val="22"/>
        </w:rPr>
        <w:t>ծրագրված ցուցանիշի</w:t>
      </w:r>
      <w:r w:rsidR="00663E31" w:rsidRPr="00E82CD6">
        <w:rPr>
          <w:rFonts w:ascii="GHEA Grapalat" w:hAnsi="GHEA Grapalat" w:cs="GHEA Grapalat"/>
          <w:sz w:val="22"/>
          <w:szCs w:val="22"/>
          <w:lang w:val="hy-AM"/>
        </w:rPr>
        <w:t xml:space="preserve"> 30.6%</w:t>
      </w:r>
      <w:r w:rsidR="00663E31" w:rsidRPr="00E82CD6">
        <w:rPr>
          <w:rFonts w:ascii="GHEA Grapalat" w:hAnsi="GHEA Grapalat" w:cs="GHEA Grapalat"/>
          <w:sz w:val="22"/>
          <w:szCs w:val="22"/>
          <w:lang w:val="hy-AM"/>
        </w:rPr>
        <w:noBreakHyphen/>
        <w:t xml:space="preserve">ը: </w:t>
      </w:r>
      <w:r w:rsidR="003806DE" w:rsidRPr="00E82CD6">
        <w:rPr>
          <w:rFonts w:ascii="GHEA Grapalat" w:hAnsi="GHEA Grapalat" w:cs="GHEA Grapalat"/>
          <w:sz w:val="22"/>
          <w:szCs w:val="22"/>
        </w:rPr>
        <w:t>Շ</w:t>
      </w:r>
      <w:r w:rsidR="00663E31" w:rsidRPr="00E82CD6">
        <w:rPr>
          <w:rFonts w:ascii="GHEA Grapalat" w:hAnsi="GHEA Grapalat" w:cs="GHEA Grapalat"/>
          <w:sz w:val="22"/>
          <w:szCs w:val="22"/>
          <w:lang w:val="hy-AM"/>
        </w:rPr>
        <w:t>եղումը հիմնականում պայմանավորված է Բարձր տեխնոլոգիական արդյունաբերության էկոհամակարգի և շուկայի զարգացման ծրագրի</w:t>
      </w:r>
      <w:r w:rsidR="003806DE" w:rsidRPr="00E82CD6">
        <w:rPr>
          <w:rFonts w:ascii="GHEA Grapalat" w:hAnsi="GHEA Grapalat" w:cs="GHEA Grapalat"/>
          <w:sz w:val="22"/>
          <w:szCs w:val="22"/>
        </w:rPr>
        <w:t xml:space="preserve"> ցածր</w:t>
      </w:r>
      <w:r w:rsidR="00663E31" w:rsidRPr="00E82CD6">
        <w:rPr>
          <w:rFonts w:ascii="GHEA Grapalat" w:hAnsi="GHEA Grapalat" w:cs="GHEA Grapalat"/>
          <w:sz w:val="22"/>
          <w:szCs w:val="22"/>
          <w:lang w:val="hy-AM"/>
        </w:rPr>
        <w:t xml:space="preserve"> կատարողականով ու Ռազմարդյունաբերության համալիրի </w:t>
      </w:r>
      <w:r w:rsidR="00663E31" w:rsidRPr="00E82CD6">
        <w:rPr>
          <w:rFonts w:ascii="GHEA Grapalat" w:hAnsi="GHEA Grapalat" w:cs="GHEA Grapalat"/>
          <w:sz w:val="22"/>
          <w:szCs w:val="22"/>
          <w:lang w:val="hy-AM"/>
        </w:rPr>
        <w:lastRenderedPageBreak/>
        <w:t>զարգացման ծրագրի իրականացման համար նախատեսված միջո</w:t>
      </w:r>
      <w:r w:rsidR="004744EF" w:rsidRPr="00E82CD6">
        <w:rPr>
          <w:rFonts w:ascii="GHEA Grapalat" w:hAnsi="GHEA Grapalat" w:cs="GHEA Grapalat"/>
          <w:sz w:val="22"/>
          <w:szCs w:val="22"/>
          <w:lang w:val="hy-AM"/>
        </w:rPr>
        <w:t>ցները չօգտագործելու հանգամանքով</w:t>
      </w:r>
      <w:r w:rsidR="00663E31" w:rsidRPr="00E82CD6">
        <w:rPr>
          <w:rFonts w:ascii="GHEA Grapalat" w:hAnsi="GHEA Grapalat" w:cs="GHEA Grapalat"/>
          <w:sz w:val="22"/>
          <w:szCs w:val="22"/>
          <w:lang w:val="hy-AM"/>
        </w:rPr>
        <w:t>,</w:t>
      </w:r>
      <w:r w:rsidR="004744EF" w:rsidRPr="00E82CD6">
        <w:rPr>
          <w:rFonts w:ascii="GHEA Grapalat" w:hAnsi="GHEA Grapalat" w:cs="GHEA Grapalat"/>
          <w:sz w:val="22"/>
          <w:szCs w:val="22"/>
        </w:rPr>
        <w:t xml:space="preserve"> քանի</w:t>
      </w:r>
      <w:r w:rsidR="00663E31" w:rsidRPr="00E82CD6">
        <w:rPr>
          <w:rFonts w:ascii="GHEA Grapalat" w:hAnsi="GHEA Grapalat" w:cs="GHEA Grapalat"/>
          <w:sz w:val="22"/>
          <w:szCs w:val="22"/>
          <w:lang w:val="hy-AM"/>
        </w:rPr>
        <w:t xml:space="preserve"> որ պետպատվերի անվանացանկը ՌԱՀ </w:t>
      </w:r>
      <w:r w:rsidR="005F516E" w:rsidRPr="00E82CD6">
        <w:rPr>
          <w:rFonts w:ascii="GHEA Grapalat" w:hAnsi="GHEA Grapalat" w:cs="GHEA Grapalat"/>
          <w:sz w:val="22"/>
          <w:szCs w:val="22"/>
        </w:rPr>
        <w:t xml:space="preserve">կողմից </w:t>
      </w:r>
      <w:r w:rsidR="00663E31" w:rsidRPr="00E82CD6">
        <w:rPr>
          <w:rFonts w:ascii="GHEA Grapalat" w:hAnsi="GHEA Grapalat" w:cs="GHEA Grapalat"/>
          <w:sz w:val="22"/>
          <w:szCs w:val="22"/>
          <w:lang w:val="hy-AM"/>
        </w:rPr>
        <w:t>հաշվետու եռամսյակում չի հաստատվել:</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 առաջին եռամսյակի համեմատ ՀՀ ԲՏԱՆ պատասխանատվությամբ իրականացվող ծրագրերի գծով ծախսերը նվազել են 79.6%-ով կամ 2.5 մլրդ դրամով, որը հիմնականում պայմանավորված է Բարձր տեխնոլոգիական արդյունաբերության էկոհամակարգի, թվայնացման և շուկայի զարգացման ծրագրի շրջանակներում կատարված ծախսերի 88.1% կամ 2.2</w:t>
      </w:r>
      <w:r w:rsidR="007A7D67" w:rsidRPr="00E82CD6">
        <w:rPr>
          <w:rFonts w:ascii="Calibri" w:hAnsi="Calibri" w:cs="Calibri"/>
          <w:sz w:val="22"/>
          <w:szCs w:val="22"/>
        </w:rPr>
        <w:t> </w:t>
      </w:r>
      <w:r w:rsidRPr="00E82CD6">
        <w:rPr>
          <w:rFonts w:ascii="GHEA Grapalat" w:hAnsi="GHEA Grapalat" w:cs="GHEA Grapalat"/>
          <w:sz w:val="22"/>
          <w:szCs w:val="22"/>
          <w:lang w:val="hy-AM"/>
        </w:rPr>
        <w:t>մլրդ դրամ նվազմամբ:</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p>
    <w:p w:rsidR="00663E31" w:rsidRPr="00E82CD6" w:rsidRDefault="00663E31"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բարձր տեխնոլոգիական արդյունաբերության նախարարության կողմից իրականացված ծրագրերը (մլն</w:t>
      </w:r>
      <w:r w:rsidRPr="00E82CD6">
        <w:rPr>
          <w:rFonts w:ascii="Courier New" w:hAnsi="Courier New" w:cs="Courier New"/>
          <w:i/>
          <w:sz w:val="18"/>
          <w:szCs w:val="18"/>
          <w:lang w:val="hy-AM"/>
        </w:rPr>
        <w:t> </w:t>
      </w:r>
      <w:r w:rsidRPr="00E82CD6">
        <w:rPr>
          <w:rFonts w:ascii="GHEA Grapalat" w:hAnsi="GHEA Grapalat" w:cs="GHEA Grapalat"/>
          <w:i/>
          <w:sz w:val="18"/>
          <w:szCs w:val="18"/>
          <w:lang w:val="hy-AM"/>
        </w:rPr>
        <w:t>դրամ</w:t>
      </w:r>
      <w:r w:rsidRPr="00E82CD6">
        <w:rPr>
          <w:rFonts w:ascii="GHEA Grapalat" w:hAnsi="GHEA Grapalat"/>
          <w:i/>
          <w:sz w:val="18"/>
          <w:szCs w:val="18"/>
          <w:lang w:val="hy-AM"/>
        </w:rPr>
        <w:t>)</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2"/>
        <w:gridCol w:w="1203"/>
        <w:gridCol w:w="1215"/>
        <w:gridCol w:w="1203"/>
        <w:gridCol w:w="1203"/>
        <w:gridCol w:w="1203"/>
        <w:gridCol w:w="1159"/>
      </w:tblGrid>
      <w:tr w:rsidR="00663E31" w:rsidRPr="00E82CD6" w:rsidTr="00D57097">
        <w:trPr>
          <w:trHeight w:val="300"/>
          <w:jc w:val="center"/>
        </w:trPr>
        <w:tc>
          <w:tcPr>
            <w:tcW w:w="3312" w:type="dxa"/>
            <w:shd w:val="clear" w:color="auto" w:fill="auto"/>
            <w:noWrap/>
            <w:vAlign w:val="bottom"/>
            <w:hideMark/>
          </w:tcPr>
          <w:p w:rsidR="00663E31" w:rsidRPr="00E82CD6" w:rsidRDefault="00663E31" w:rsidP="00D57097">
            <w:pPr>
              <w:rPr>
                <w:rFonts w:ascii="GHEA Grapalat" w:hAnsi="GHEA Grapalat"/>
                <w:sz w:val="18"/>
                <w:szCs w:val="18"/>
                <w:lang w:val="hy-AM"/>
              </w:rPr>
            </w:pPr>
          </w:p>
        </w:tc>
        <w:tc>
          <w:tcPr>
            <w:tcW w:w="1203"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2023թ. առաջին եռամսյակի փաստ </w:t>
            </w:r>
          </w:p>
        </w:tc>
        <w:tc>
          <w:tcPr>
            <w:tcW w:w="1215"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202</w:t>
            </w:r>
            <w:r w:rsidRPr="00E82CD6">
              <w:rPr>
                <w:rFonts w:ascii="GHEA Grapalat" w:hAnsi="GHEA Grapalat" w:cs="Calibri"/>
                <w:b/>
                <w:color w:val="000000"/>
                <w:sz w:val="18"/>
                <w:szCs w:val="18"/>
                <w:lang w:val="hy-AM"/>
              </w:rPr>
              <w:t>4</w:t>
            </w:r>
            <w:r w:rsidRPr="00E82CD6">
              <w:rPr>
                <w:rFonts w:ascii="GHEA Grapalat" w:hAnsi="GHEA Grapalat" w:cs="Calibri"/>
                <w:b/>
                <w:color w:val="000000"/>
                <w:sz w:val="18"/>
                <w:szCs w:val="18"/>
              </w:rPr>
              <w:t>թ. առաջին եռամսյակի ճշտված պլան</w:t>
            </w:r>
          </w:p>
        </w:tc>
        <w:tc>
          <w:tcPr>
            <w:tcW w:w="1203" w:type="dxa"/>
            <w:shd w:val="clear" w:color="auto" w:fill="auto"/>
            <w:noWrap/>
            <w:hideMark/>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202</w:t>
            </w:r>
            <w:r w:rsidRPr="00E82CD6">
              <w:rPr>
                <w:rFonts w:ascii="GHEA Grapalat" w:hAnsi="GHEA Grapalat" w:cs="Calibri"/>
                <w:b/>
                <w:color w:val="000000"/>
                <w:sz w:val="18"/>
                <w:szCs w:val="18"/>
                <w:lang w:val="hy-AM"/>
              </w:rPr>
              <w:t>4</w:t>
            </w:r>
            <w:r w:rsidRPr="00E82CD6">
              <w:rPr>
                <w:rFonts w:ascii="GHEA Grapalat" w:hAnsi="GHEA Grapalat" w:cs="Calibri"/>
                <w:b/>
                <w:color w:val="000000"/>
                <w:sz w:val="18"/>
                <w:szCs w:val="18"/>
              </w:rPr>
              <w:t>թ. առաջին եռամսյակի փաստ</w:t>
            </w:r>
          </w:p>
        </w:tc>
        <w:tc>
          <w:tcPr>
            <w:tcW w:w="1203"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Կատարո-ղականն առաջին եռամսյակի ճշտված պլանի նկատմամբ (%) </w:t>
            </w:r>
          </w:p>
        </w:tc>
        <w:tc>
          <w:tcPr>
            <w:tcW w:w="1203"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 xml:space="preserve">թ. </w:t>
            </w:r>
            <w:r w:rsidRPr="00E82CD6">
              <w:rPr>
                <w:rFonts w:ascii="GHEA Grapalat" w:hAnsi="GHEA Grapalat" w:cs="Calibri"/>
                <w:b/>
                <w:color w:val="000000"/>
                <w:sz w:val="18"/>
                <w:szCs w:val="18"/>
              </w:rPr>
              <w:t xml:space="preserve">առաջին եռամսյակը </w:t>
            </w: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3</w:t>
            </w:r>
            <w:r w:rsidRPr="00E82CD6">
              <w:rPr>
                <w:rFonts w:ascii="GHEA Grapalat" w:hAnsi="GHEA Grapalat" w:cs="Calibri"/>
                <w:b/>
                <w:bCs/>
                <w:color w:val="000000"/>
                <w:sz w:val="18"/>
                <w:szCs w:val="18"/>
              </w:rPr>
              <w:t xml:space="preserve">թ. </w:t>
            </w:r>
            <w:r w:rsidRPr="00E82CD6">
              <w:rPr>
                <w:rFonts w:ascii="GHEA Grapalat" w:hAnsi="GHEA Grapalat" w:cs="Calibri"/>
                <w:b/>
                <w:color w:val="000000"/>
                <w:sz w:val="18"/>
                <w:szCs w:val="18"/>
              </w:rPr>
              <w:t xml:space="preserve">առաջին եռամսյակի </w:t>
            </w:r>
            <w:r w:rsidRPr="00E82CD6">
              <w:rPr>
                <w:rFonts w:ascii="GHEA Grapalat" w:hAnsi="GHEA Grapalat" w:cs="Calibri"/>
                <w:b/>
                <w:bCs/>
                <w:color w:val="000000"/>
                <w:sz w:val="18"/>
                <w:szCs w:val="18"/>
              </w:rPr>
              <w:t>նկատմամբ (%)</w:t>
            </w:r>
          </w:p>
        </w:tc>
        <w:tc>
          <w:tcPr>
            <w:tcW w:w="1159"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 և 202</w:t>
            </w:r>
            <w:r w:rsidRPr="00E82CD6">
              <w:rPr>
                <w:rFonts w:ascii="GHEA Grapalat" w:hAnsi="GHEA Grapalat" w:cs="Calibri"/>
                <w:b/>
                <w:bCs/>
                <w:color w:val="000000"/>
                <w:sz w:val="18"/>
                <w:szCs w:val="18"/>
                <w:lang w:val="hy-AM"/>
              </w:rPr>
              <w:t>3</w:t>
            </w:r>
            <w:r w:rsidRPr="00E82CD6">
              <w:rPr>
                <w:rFonts w:ascii="GHEA Grapalat" w:hAnsi="GHEA Grapalat" w:cs="Calibri"/>
                <w:b/>
                <w:bCs/>
                <w:color w:val="000000"/>
                <w:sz w:val="18"/>
                <w:szCs w:val="18"/>
              </w:rPr>
              <w:t>թ. տարբե-րությունը</w:t>
            </w:r>
          </w:p>
        </w:tc>
      </w:tr>
      <w:tr w:rsidR="00663E31" w:rsidRPr="00E82CD6" w:rsidTr="00D57097">
        <w:trPr>
          <w:trHeight w:val="331"/>
          <w:jc w:val="center"/>
        </w:trPr>
        <w:tc>
          <w:tcPr>
            <w:tcW w:w="3312" w:type="dxa"/>
            <w:shd w:val="clear" w:color="auto" w:fill="auto"/>
            <w:vAlign w:val="bottom"/>
          </w:tcPr>
          <w:p w:rsidR="00663E31" w:rsidRPr="00E82CD6" w:rsidRDefault="00663E31" w:rsidP="00D57097">
            <w:pPr>
              <w:rPr>
                <w:rFonts w:ascii="GHEA Grapalat" w:hAnsi="GHEA Grapalat" w:cs="Calibri"/>
                <w:b/>
                <w:color w:val="000000"/>
                <w:sz w:val="18"/>
                <w:szCs w:val="18"/>
              </w:rPr>
            </w:pPr>
            <w:r w:rsidRPr="00E82CD6">
              <w:rPr>
                <w:rFonts w:ascii="GHEA Grapalat" w:hAnsi="GHEA Grapalat"/>
                <w:b/>
                <w:sz w:val="18"/>
                <w:szCs w:val="18"/>
              </w:rPr>
              <w:t>ԸՆԴԱՄԵՆԸ</w:t>
            </w:r>
          </w:p>
        </w:tc>
        <w:tc>
          <w:tcPr>
            <w:tcW w:w="1203"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3,146.0</w:t>
            </w:r>
          </w:p>
        </w:tc>
        <w:tc>
          <w:tcPr>
            <w:tcW w:w="1215"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2,091.9</w:t>
            </w:r>
          </w:p>
        </w:tc>
        <w:tc>
          <w:tcPr>
            <w:tcW w:w="1203" w:type="dxa"/>
            <w:shd w:val="clear" w:color="auto" w:fill="auto"/>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640.3</w:t>
            </w:r>
          </w:p>
        </w:tc>
        <w:tc>
          <w:tcPr>
            <w:tcW w:w="1203"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30.6</w:t>
            </w:r>
          </w:p>
        </w:tc>
        <w:tc>
          <w:tcPr>
            <w:tcW w:w="1203"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20.4</w:t>
            </w:r>
          </w:p>
        </w:tc>
        <w:tc>
          <w:tcPr>
            <w:tcW w:w="1159"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(2,505.7)</w:t>
            </w:r>
          </w:p>
        </w:tc>
      </w:tr>
      <w:tr w:rsidR="00663E31" w:rsidRPr="00E82CD6" w:rsidTr="00D57097">
        <w:trPr>
          <w:trHeight w:val="331"/>
          <w:jc w:val="center"/>
        </w:trPr>
        <w:tc>
          <w:tcPr>
            <w:tcW w:w="3312" w:type="dxa"/>
            <w:shd w:val="clear" w:color="auto" w:fill="auto"/>
            <w:vAlign w:val="bottom"/>
            <w:hideMark/>
          </w:tcPr>
          <w:p w:rsidR="00663E31" w:rsidRPr="00E82CD6" w:rsidRDefault="00663E31" w:rsidP="00D57097">
            <w:pPr>
              <w:rPr>
                <w:rFonts w:ascii="GHEA Grapalat" w:hAnsi="GHEA Grapalat"/>
                <w:sz w:val="18"/>
                <w:szCs w:val="18"/>
              </w:rPr>
            </w:pPr>
            <w:r w:rsidRPr="00E82CD6">
              <w:rPr>
                <w:rFonts w:ascii="GHEA Grapalat" w:hAnsi="GHEA Grapalat"/>
                <w:sz w:val="18"/>
                <w:szCs w:val="18"/>
              </w:rPr>
              <w:t>Բարձր տեխնոլոգիական արդյունաբերության էկոհամակարգի և շուկայի զարգացման ծրագիր</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2,519.2</w:t>
            </w:r>
          </w:p>
        </w:tc>
        <w:tc>
          <w:tcPr>
            <w:tcW w:w="1215"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1,131.0</w:t>
            </w:r>
          </w:p>
        </w:tc>
        <w:tc>
          <w:tcPr>
            <w:tcW w:w="1203" w:type="dxa"/>
            <w:shd w:val="clear" w:color="auto" w:fill="auto"/>
            <w:vAlign w:val="bottom"/>
            <w:hideMark/>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300.9</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26.6</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11.9</w:t>
            </w:r>
          </w:p>
        </w:tc>
        <w:tc>
          <w:tcPr>
            <w:tcW w:w="1159"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(2,218.4)</w:t>
            </w:r>
          </w:p>
        </w:tc>
      </w:tr>
      <w:tr w:rsidR="00663E31" w:rsidRPr="00E82CD6" w:rsidTr="00D57097">
        <w:trPr>
          <w:trHeight w:val="314"/>
          <w:jc w:val="center"/>
        </w:trPr>
        <w:tc>
          <w:tcPr>
            <w:tcW w:w="3312" w:type="dxa"/>
            <w:shd w:val="clear" w:color="auto" w:fill="auto"/>
            <w:vAlign w:val="bottom"/>
          </w:tcPr>
          <w:p w:rsidR="00663E31" w:rsidRPr="00E82CD6" w:rsidRDefault="00663E31" w:rsidP="00D57097">
            <w:pPr>
              <w:rPr>
                <w:rFonts w:ascii="GHEA Grapalat" w:hAnsi="GHEA Grapalat"/>
                <w:sz w:val="18"/>
                <w:szCs w:val="18"/>
              </w:rPr>
            </w:pPr>
            <w:r w:rsidRPr="00E82CD6">
              <w:rPr>
                <w:rFonts w:ascii="GHEA Grapalat" w:hAnsi="GHEA Grapalat"/>
                <w:sz w:val="18"/>
                <w:szCs w:val="18"/>
              </w:rPr>
              <w:t>Ռազմարդյունաբերության համալիրի զարգացում</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0.0</w:t>
            </w:r>
          </w:p>
        </w:tc>
        <w:tc>
          <w:tcPr>
            <w:tcW w:w="1215"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564.0</w:t>
            </w:r>
          </w:p>
        </w:tc>
        <w:tc>
          <w:tcPr>
            <w:tcW w:w="1203" w:type="dxa"/>
            <w:shd w:val="clear" w:color="auto" w:fill="auto"/>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0.0</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w:t>
            </w:r>
          </w:p>
        </w:tc>
        <w:tc>
          <w:tcPr>
            <w:tcW w:w="1159"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w:t>
            </w:r>
          </w:p>
        </w:tc>
      </w:tr>
      <w:tr w:rsidR="00663E31" w:rsidRPr="00E82CD6" w:rsidTr="00D57097">
        <w:trPr>
          <w:trHeight w:val="314"/>
          <w:jc w:val="center"/>
        </w:trPr>
        <w:tc>
          <w:tcPr>
            <w:tcW w:w="3312" w:type="dxa"/>
            <w:shd w:val="clear" w:color="auto" w:fill="auto"/>
            <w:vAlign w:val="bottom"/>
          </w:tcPr>
          <w:p w:rsidR="00663E31" w:rsidRPr="00E82CD6" w:rsidRDefault="00663E31" w:rsidP="00D57097">
            <w:pPr>
              <w:rPr>
                <w:rFonts w:ascii="GHEA Grapalat" w:hAnsi="GHEA Grapalat"/>
                <w:sz w:val="18"/>
                <w:szCs w:val="18"/>
              </w:rPr>
            </w:pPr>
            <w:r w:rsidRPr="00E82CD6">
              <w:rPr>
                <w:rFonts w:ascii="GHEA Grapalat" w:hAnsi="GHEA Grapalat"/>
                <w:sz w:val="18"/>
                <w:szCs w:val="18"/>
              </w:rPr>
              <w:t>Այլ ծրագրեր</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626.7</w:t>
            </w:r>
          </w:p>
        </w:tc>
        <w:tc>
          <w:tcPr>
            <w:tcW w:w="1215"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396.8</w:t>
            </w:r>
          </w:p>
        </w:tc>
        <w:tc>
          <w:tcPr>
            <w:tcW w:w="1203" w:type="dxa"/>
            <w:shd w:val="clear" w:color="auto" w:fill="auto"/>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339.4</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85.5</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54.2</w:t>
            </w:r>
          </w:p>
        </w:tc>
        <w:tc>
          <w:tcPr>
            <w:tcW w:w="1159"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(287.3)</w:t>
            </w:r>
          </w:p>
        </w:tc>
      </w:tr>
    </w:tbl>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p>
    <w:p w:rsidR="00604A8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Sylfaen"/>
          <w:sz w:val="22"/>
          <w:szCs w:val="22"/>
        </w:rPr>
        <w:t xml:space="preserve">Հաշվետու ժամանակահատվածում </w:t>
      </w:r>
      <w:r w:rsidRPr="00E82CD6">
        <w:rPr>
          <w:rFonts w:ascii="GHEA Grapalat" w:hAnsi="GHEA Grapalat" w:cs="GHEA Grapalat"/>
          <w:i/>
          <w:sz w:val="22"/>
          <w:szCs w:val="22"/>
        </w:rPr>
        <w:t>Բարձր տեխնոլոգիական արդյունաբերության էկոհամակարգի և շուկայի զարգացման</w:t>
      </w:r>
      <w:r w:rsidRPr="00E82CD6">
        <w:rPr>
          <w:rFonts w:ascii="GHEA Grapalat" w:hAnsi="GHEA Grapalat" w:cs="GHEA Grapalat"/>
          <w:sz w:val="22"/>
          <w:szCs w:val="22"/>
        </w:rPr>
        <w:t xml:space="preserve"> </w:t>
      </w:r>
      <w:r w:rsidRPr="00E82CD6">
        <w:rPr>
          <w:rFonts w:ascii="GHEA Grapalat" w:hAnsi="GHEA Grapalat" w:cs="Sylfaen"/>
          <w:sz w:val="22"/>
          <w:szCs w:val="22"/>
        </w:rPr>
        <w:t xml:space="preserve">ծրագրի շրջանակներում </w:t>
      </w:r>
      <w:r w:rsidRPr="00E82CD6">
        <w:rPr>
          <w:rFonts w:ascii="GHEA Grapalat" w:hAnsi="GHEA Grapalat"/>
          <w:sz w:val="22"/>
          <w:szCs w:val="22"/>
        </w:rPr>
        <w:t xml:space="preserve">օգտագործվել է </w:t>
      </w:r>
      <w:r w:rsidRPr="00E82CD6">
        <w:rPr>
          <w:rFonts w:ascii="GHEA Grapalat" w:hAnsi="GHEA Grapalat"/>
          <w:sz w:val="22"/>
          <w:szCs w:val="22"/>
          <w:lang w:val="hy-AM"/>
        </w:rPr>
        <w:t xml:space="preserve">շուրջ </w:t>
      </w:r>
      <w:r w:rsidRPr="00E82CD6">
        <w:rPr>
          <w:rFonts w:ascii="GHEA Grapalat" w:hAnsi="GHEA Grapalat"/>
          <w:sz w:val="22"/>
          <w:szCs w:val="22"/>
        </w:rPr>
        <w:t>300.9 մլ</w:t>
      </w:r>
      <w:r w:rsidRPr="00E82CD6">
        <w:rPr>
          <w:rFonts w:ascii="GHEA Grapalat" w:hAnsi="GHEA Grapalat"/>
          <w:sz w:val="22"/>
          <w:szCs w:val="22"/>
          <w:lang w:val="hy-AM"/>
        </w:rPr>
        <w:t>ն</w:t>
      </w:r>
      <w:r w:rsidRPr="00E82CD6">
        <w:rPr>
          <w:rFonts w:ascii="GHEA Grapalat" w:hAnsi="GHEA Grapalat"/>
          <w:sz w:val="22"/>
          <w:szCs w:val="22"/>
        </w:rPr>
        <w:t xml:space="preserve"> դրամ կամ նախատեսված միջոցների 26.6%-ը: </w:t>
      </w:r>
      <w:r w:rsidRPr="00E82CD6">
        <w:rPr>
          <w:rFonts w:ascii="GHEA Grapalat" w:hAnsi="GHEA Grapalat" w:cs="Sylfaen"/>
          <w:sz w:val="22"/>
          <w:szCs w:val="22"/>
        </w:rPr>
        <w:t>Շեղումը հիմնականում պայմանավորված է Համաշխարհային բանկի աջակցությամբ իրականացվող առևտրի և ենթակառուցվածքների զարգացման վարկային ծրագրի կատարողականով, որի շրջանակներում օգտագործվել է նախատեսված միջոցների 2</w:t>
      </w:r>
      <w:r w:rsidRPr="00E82CD6">
        <w:rPr>
          <w:rFonts w:ascii="GHEA Grapalat" w:hAnsi="GHEA Grapalat" w:cs="Sylfaen"/>
          <w:sz w:val="22"/>
          <w:szCs w:val="22"/>
          <w:lang w:val="hy-AM"/>
        </w:rPr>
        <w:t>2</w:t>
      </w:r>
      <w:r w:rsidRPr="00E82CD6">
        <w:rPr>
          <w:rFonts w:ascii="GHEA Grapalat" w:hAnsi="GHEA Grapalat" w:cs="Sylfaen"/>
          <w:sz w:val="22"/>
          <w:szCs w:val="22"/>
        </w:rPr>
        <w:t>.</w:t>
      </w:r>
      <w:r w:rsidRPr="00E82CD6">
        <w:rPr>
          <w:rFonts w:ascii="GHEA Grapalat" w:hAnsi="GHEA Grapalat" w:cs="Sylfaen"/>
          <w:sz w:val="22"/>
          <w:szCs w:val="22"/>
          <w:lang w:val="hy-AM"/>
        </w:rPr>
        <w:t>4</w:t>
      </w:r>
      <w:r w:rsidRPr="00E82CD6">
        <w:rPr>
          <w:rFonts w:ascii="GHEA Grapalat" w:hAnsi="GHEA Grapalat" w:cs="Sylfaen"/>
          <w:sz w:val="22"/>
          <w:szCs w:val="22"/>
        </w:rPr>
        <w:t>%</w:t>
      </w:r>
      <w:r w:rsidRPr="00E82CD6">
        <w:rPr>
          <w:rFonts w:ascii="GHEA Grapalat" w:hAnsi="GHEA Grapalat" w:cs="Sylfaen"/>
          <w:sz w:val="22"/>
          <w:szCs w:val="22"/>
        </w:rPr>
        <w:noBreakHyphen/>
        <w:t>ը՝ 1</w:t>
      </w:r>
      <w:r w:rsidRPr="00E82CD6">
        <w:rPr>
          <w:rFonts w:ascii="GHEA Grapalat" w:hAnsi="GHEA Grapalat" w:cs="Sylfaen"/>
          <w:sz w:val="22"/>
          <w:szCs w:val="22"/>
          <w:lang w:val="hy-AM"/>
        </w:rPr>
        <w:t>9</w:t>
      </w:r>
      <w:r w:rsidRPr="00E82CD6">
        <w:rPr>
          <w:rFonts w:ascii="GHEA Grapalat" w:hAnsi="GHEA Grapalat" w:cs="Sylfaen"/>
          <w:sz w:val="22"/>
          <w:szCs w:val="22"/>
        </w:rPr>
        <w:t>1.</w:t>
      </w:r>
      <w:r w:rsidRPr="00E82CD6">
        <w:rPr>
          <w:rFonts w:ascii="GHEA Grapalat" w:hAnsi="GHEA Grapalat" w:cs="Sylfaen"/>
          <w:sz w:val="22"/>
          <w:szCs w:val="22"/>
          <w:lang w:val="hy-AM"/>
        </w:rPr>
        <w:t>1</w:t>
      </w:r>
      <w:r w:rsidRPr="00E82CD6">
        <w:rPr>
          <w:rFonts w:ascii="GHEA Grapalat" w:hAnsi="GHEA Grapalat" w:cs="Sylfaen"/>
          <w:sz w:val="22"/>
          <w:szCs w:val="22"/>
        </w:rPr>
        <w:t xml:space="preserve"> մլն դրամ: Ծրագրի՝ ծառայությունների մատուցման բաղադրիչի շրջանակներում իրականացվել են </w:t>
      </w:r>
      <w:r w:rsidRPr="00E82CD6">
        <w:rPr>
          <w:rFonts w:ascii="GHEA Grapalat" w:hAnsi="GHEA Grapalat" w:cs="GHEA Grapalat"/>
          <w:sz w:val="22"/>
          <w:szCs w:val="22"/>
        </w:rPr>
        <w:t>ծրագրի իրականացման հետ կապված 9 խորհրդատվություններ:</w:t>
      </w:r>
      <w:r w:rsidRPr="00E82CD6">
        <w:rPr>
          <w:rFonts w:ascii="GHEA Grapalat" w:hAnsi="GHEA Grapalat" w:cs="GHEA Grapalat"/>
          <w:sz w:val="22"/>
          <w:szCs w:val="22"/>
          <w:lang w:val="hy-AM"/>
        </w:rPr>
        <w:t xml:space="preserve"> </w:t>
      </w:r>
      <w:r w:rsidRPr="00E82CD6">
        <w:rPr>
          <w:rFonts w:ascii="GHEA Grapalat" w:hAnsi="GHEA Grapalat" w:cs="Sylfaen"/>
          <w:sz w:val="22"/>
          <w:szCs w:val="22"/>
        </w:rPr>
        <w:t>Միջոցառման ծախսերը կատարվել են 4</w:t>
      </w:r>
      <w:r w:rsidRPr="00E82CD6">
        <w:rPr>
          <w:rFonts w:ascii="GHEA Grapalat" w:hAnsi="GHEA Grapalat" w:cs="Sylfaen"/>
          <w:sz w:val="22"/>
          <w:szCs w:val="22"/>
          <w:lang w:val="hy-AM"/>
        </w:rPr>
        <w:t>7.9</w:t>
      </w:r>
      <w:r w:rsidRPr="00E82CD6">
        <w:rPr>
          <w:rFonts w:ascii="GHEA Grapalat" w:hAnsi="GHEA Grapalat" w:cs="Sylfaen"/>
          <w:sz w:val="22"/>
          <w:szCs w:val="22"/>
        </w:rPr>
        <w:t>%</w:t>
      </w:r>
      <w:r w:rsidRPr="00E82CD6">
        <w:rPr>
          <w:rFonts w:ascii="GHEA Grapalat" w:hAnsi="GHEA Grapalat" w:cs="Sylfaen"/>
          <w:sz w:val="22"/>
          <w:szCs w:val="22"/>
        </w:rPr>
        <w:noBreakHyphen/>
        <w:t xml:space="preserve">ով՝ կազմելով </w:t>
      </w:r>
      <w:r w:rsidRPr="00E82CD6">
        <w:rPr>
          <w:rFonts w:ascii="GHEA Grapalat" w:hAnsi="GHEA Grapalat" w:cs="Sylfaen"/>
          <w:sz w:val="22"/>
          <w:szCs w:val="22"/>
          <w:lang w:val="hy-AM"/>
        </w:rPr>
        <w:t xml:space="preserve">շուրջ </w:t>
      </w:r>
      <w:r w:rsidRPr="00E82CD6">
        <w:rPr>
          <w:rFonts w:ascii="GHEA Grapalat" w:hAnsi="GHEA Grapalat" w:cs="Sylfaen"/>
          <w:sz w:val="22"/>
          <w:szCs w:val="22"/>
        </w:rPr>
        <w:t>1</w:t>
      </w:r>
      <w:r w:rsidRPr="00E82CD6">
        <w:rPr>
          <w:rFonts w:ascii="GHEA Grapalat" w:hAnsi="GHEA Grapalat" w:cs="Sylfaen"/>
          <w:sz w:val="22"/>
          <w:szCs w:val="22"/>
          <w:lang w:val="hy-AM"/>
        </w:rPr>
        <w:t>8</w:t>
      </w:r>
      <w:r w:rsidRPr="00E82CD6">
        <w:rPr>
          <w:rFonts w:ascii="GHEA Grapalat" w:hAnsi="GHEA Grapalat" w:cs="Sylfaen"/>
          <w:sz w:val="22"/>
          <w:szCs w:val="22"/>
        </w:rPr>
        <w:t>3.5 մլն</w:t>
      </w:r>
      <w:r w:rsidRPr="00E82CD6">
        <w:rPr>
          <w:rFonts w:ascii="GHEA Grapalat" w:hAnsi="GHEA Grapalat" w:cs="GHEA Grapalat"/>
          <w:sz w:val="22"/>
          <w:szCs w:val="22"/>
        </w:rPr>
        <w:t xml:space="preserve"> դրամ: Ցածր կատարողականը պայմանավորված է </w:t>
      </w:r>
      <w:r w:rsidR="00604A81" w:rsidRPr="00E82CD6">
        <w:rPr>
          <w:rFonts w:ascii="GHEA Grapalat" w:hAnsi="GHEA Grapalat" w:cs="GHEA Grapalat"/>
          <w:sz w:val="22"/>
          <w:szCs w:val="22"/>
        </w:rPr>
        <w:t>արտահանողների զարգացման դրամաշնորհային ծրագրերից երկուսի չեղարկմամբ, քանի որ նրանց հաշվետվությունները չեն ընդունվել ՆԱԿ-ի</w:t>
      </w:r>
      <w:r w:rsidR="00F966BC" w:rsidRPr="00E82CD6">
        <w:rPr>
          <w:rFonts w:ascii="GHEA Grapalat" w:hAnsi="GHEA Grapalat" w:cs="GHEA Grapalat"/>
          <w:sz w:val="22"/>
          <w:szCs w:val="22"/>
        </w:rPr>
        <w:t xml:space="preserve"> (Ներդրումների աջակցման կենտրոն) </w:t>
      </w:r>
      <w:r w:rsidR="00604A81" w:rsidRPr="00E82CD6">
        <w:rPr>
          <w:rFonts w:ascii="GHEA Grapalat" w:hAnsi="GHEA Grapalat" w:cs="GHEA Grapalat"/>
          <w:sz w:val="22"/>
          <w:szCs w:val="22"/>
        </w:rPr>
        <w:t xml:space="preserve">կողմից բիզնես նախագծին </w:t>
      </w:r>
      <w:r w:rsidR="00604A81" w:rsidRPr="00E82CD6">
        <w:rPr>
          <w:rFonts w:ascii="GHEA Grapalat" w:hAnsi="GHEA Grapalat" w:cs="GHEA Grapalat"/>
          <w:sz w:val="22"/>
          <w:szCs w:val="22"/>
        </w:rPr>
        <w:lastRenderedPageBreak/>
        <w:t>չհամապատասխանելու պատճառով, ինչպես նաև ՁԻՀ-ի</w:t>
      </w:r>
      <w:r w:rsidR="00F966BC" w:rsidRPr="00E82CD6">
        <w:rPr>
          <w:rFonts w:ascii="GHEA Grapalat" w:hAnsi="GHEA Grapalat" w:cs="GHEA Grapalat"/>
          <w:sz w:val="22"/>
          <w:szCs w:val="22"/>
        </w:rPr>
        <w:t xml:space="preserve"> (Ձեռնարկությունների ինկուբատոր հիմնադրամ)</w:t>
      </w:r>
      <w:r w:rsidR="00604A81" w:rsidRPr="00E82CD6">
        <w:rPr>
          <w:rFonts w:ascii="GHEA Grapalat" w:hAnsi="GHEA Grapalat" w:cs="GHEA Grapalat"/>
          <w:sz w:val="22"/>
          <w:szCs w:val="22"/>
        </w:rPr>
        <w:t xml:space="preserve"> կողմից պահպանման ծախսերի տնտեսմամբ:</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Վարկային ծրագրի շրջանակներում շենքերի և շինությունների շինարարության և հիմնանորոգման նպատակով ինժեներական բիզնես աքսելատորի շենքի, ԻՔ</w:t>
      </w:r>
      <w:r w:rsidR="00F966BC" w:rsidRPr="00E82CD6">
        <w:rPr>
          <w:rFonts w:ascii="GHEA Grapalat" w:hAnsi="GHEA Grapalat" w:cs="GHEA Grapalat"/>
          <w:sz w:val="22"/>
          <w:szCs w:val="22"/>
        </w:rPr>
        <w:t xml:space="preserve"> (Ինժեներական քաղաք)</w:t>
      </w:r>
      <w:r w:rsidRPr="00E82CD6">
        <w:rPr>
          <w:rFonts w:ascii="GHEA Grapalat" w:hAnsi="GHEA Grapalat" w:cs="GHEA Grapalat"/>
          <w:sz w:val="22"/>
          <w:szCs w:val="22"/>
        </w:rPr>
        <w:t xml:space="preserve"> ջրավազանի և տեսահսկման-տեսահաղորդակցման համակարգի կառուցման աշխատանքները կատարվել են </w:t>
      </w:r>
      <w:r w:rsidR="00F84916" w:rsidRPr="00E82CD6">
        <w:rPr>
          <w:rFonts w:ascii="GHEA Grapalat" w:hAnsi="GHEA Grapalat" w:cs="GHEA Grapalat"/>
          <w:sz w:val="22"/>
          <w:szCs w:val="22"/>
        </w:rPr>
        <w:t>10%</w:t>
      </w:r>
      <w:r w:rsidR="00F84916" w:rsidRPr="00E82CD6">
        <w:rPr>
          <w:rFonts w:ascii="GHEA Grapalat" w:hAnsi="GHEA Grapalat" w:cs="GHEA Grapalat"/>
          <w:sz w:val="22"/>
          <w:szCs w:val="22"/>
        </w:rPr>
        <w:noBreakHyphen/>
      </w:r>
      <w:r w:rsidRPr="00E82CD6">
        <w:rPr>
          <w:rFonts w:ascii="GHEA Grapalat" w:hAnsi="GHEA Grapalat" w:cs="GHEA Grapalat"/>
          <w:sz w:val="22"/>
          <w:szCs w:val="22"/>
        </w:rPr>
        <w:t>ով, շինարարությունների հետ կապված</w:t>
      </w:r>
      <w:r w:rsidR="004A2AE3" w:rsidRPr="00E82CD6">
        <w:rPr>
          <w:rFonts w:ascii="GHEA Grapalat" w:hAnsi="GHEA Grapalat" w:cs="GHEA Grapalat"/>
          <w:sz w:val="22"/>
          <w:szCs w:val="22"/>
        </w:rPr>
        <w:t>՝</w:t>
      </w:r>
      <w:r w:rsidRPr="00E82CD6">
        <w:rPr>
          <w:rFonts w:ascii="GHEA Grapalat" w:hAnsi="GHEA Grapalat" w:cs="GHEA Grapalat"/>
          <w:sz w:val="22"/>
          <w:szCs w:val="22"/>
        </w:rPr>
        <w:t xml:space="preserve"> կնքվել է 3 խորհրդատվական պայմանագիր: Նշված միջոցառման շրջանակներում նախատեսված </w:t>
      </w:r>
      <w:r w:rsidRPr="00E82CD6">
        <w:rPr>
          <w:rFonts w:ascii="GHEA Grapalat" w:hAnsi="GHEA Grapalat" w:cs="GHEA Grapalat"/>
          <w:sz w:val="22"/>
          <w:szCs w:val="22"/>
          <w:lang w:val="hy-AM"/>
        </w:rPr>
        <w:t>249.7</w:t>
      </w:r>
      <w:r w:rsidRPr="00E82CD6">
        <w:rPr>
          <w:rFonts w:ascii="GHEA Grapalat" w:hAnsi="GHEA Grapalat" w:cs="GHEA Grapalat"/>
          <w:sz w:val="22"/>
          <w:szCs w:val="22"/>
        </w:rPr>
        <w:t xml:space="preserve"> մլն դրամ միջոցները չեն օգտագործվել, ինչը հիմնականում պայմանավորված է ԻՔ </w:t>
      </w:r>
      <w:r w:rsidR="00F84916" w:rsidRPr="00E82CD6">
        <w:rPr>
          <w:rFonts w:ascii="GHEA Grapalat" w:hAnsi="GHEA Grapalat" w:cs="GHEA Grapalat"/>
          <w:sz w:val="22"/>
          <w:szCs w:val="22"/>
        </w:rPr>
        <w:t>ա</w:t>
      </w:r>
      <w:r w:rsidRPr="00E82CD6">
        <w:rPr>
          <w:rFonts w:ascii="GHEA Grapalat" w:hAnsi="GHEA Grapalat" w:cs="GHEA Grapalat"/>
          <w:sz w:val="22"/>
          <w:szCs w:val="22"/>
        </w:rPr>
        <w:t>քսելերատորի շենքի շինարարական աշխատանքների իրականացման դանդաղ տեմպերով, ինչպես նաև ծրագրի</w:t>
      </w:r>
      <w:r w:rsidR="00F84916" w:rsidRPr="00E82CD6">
        <w:rPr>
          <w:rFonts w:ascii="GHEA Grapalat" w:hAnsi="GHEA Grapalat" w:cs="GHEA Grapalat"/>
          <w:sz w:val="22"/>
          <w:szCs w:val="22"/>
        </w:rPr>
        <w:t>՝ սահմանված</w:t>
      </w:r>
      <w:r w:rsidRPr="00E82CD6">
        <w:rPr>
          <w:rFonts w:ascii="GHEA Grapalat" w:hAnsi="GHEA Grapalat" w:cs="GHEA Grapalat"/>
          <w:sz w:val="22"/>
          <w:szCs w:val="22"/>
        </w:rPr>
        <w:t xml:space="preserve"> ժամկետում իրականացման անհնարինության պատճառով</w:t>
      </w:r>
      <w:r w:rsidRPr="00E82CD6">
        <w:rPr>
          <w:rFonts w:ascii="GHEA Grapalat" w:hAnsi="GHEA Grapalat" w:cs="Sylfaen"/>
          <w:sz w:val="22"/>
          <w:szCs w:val="22"/>
          <w:lang w:val="hy-AM"/>
        </w:rPr>
        <w:t xml:space="preserve"> </w:t>
      </w:r>
      <w:r w:rsidRPr="00E82CD6">
        <w:rPr>
          <w:rFonts w:ascii="GHEA Grapalat" w:hAnsi="GHEA Grapalat" w:cs="Sylfaen"/>
          <w:sz w:val="22"/>
          <w:szCs w:val="22"/>
        </w:rPr>
        <w:t>Հայաստանի ազգային պոլիտեխնիկական համալսարանի (</w:t>
      </w:r>
      <w:r w:rsidRPr="00E82CD6">
        <w:rPr>
          <w:rFonts w:ascii="GHEA Grapalat" w:hAnsi="GHEA Grapalat" w:cs="GHEA Grapalat"/>
          <w:sz w:val="22"/>
          <w:szCs w:val="22"/>
        </w:rPr>
        <w:t>ՀԱՊՀ) Գյումրու նոր մասնաճյուղի շենքերի վերակառուցման միջոցառման չեղարկմամբ:</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 xml:space="preserve">Ծրագրի շրջանակներում սարքավորումների ձեռքբերման միջոցառման շրջանակներում </w:t>
      </w:r>
      <w:r w:rsidRPr="00E82CD6">
        <w:rPr>
          <w:rFonts w:ascii="GHEA Grapalat" w:hAnsi="GHEA Grapalat" w:cs="GHEA Grapalat"/>
          <w:sz w:val="22"/>
          <w:szCs w:val="22"/>
          <w:lang w:val="hy-AM"/>
        </w:rPr>
        <w:t>կ</w:t>
      </w:r>
      <w:r w:rsidRPr="00E82CD6">
        <w:rPr>
          <w:rFonts w:ascii="GHEA Grapalat" w:hAnsi="GHEA Grapalat" w:cs="GHEA Grapalat"/>
          <w:sz w:val="22"/>
          <w:szCs w:val="22"/>
        </w:rPr>
        <w:t>իբերանվտանգության ինկուբատորի համար կահույք</w:t>
      </w:r>
      <w:r w:rsidRPr="00E82CD6">
        <w:rPr>
          <w:rFonts w:ascii="GHEA Grapalat" w:hAnsi="GHEA Grapalat" w:cs="GHEA Grapalat"/>
          <w:sz w:val="22"/>
          <w:szCs w:val="22"/>
          <w:lang w:val="hy-AM"/>
        </w:rPr>
        <w:t>ի</w:t>
      </w:r>
      <w:r w:rsidRPr="00E82CD6">
        <w:rPr>
          <w:rFonts w:ascii="GHEA Grapalat" w:hAnsi="GHEA Grapalat" w:cs="GHEA Grapalat"/>
          <w:sz w:val="22"/>
          <w:szCs w:val="22"/>
        </w:rPr>
        <w:t xml:space="preserve"> և գրասենյակային այլ պարագաներ</w:t>
      </w:r>
      <w:r w:rsidRPr="00E82CD6">
        <w:rPr>
          <w:rFonts w:ascii="GHEA Grapalat" w:hAnsi="GHEA Grapalat" w:cs="GHEA Grapalat"/>
          <w:sz w:val="22"/>
          <w:szCs w:val="22"/>
          <w:lang w:val="hy-AM"/>
        </w:rPr>
        <w:t>ի</w:t>
      </w:r>
      <w:r w:rsidRPr="00E82CD6">
        <w:rPr>
          <w:rFonts w:ascii="GHEA Grapalat" w:hAnsi="GHEA Grapalat" w:cs="GHEA Grapalat"/>
          <w:sz w:val="22"/>
          <w:szCs w:val="22"/>
        </w:rPr>
        <w:t xml:space="preserve"> </w:t>
      </w:r>
      <w:r w:rsidRPr="00E82CD6">
        <w:rPr>
          <w:rFonts w:ascii="GHEA Grapalat" w:hAnsi="GHEA Grapalat" w:cs="Sylfaen"/>
          <w:sz w:val="22"/>
          <w:szCs w:val="22"/>
        </w:rPr>
        <w:t>ձեռքբերումներ</w:t>
      </w:r>
      <w:r w:rsidRPr="00E82CD6">
        <w:rPr>
          <w:rFonts w:ascii="GHEA Grapalat" w:hAnsi="GHEA Grapalat" w:cs="Sylfaen"/>
          <w:sz w:val="22"/>
          <w:szCs w:val="22"/>
          <w:lang w:val="hy-AM"/>
        </w:rPr>
        <w:t xml:space="preserve">ն </w:t>
      </w:r>
      <w:r w:rsidRPr="00E82CD6">
        <w:rPr>
          <w:rFonts w:ascii="GHEA Grapalat" w:hAnsi="GHEA Grapalat" w:cs="Sylfaen"/>
          <w:sz w:val="22"/>
          <w:szCs w:val="22"/>
        </w:rPr>
        <w:t xml:space="preserve">իրականացվել են </w:t>
      </w:r>
      <w:r w:rsidRPr="00E82CD6">
        <w:rPr>
          <w:rFonts w:ascii="GHEA Grapalat" w:hAnsi="GHEA Grapalat" w:cs="GHEA Grapalat"/>
          <w:sz w:val="22"/>
          <w:szCs w:val="22"/>
        </w:rPr>
        <w:t>80%-ով</w:t>
      </w:r>
      <w:r w:rsidRPr="00E82CD6">
        <w:rPr>
          <w:rFonts w:ascii="GHEA Grapalat" w:hAnsi="GHEA Grapalat" w:cs="Sylfaen"/>
          <w:sz w:val="22"/>
          <w:szCs w:val="22"/>
        </w:rPr>
        <w:t xml:space="preserve">: Միջոցառման ծախսերը կատարվել են </w:t>
      </w:r>
      <w:r w:rsidRPr="00E82CD6">
        <w:rPr>
          <w:rFonts w:ascii="GHEA Grapalat" w:hAnsi="GHEA Grapalat" w:cs="Sylfaen"/>
          <w:sz w:val="22"/>
          <w:szCs w:val="22"/>
          <w:lang w:val="hy-AM"/>
        </w:rPr>
        <w:t>3.5</w:t>
      </w:r>
      <w:r w:rsidRPr="00E82CD6">
        <w:rPr>
          <w:rFonts w:ascii="GHEA Grapalat" w:hAnsi="GHEA Grapalat" w:cs="Sylfaen"/>
          <w:sz w:val="22"/>
          <w:szCs w:val="22"/>
        </w:rPr>
        <w:t>%</w:t>
      </w:r>
      <w:r w:rsidRPr="00E82CD6">
        <w:rPr>
          <w:rFonts w:ascii="GHEA Grapalat" w:hAnsi="GHEA Grapalat" w:cs="Sylfaen"/>
          <w:sz w:val="22"/>
          <w:szCs w:val="22"/>
        </w:rPr>
        <w:noBreakHyphen/>
        <w:t xml:space="preserve">ով՝ կազմելով </w:t>
      </w:r>
      <w:r w:rsidRPr="00E82CD6">
        <w:rPr>
          <w:rFonts w:ascii="GHEA Grapalat" w:hAnsi="GHEA Grapalat" w:cs="Sylfaen"/>
          <w:sz w:val="22"/>
          <w:szCs w:val="22"/>
          <w:lang w:val="hy-AM"/>
        </w:rPr>
        <w:t>շուրջ 7.7</w:t>
      </w:r>
      <w:r w:rsidR="00E15655" w:rsidRPr="00E82CD6">
        <w:rPr>
          <w:rFonts w:ascii="Calibri" w:hAnsi="Calibri" w:cs="Calibri"/>
          <w:sz w:val="22"/>
          <w:szCs w:val="22"/>
        </w:rPr>
        <w:t xml:space="preserve"> </w:t>
      </w:r>
      <w:r w:rsidRPr="00E82CD6">
        <w:rPr>
          <w:rFonts w:ascii="GHEA Grapalat" w:hAnsi="GHEA Grapalat" w:cs="GHEA Grapalat"/>
          <w:sz w:val="22"/>
          <w:szCs w:val="22"/>
        </w:rPr>
        <w:t>մլն դրամ: Ցածր կատարողականը պայմանավորված է ծրագրի ժամկետներում իրականացման անհնարինության պատճառով</w:t>
      </w:r>
      <w:r w:rsidRPr="00E82CD6">
        <w:rPr>
          <w:rFonts w:ascii="GHEA Grapalat" w:hAnsi="GHEA Grapalat" w:cs="Sylfaen"/>
          <w:sz w:val="22"/>
          <w:szCs w:val="22"/>
          <w:lang w:val="hy-AM"/>
        </w:rPr>
        <w:t xml:space="preserve"> </w:t>
      </w:r>
      <w:r w:rsidRPr="00E82CD6">
        <w:rPr>
          <w:rFonts w:ascii="GHEA Grapalat" w:hAnsi="GHEA Grapalat" w:cs="Sylfaen"/>
          <w:sz w:val="22"/>
          <w:szCs w:val="22"/>
        </w:rPr>
        <w:t>Հայաստանի ազգային պոլիտեխնիկական համալսարանի (</w:t>
      </w:r>
      <w:r w:rsidRPr="00E82CD6">
        <w:rPr>
          <w:rFonts w:ascii="GHEA Grapalat" w:hAnsi="GHEA Grapalat" w:cs="GHEA Grapalat"/>
          <w:sz w:val="22"/>
          <w:szCs w:val="22"/>
        </w:rPr>
        <w:t>ՀԱՊՀ) Գյումրու նոր մասնաճյուղի շենքերի վերակառուցման միջոցառման չեղարկմամբ</w:t>
      </w:r>
      <w:r w:rsidR="00E15655" w:rsidRPr="00E82CD6">
        <w:rPr>
          <w:rFonts w:ascii="GHEA Grapalat" w:hAnsi="GHEA Grapalat" w:cs="GHEA Grapalat"/>
          <w:sz w:val="22"/>
          <w:szCs w:val="22"/>
        </w:rPr>
        <w:t>, ինչի արդյունքում ՀԱՊՀ Գյումրու նոր մասնաշենքի համար կահույքի և</w:t>
      </w:r>
      <w:r w:rsidR="00BB2D2B" w:rsidRPr="00E82CD6">
        <w:rPr>
          <w:rFonts w:ascii="GHEA Grapalat" w:hAnsi="GHEA Grapalat" w:cs="GHEA Grapalat"/>
          <w:sz w:val="22"/>
          <w:szCs w:val="22"/>
        </w:rPr>
        <w:t xml:space="preserve"> </w:t>
      </w:r>
      <w:r w:rsidR="00E15655" w:rsidRPr="00E82CD6">
        <w:rPr>
          <w:rFonts w:ascii="GHEA Grapalat" w:hAnsi="GHEA Grapalat" w:cs="GHEA Grapalat"/>
          <w:sz w:val="22"/>
          <w:szCs w:val="22"/>
        </w:rPr>
        <w:t>լաբորատոր սաքավորումների ձեռքբերում</w:t>
      </w:r>
      <w:r w:rsidR="00F86FA3" w:rsidRPr="00E82CD6">
        <w:rPr>
          <w:rFonts w:ascii="GHEA Grapalat" w:hAnsi="GHEA Grapalat" w:cs="GHEA Grapalat"/>
          <w:sz w:val="22"/>
          <w:szCs w:val="22"/>
        </w:rPr>
        <w:t>ը չի իրականացվել</w:t>
      </w:r>
      <w:r w:rsidRPr="00E82CD6">
        <w:rPr>
          <w:rFonts w:ascii="GHEA Grapalat" w:hAnsi="GHEA Grapalat" w:cs="GHEA Grapalat"/>
          <w:sz w:val="22"/>
          <w:szCs w:val="22"/>
        </w:rPr>
        <w:t>:</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Հաշվետու եռամսյակում շուկաների զարգացման և միջազգային համագործակցության միջոցառման շրջանակներում</w:t>
      </w:r>
      <w:r w:rsidRPr="00E82CD6">
        <w:t xml:space="preserve"> </w:t>
      </w:r>
      <w:r w:rsidRPr="00E82CD6">
        <w:rPr>
          <w:rFonts w:ascii="GHEA Grapalat" w:hAnsi="GHEA Grapalat" w:cs="GHEA Grapalat"/>
          <w:sz w:val="22"/>
          <w:szCs w:val="22"/>
          <w:lang w:val="hy-AM"/>
        </w:rPr>
        <w:t>«Հայաստան» տաղավարով մասնակցություն է ապահո</w:t>
      </w:r>
      <w:r w:rsidR="00F86FA3" w:rsidRPr="00E82CD6">
        <w:rPr>
          <w:rFonts w:ascii="GHEA Grapalat" w:hAnsi="GHEA Grapalat" w:cs="GHEA Grapalat"/>
          <w:sz w:val="22"/>
          <w:szCs w:val="22"/>
        </w:rPr>
        <w:t>վ</w:t>
      </w:r>
      <w:r w:rsidRPr="00E82CD6">
        <w:rPr>
          <w:rFonts w:ascii="GHEA Grapalat" w:hAnsi="GHEA Grapalat" w:cs="GHEA Grapalat"/>
          <w:sz w:val="22"/>
          <w:szCs w:val="22"/>
          <w:lang w:val="hy-AM"/>
        </w:rPr>
        <w:t>վել 2 միջազգային ցուցահանդեսներին,</w:t>
      </w:r>
      <w:r w:rsidRPr="00E82CD6">
        <w:t xml:space="preserve"> </w:t>
      </w:r>
      <w:r w:rsidRPr="00E82CD6">
        <w:rPr>
          <w:rFonts w:ascii="GHEA Grapalat" w:hAnsi="GHEA Grapalat" w:cs="GHEA Grapalat"/>
          <w:sz w:val="22"/>
          <w:szCs w:val="22"/>
          <w:lang w:val="hy-AM"/>
        </w:rPr>
        <w:t>Հայաստանում կազմակերպվել է 1 ֆորում, միջազգային ցուցահանդեսներին և ֆորումներին մասնակցության արդյունքում կնքվել է 6 պայմանագիր: Միջոցառման շրջանակներում ծախսերը կազմել են 72.5 մլն դրամ՝ ապահովելով 70.4% կատարողական, որը հիմնականում պայմանավորված է նրանով, որ հոկտեմբերին Իտալիայում կայանալիք ցուցահանդեսի տարածքի վարձակալության պայմանագիրը երկարատև քննարկման արդյունքում չի կնքվել, իսկ 1 ցուցահանդեսի տաղավարի կառուցապատման ծախսերում առաջացել են խնայողություններ:</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 առաջին եռամսյակի համեմատ Բարձր տեխնոլոգիական արդյունաբերության էկոհամակարգի, թվայնացման և շուկայի զարգացման ծրագրի շրջանակներում կատարված ծախսերը նվազել են 80.1%</w:t>
      </w:r>
      <w:r w:rsidRPr="00E82CD6">
        <w:rPr>
          <w:rFonts w:ascii="GHEA Grapalat" w:hAnsi="GHEA Grapalat" w:cs="GHEA Grapalat"/>
          <w:sz w:val="22"/>
          <w:szCs w:val="22"/>
          <w:lang w:val="hy-AM"/>
        </w:rPr>
        <w:noBreakHyphen/>
        <w:t>ով կամ 2.2 մլրդ դրամով՝ հիմնականում պայմանավորված 2023 թվականի</w:t>
      </w:r>
      <w:r w:rsidR="00DA57ED" w:rsidRPr="00E82CD6">
        <w:rPr>
          <w:rFonts w:ascii="GHEA Grapalat" w:hAnsi="GHEA Grapalat" w:cs="GHEA Grapalat"/>
          <w:sz w:val="22"/>
          <w:szCs w:val="22"/>
        </w:rPr>
        <w:t xml:space="preserve"> առաջին եռամսյակում</w:t>
      </w:r>
      <w:r w:rsidRPr="00E82CD6">
        <w:rPr>
          <w:rFonts w:ascii="GHEA Grapalat" w:hAnsi="GHEA Grapalat" w:cs="GHEA Grapalat"/>
          <w:sz w:val="22"/>
          <w:szCs w:val="22"/>
          <w:lang w:val="hy-AM"/>
        </w:rPr>
        <w:t xml:space="preserve"> պետական բյուջեից տեխնոլոգիաների ոլորտում գործունեություն </w:t>
      </w:r>
      <w:r w:rsidRPr="00E82CD6">
        <w:rPr>
          <w:rFonts w:ascii="GHEA Grapalat" w:hAnsi="GHEA Grapalat" w:cs="GHEA Grapalat"/>
          <w:sz w:val="22"/>
          <w:szCs w:val="22"/>
          <w:lang w:val="hy-AM"/>
        </w:rPr>
        <w:lastRenderedPageBreak/>
        <w:t>իրականացնող առևտրային կազմակերպություններին և անհատ ձեռնարկատերերին</w:t>
      </w:r>
      <w:r w:rsidR="00DA57ED" w:rsidRPr="00E82CD6">
        <w:rPr>
          <w:rFonts w:ascii="GHEA Grapalat" w:hAnsi="GHEA Grapalat" w:cs="GHEA Grapalat"/>
          <w:sz w:val="22"/>
          <w:szCs w:val="22"/>
        </w:rPr>
        <w:t xml:space="preserve"> շուրջ 2 մլրդ դրամ</w:t>
      </w:r>
      <w:r w:rsidRPr="00E82CD6">
        <w:rPr>
          <w:rFonts w:ascii="GHEA Grapalat" w:hAnsi="GHEA Grapalat" w:cs="GHEA Grapalat"/>
          <w:sz w:val="22"/>
          <w:szCs w:val="22"/>
          <w:lang w:val="hy-AM"/>
        </w:rPr>
        <w:t xml:space="preserve"> պետական աջակցության տրամադրմամբ</w:t>
      </w:r>
      <w:r w:rsidR="00DA57ED" w:rsidRPr="00E82CD6">
        <w:rPr>
          <w:rFonts w:ascii="GHEA Grapalat" w:hAnsi="GHEA Grapalat" w:cs="GHEA Grapalat"/>
          <w:sz w:val="22"/>
          <w:szCs w:val="22"/>
        </w:rPr>
        <w:t>, որը 2024 թվականին նախատեսված չէ</w:t>
      </w:r>
      <w:r w:rsidRPr="00E82CD6">
        <w:rPr>
          <w:rFonts w:ascii="GHEA Grapalat" w:hAnsi="GHEA Grapalat" w:cs="GHEA Grapalat"/>
          <w:sz w:val="22"/>
          <w:szCs w:val="22"/>
          <w:lang w:val="hy-AM"/>
        </w:rPr>
        <w:t>:</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sz w:val="22"/>
          <w:szCs w:val="22"/>
          <w:lang w:val="hy-AM"/>
        </w:rPr>
        <w:t xml:space="preserve">ՀՀ ԲՏԱՆ պատասխանատվությամբ իրականացվող այլ ծրագրերից </w:t>
      </w:r>
      <w:r w:rsidRPr="00E82CD6">
        <w:rPr>
          <w:rFonts w:ascii="GHEA Grapalat" w:hAnsi="GHEA Grapalat" w:cs="Sylfaen"/>
          <w:i/>
          <w:sz w:val="22"/>
          <w:szCs w:val="22"/>
          <w:lang w:val="hy-AM"/>
        </w:rPr>
        <w:t>Հեռահաղորդակցության ապահովման</w:t>
      </w:r>
      <w:r w:rsidRPr="00E82CD6">
        <w:rPr>
          <w:rFonts w:ascii="GHEA Grapalat" w:hAnsi="GHEA Grapalat" w:cs="GHEA Grapalat"/>
          <w:sz w:val="22"/>
          <w:szCs w:val="22"/>
          <w:lang w:val="hy-AM"/>
        </w:rPr>
        <w:t xml:space="preserve"> ծրագրի շրջանակներում</w:t>
      </w:r>
      <w:r w:rsidRPr="00E82CD6">
        <w:rPr>
          <w:rFonts w:ascii="GHEA Grapalat" w:hAnsi="GHEA Grapalat"/>
          <w:sz w:val="22"/>
          <w:szCs w:val="22"/>
          <w:lang w:val="hy-AM"/>
        </w:rPr>
        <w:t xml:space="preserve"> օգտագործվել է 83.2 մլն դրամ կամ նախատեսված միջոցների 83.8%-ը: </w:t>
      </w:r>
      <w:r w:rsidRPr="00E82CD6">
        <w:rPr>
          <w:rFonts w:ascii="GHEA Grapalat" w:hAnsi="GHEA Grapalat" w:cs="Sylfaen"/>
          <w:sz w:val="22"/>
          <w:szCs w:val="22"/>
          <w:lang w:val="hy-AM"/>
        </w:rPr>
        <w:t>Հատկացված միջոցներն ուղղվել են 3 միջոցառումների իրականացմանը, որոնցից մեկի համար նախատեսված 52.3 մլն դրամն օգտագործվել է ամբողջությամբ: Շեղումը հիմնականում պայմանավորված է տվյալների փոխանակման միջգերատեսչական կապի ապահովման միջոցառման կատարողականով: Միջոցառման</w:t>
      </w:r>
      <w:r w:rsidRPr="00E82CD6">
        <w:rPr>
          <w:rFonts w:ascii="GHEA Grapalat" w:hAnsi="GHEA Grapalat" w:cs="GHEA Grapalat"/>
          <w:sz w:val="22"/>
          <w:szCs w:val="22"/>
          <w:lang w:val="hy-AM"/>
        </w:rPr>
        <w:t xml:space="preserve"> ծախսերը </w:t>
      </w:r>
      <w:r w:rsidR="00DA57ED" w:rsidRPr="00E82CD6">
        <w:rPr>
          <w:rFonts w:ascii="GHEA Grapalat" w:hAnsi="GHEA Grapalat" w:cs="GHEA Grapalat"/>
          <w:sz w:val="22"/>
          <w:szCs w:val="22"/>
        </w:rPr>
        <w:t xml:space="preserve">կատարվել են 57.2%-ով՝ </w:t>
      </w:r>
      <w:r w:rsidRPr="00E82CD6">
        <w:rPr>
          <w:rFonts w:ascii="GHEA Grapalat" w:hAnsi="GHEA Grapalat" w:cs="GHEA Grapalat"/>
          <w:sz w:val="22"/>
          <w:szCs w:val="22"/>
          <w:lang w:val="hy-AM"/>
        </w:rPr>
        <w:t>կազմել</w:t>
      </w:r>
      <w:r w:rsidR="00DA57ED" w:rsidRPr="00E82CD6">
        <w:rPr>
          <w:rFonts w:ascii="GHEA Grapalat" w:hAnsi="GHEA Grapalat" w:cs="GHEA Grapalat"/>
          <w:sz w:val="22"/>
          <w:szCs w:val="22"/>
        </w:rPr>
        <w:t>ով</w:t>
      </w:r>
      <w:r w:rsidRPr="00E82CD6">
        <w:rPr>
          <w:rFonts w:ascii="GHEA Grapalat" w:hAnsi="GHEA Grapalat" w:cs="GHEA Grapalat"/>
          <w:sz w:val="22"/>
          <w:szCs w:val="22"/>
          <w:lang w:val="hy-AM"/>
        </w:rPr>
        <w:t xml:space="preserve"> 18.9 մլն դրամ: </w:t>
      </w:r>
      <w:r w:rsidR="004406F0" w:rsidRPr="00E82CD6">
        <w:rPr>
          <w:rFonts w:ascii="GHEA Grapalat" w:hAnsi="GHEA Grapalat" w:cs="GHEA Grapalat"/>
          <w:sz w:val="22"/>
          <w:szCs w:val="22"/>
        </w:rPr>
        <w:t>Շեղումը</w:t>
      </w:r>
      <w:r w:rsidRPr="00E82CD6">
        <w:rPr>
          <w:rFonts w:ascii="GHEA Grapalat" w:hAnsi="GHEA Grapalat" w:cs="Sylfaen"/>
          <w:sz w:val="22"/>
          <w:szCs w:val="22"/>
          <w:lang w:val="hy-AM"/>
        </w:rPr>
        <w:t xml:space="preserve"> պայմանավորված է նրանով, որ մարտ ամսվա </w:t>
      </w:r>
      <w:r w:rsidR="004406F0" w:rsidRPr="00E82CD6">
        <w:rPr>
          <w:rFonts w:ascii="GHEA Grapalat" w:hAnsi="GHEA Grapalat" w:cs="Sylfaen"/>
          <w:sz w:val="22"/>
          <w:szCs w:val="22"/>
        </w:rPr>
        <w:t xml:space="preserve">ընթացքում մատուցված </w:t>
      </w:r>
      <w:r w:rsidRPr="00E82CD6">
        <w:rPr>
          <w:rFonts w:ascii="GHEA Grapalat" w:hAnsi="GHEA Grapalat" w:cs="Sylfaen"/>
          <w:sz w:val="22"/>
          <w:szCs w:val="22"/>
          <w:lang w:val="hy-AM"/>
        </w:rPr>
        <w:t>ինտերնետ կապի ապահովման և սպասարկման ծառություններ</w:t>
      </w:r>
      <w:r w:rsidR="004406F0" w:rsidRPr="00E82CD6">
        <w:rPr>
          <w:rFonts w:ascii="GHEA Grapalat" w:hAnsi="GHEA Grapalat" w:cs="Sylfaen"/>
          <w:sz w:val="22"/>
          <w:szCs w:val="22"/>
        </w:rPr>
        <w:t>ի դիմաց</w:t>
      </w:r>
      <w:r w:rsidRPr="00E82CD6">
        <w:rPr>
          <w:rFonts w:ascii="GHEA Grapalat" w:hAnsi="GHEA Grapalat" w:cs="Sylfaen"/>
          <w:sz w:val="22"/>
          <w:szCs w:val="22"/>
          <w:lang w:val="hy-AM"/>
        </w:rPr>
        <w:t xml:space="preserve"> վճար</w:t>
      </w:r>
      <w:r w:rsidR="004406F0" w:rsidRPr="00E82CD6">
        <w:rPr>
          <w:rFonts w:ascii="GHEA Grapalat" w:hAnsi="GHEA Grapalat" w:cs="Sylfaen"/>
          <w:sz w:val="22"/>
          <w:szCs w:val="22"/>
        </w:rPr>
        <w:t>ումները կատարվել են</w:t>
      </w:r>
      <w:r w:rsidRPr="00E82CD6">
        <w:rPr>
          <w:rFonts w:ascii="GHEA Grapalat" w:hAnsi="GHEA Grapalat" w:cs="Sylfaen"/>
          <w:sz w:val="22"/>
          <w:szCs w:val="22"/>
          <w:lang w:val="hy-AM"/>
        </w:rPr>
        <w:t xml:space="preserve"> ապրիլ ամսին, բացի </w:t>
      </w:r>
      <w:r w:rsidR="004406F0" w:rsidRPr="00E82CD6">
        <w:rPr>
          <w:rFonts w:ascii="GHEA Grapalat" w:hAnsi="GHEA Grapalat" w:cs="Sylfaen"/>
          <w:sz w:val="22"/>
          <w:szCs w:val="22"/>
        </w:rPr>
        <w:t>այդ,</w:t>
      </w:r>
      <w:r w:rsidRPr="00E82CD6">
        <w:rPr>
          <w:rFonts w:ascii="GHEA Grapalat" w:hAnsi="GHEA Grapalat" w:cs="Sylfaen"/>
          <w:sz w:val="22"/>
          <w:szCs w:val="22"/>
          <w:lang w:val="hy-AM"/>
        </w:rPr>
        <w:t xml:space="preserve"> «ԷԿԷՆԳ» ՓԲԸ</w:t>
      </w:r>
      <w:r w:rsidRPr="00E82CD6">
        <w:rPr>
          <w:rFonts w:ascii="GHEA Grapalat" w:hAnsi="GHEA Grapalat" w:cs="Sylfaen"/>
          <w:sz w:val="22"/>
          <w:szCs w:val="22"/>
          <w:lang w:val="hy-AM"/>
        </w:rPr>
        <w:noBreakHyphen/>
        <w:t>ի հետ պայմանավորվածություն է ձեռք բերվել վերջինիս կողմից 2024 թվականին մատուցվ</w:t>
      </w:r>
      <w:r w:rsidR="004406F0" w:rsidRPr="00E82CD6">
        <w:rPr>
          <w:rFonts w:ascii="GHEA Grapalat" w:hAnsi="GHEA Grapalat" w:cs="Sylfaen"/>
          <w:sz w:val="22"/>
          <w:szCs w:val="22"/>
        </w:rPr>
        <w:t>ող</w:t>
      </w:r>
      <w:r w:rsidRPr="00E82CD6">
        <w:rPr>
          <w:rFonts w:ascii="GHEA Grapalat" w:hAnsi="GHEA Grapalat" w:cs="Sylfaen"/>
          <w:sz w:val="22"/>
          <w:szCs w:val="22"/>
          <w:lang w:val="hy-AM"/>
        </w:rPr>
        <w:t xml:space="preserve"> ծառայությունների անվճար մատակարարման համար:</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t>Նախորդ տարվա առաջին եռամսյակի համեմատ Հեռահաղորդակցության ապահովման ծրագրի շրջանակներում կատարված</w:t>
      </w:r>
      <w:r w:rsidRPr="00E82CD6">
        <w:rPr>
          <w:rFonts w:ascii="GHEA Grapalat" w:hAnsi="GHEA Grapalat" w:cs="GHEA Grapalat"/>
          <w:sz w:val="22"/>
          <w:szCs w:val="22"/>
          <w:lang w:val="hy-AM"/>
        </w:rPr>
        <w:t xml:space="preserve"> ծախսերը նվազել են 79.6%</w:t>
      </w:r>
      <w:r w:rsidRPr="00E82CD6">
        <w:rPr>
          <w:rFonts w:ascii="GHEA Grapalat" w:hAnsi="GHEA Grapalat" w:cs="GHEA Grapalat"/>
          <w:sz w:val="22"/>
          <w:szCs w:val="22"/>
          <w:lang w:val="hy-AM"/>
        </w:rPr>
        <w:noBreakHyphen/>
        <w:t>ով կամ շուրջ 323.9 մլն դրամով՝ հիմնականում պայմանավորված</w:t>
      </w:r>
      <w:r w:rsidR="007834A6" w:rsidRPr="00E82CD6">
        <w:rPr>
          <w:rFonts w:ascii="GHEA Grapalat" w:hAnsi="GHEA Grapalat" w:cs="GHEA Grapalat"/>
          <w:sz w:val="22"/>
          <w:szCs w:val="22"/>
        </w:rPr>
        <w:t xml:space="preserve"> նրանով, որ</w:t>
      </w:r>
      <w:r w:rsidRPr="00E82CD6">
        <w:rPr>
          <w:rFonts w:ascii="GHEA Grapalat" w:hAnsi="GHEA Grapalat" w:cs="GHEA Grapalat"/>
          <w:sz w:val="22"/>
          <w:szCs w:val="22"/>
          <w:lang w:val="hy-AM"/>
        </w:rPr>
        <w:t xml:space="preserve"> 202</w:t>
      </w:r>
      <w:r w:rsidR="007834A6" w:rsidRPr="00E82CD6">
        <w:rPr>
          <w:rFonts w:ascii="GHEA Grapalat" w:hAnsi="GHEA Grapalat" w:cs="GHEA Grapalat"/>
          <w:sz w:val="22"/>
          <w:szCs w:val="22"/>
        </w:rPr>
        <w:t>4</w:t>
      </w:r>
      <w:r w:rsidRPr="00E82CD6">
        <w:rPr>
          <w:rFonts w:ascii="GHEA Grapalat" w:hAnsi="GHEA Grapalat" w:cs="GHEA Grapalat"/>
          <w:sz w:val="22"/>
          <w:szCs w:val="22"/>
          <w:lang w:val="hy-AM"/>
        </w:rPr>
        <w:t xml:space="preserve"> թվականի </w:t>
      </w:r>
      <w:r w:rsidR="007834A6" w:rsidRPr="00E82CD6">
        <w:rPr>
          <w:rFonts w:ascii="GHEA Grapalat" w:hAnsi="GHEA Grapalat" w:cs="GHEA Grapalat"/>
          <w:sz w:val="22"/>
          <w:szCs w:val="22"/>
        </w:rPr>
        <w:t xml:space="preserve">առաջին եռամսյակում </w:t>
      </w:r>
      <w:r w:rsidRPr="00E82CD6">
        <w:rPr>
          <w:rFonts w:ascii="GHEA Grapalat" w:hAnsi="GHEA Grapalat" w:cs="GHEA Grapalat"/>
          <w:sz w:val="22"/>
          <w:szCs w:val="22"/>
          <w:lang w:val="hy-AM"/>
        </w:rPr>
        <w:t>պետական բյուջեից ՀՀ տարածքում բազային և շարժական ռադիոմոնիտորինգի համակարգի ներդրման</w:t>
      </w:r>
      <w:r w:rsidR="007834A6" w:rsidRPr="00E82CD6">
        <w:rPr>
          <w:rFonts w:ascii="GHEA Grapalat" w:hAnsi="GHEA Grapalat" w:cs="GHEA Grapalat"/>
          <w:sz w:val="22"/>
          <w:szCs w:val="22"/>
        </w:rPr>
        <w:t>ը միջոցներ չեն հատկացվել</w:t>
      </w:r>
      <w:r w:rsidRPr="00E82CD6">
        <w:rPr>
          <w:rFonts w:ascii="GHEA Grapalat" w:hAnsi="GHEA Grapalat" w:cs="GHEA Grapalat"/>
          <w:sz w:val="22"/>
          <w:szCs w:val="22"/>
          <w:lang w:val="hy-AM"/>
        </w:rPr>
        <w:t>:</w:t>
      </w:r>
    </w:p>
    <w:p w:rsidR="003415DD" w:rsidRPr="00E82CD6" w:rsidRDefault="003415DD" w:rsidP="0063398C">
      <w:pPr>
        <w:spacing w:line="360" w:lineRule="auto"/>
        <w:ind w:firstLine="561"/>
        <w:jc w:val="both"/>
        <w:rPr>
          <w:rFonts w:ascii="GHEA Grapalat" w:hAnsi="GHEA Grapalat" w:cs="Times Armenian"/>
          <w:sz w:val="22"/>
          <w:szCs w:val="22"/>
          <w:lang w:val="hy-AM"/>
        </w:rPr>
      </w:pPr>
    </w:p>
    <w:p w:rsidR="00413A43" w:rsidRPr="00E82CD6" w:rsidRDefault="0063398C" w:rsidP="00413A43">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u w:val="single"/>
          <w:lang w:val="hy-AM"/>
        </w:rPr>
        <w:t xml:space="preserve">ՀՀ </w:t>
      </w:r>
      <w:r w:rsidRPr="00E82CD6">
        <w:rPr>
          <w:rFonts w:ascii="GHEA Grapalat" w:hAnsi="GHEA Grapalat" w:cs="GHEA Grapalat"/>
          <w:i/>
          <w:sz w:val="22"/>
          <w:szCs w:val="22"/>
          <w:u w:val="single"/>
          <w:lang w:val="hy-AM"/>
        </w:rPr>
        <w:t>ֆինանսների</w:t>
      </w:r>
      <w:r w:rsidRPr="00E82CD6">
        <w:rPr>
          <w:rFonts w:ascii="GHEA Grapalat" w:hAnsi="GHEA Grapalat" w:cs="Sylfaen"/>
          <w:i/>
          <w:sz w:val="22"/>
          <w:szCs w:val="22"/>
          <w:u w:val="single"/>
          <w:lang w:val="hy-AM"/>
        </w:rPr>
        <w:t xml:space="preserve"> նախարարության</w:t>
      </w:r>
      <w:r w:rsidRPr="00E82CD6">
        <w:rPr>
          <w:rFonts w:ascii="GHEA Grapalat" w:hAnsi="GHEA Grapalat" w:cs="Sylfaen"/>
          <w:sz w:val="22"/>
          <w:szCs w:val="22"/>
          <w:lang w:val="hy-AM"/>
        </w:rPr>
        <w:t xml:space="preserve"> պատասխանատվության ներքո իրականացվել են 3 ծրագրեր՝ նախատեսված 4-ի փոխարեն, որոնց 2024 թվականի </w:t>
      </w:r>
      <w:r w:rsidRPr="00E82CD6">
        <w:rPr>
          <w:rFonts w:ascii="GHEA Grapalat" w:hAnsi="GHEA Grapalat" w:cs="GHEA Grapalat"/>
          <w:sz w:val="22"/>
          <w:szCs w:val="22"/>
          <w:lang w:val="hy-AM"/>
        </w:rPr>
        <w:t xml:space="preserve">առաջին եռամսյակում </w:t>
      </w:r>
      <w:r w:rsidRPr="00E82CD6">
        <w:rPr>
          <w:rFonts w:ascii="GHEA Grapalat" w:hAnsi="GHEA Grapalat" w:cs="Sylfaen"/>
          <w:sz w:val="22"/>
          <w:szCs w:val="22"/>
          <w:lang w:val="hy-AM"/>
        </w:rPr>
        <w:t>ՀՀ պետական բյուջեից տրամադրվել է 40.2</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դրամ՝</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ապահովելով</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ծրագրի</w:t>
      </w:r>
      <w:r w:rsidRPr="00E82CD6">
        <w:rPr>
          <w:rFonts w:ascii="GHEA Grapalat" w:hAnsi="GHEA Grapalat" w:cs="Sylfaen"/>
          <w:sz w:val="22"/>
          <w:szCs w:val="22"/>
          <w:lang w:val="hy-AM"/>
        </w:rPr>
        <w:t xml:space="preserve"> 86.5% կատարողական: </w:t>
      </w:r>
      <w:r w:rsidR="00413A43" w:rsidRPr="00E82CD6">
        <w:rPr>
          <w:rFonts w:ascii="GHEA Grapalat" w:hAnsi="GHEA Grapalat" w:cs="Sylfaen"/>
          <w:sz w:val="22"/>
          <w:szCs w:val="22"/>
          <w:lang w:val="hy-AM"/>
        </w:rPr>
        <w:t xml:space="preserve">Շեղումը հիմնականում պայմանավորված է Պետական պարտքի կառավարման ծրագրի կատարողականով, ինչպես նաև գործարար համաժողովի անցկացման համար նախատեսված միջոցները չօգտագործելու հանգամանքով։ 2023 թվականի </w:t>
      </w:r>
      <w:r w:rsidR="00413A43" w:rsidRPr="00E82CD6">
        <w:rPr>
          <w:rFonts w:ascii="GHEA Grapalat" w:hAnsi="GHEA Grapalat" w:cs="GHEA Grapalat"/>
          <w:sz w:val="22"/>
          <w:szCs w:val="22"/>
          <w:lang w:val="hy-AM"/>
        </w:rPr>
        <w:t>առաջին եռամսյակի</w:t>
      </w:r>
      <w:r w:rsidR="00413A43" w:rsidRPr="00E82CD6">
        <w:rPr>
          <w:rFonts w:ascii="GHEA Grapalat" w:hAnsi="GHEA Grapalat" w:cs="Sylfaen"/>
          <w:sz w:val="22"/>
          <w:szCs w:val="22"/>
          <w:lang w:val="hy-AM"/>
        </w:rPr>
        <w:t xml:space="preserve"> համեմատ նախարարության ծախսերն աճել են 4.9%-ով (1.9</w:t>
      </w:r>
      <w:r w:rsidR="00413A43" w:rsidRPr="00E82CD6">
        <w:rPr>
          <w:rFonts w:ascii="Courier New" w:hAnsi="Courier New" w:cs="Courier New"/>
          <w:sz w:val="22"/>
          <w:szCs w:val="22"/>
          <w:lang w:val="hy-AM"/>
        </w:rPr>
        <w:t> </w:t>
      </w:r>
      <w:r w:rsidR="00413A43" w:rsidRPr="00E82CD6">
        <w:rPr>
          <w:rFonts w:ascii="GHEA Grapalat" w:hAnsi="GHEA Grapalat" w:cs="Sylfaen"/>
          <w:sz w:val="22"/>
          <w:szCs w:val="22"/>
          <w:lang w:val="hy-AM"/>
        </w:rPr>
        <w:t>մլրդ դրամով)՝ հիմնականում պայմանավորված Կառավարության պարտքի սպասարկման ծախսերի աճով:</w:t>
      </w: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p>
    <w:p w:rsidR="0063398C" w:rsidRPr="00E82CD6" w:rsidRDefault="0063398C"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ՀՀ ֆինանսների նախարարության կողմից իրականացված ծրագրերը (մլն դրամ)</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050"/>
        <w:gridCol w:w="1260"/>
        <w:gridCol w:w="1260"/>
        <w:gridCol w:w="1260"/>
        <w:gridCol w:w="1260"/>
        <w:gridCol w:w="1204"/>
        <w:gridCol w:w="1071"/>
      </w:tblGrid>
      <w:tr w:rsidR="0063398C" w:rsidRPr="00E82CD6" w:rsidTr="000C0CA8">
        <w:trPr>
          <w:trHeight w:val="1596"/>
          <w:jc w:val="center"/>
        </w:trPr>
        <w:tc>
          <w:tcPr>
            <w:tcW w:w="3050" w:type="dxa"/>
            <w:tcBorders>
              <w:top w:val="single" w:sz="4" w:space="0" w:color="auto"/>
              <w:left w:val="single" w:sz="4" w:space="0" w:color="auto"/>
              <w:bottom w:val="single" w:sz="4" w:space="0" w:color="auto"/>
              <w:right w:val="single" w:sz="4" w:space="0" w:color="auto"/>
            </w:tcBorders>
            <w:noWrap/>
            <w:vAlign w:val="bottom"/>
            <w:hideMark/>
          </w:tcPr>
          <w:p w:rsidR="0063398C" w:rsidRPr="00E82CD6" w:rsidRDefault="0063398C" w:rsidP="00A1551F">
            <w:pPr>
              <w:rPr>
                <w:rFonts w:ascii="GHEA Grapalat" w:hAnsi="GHEA Grapalat"/>
                <w:i/>
                <w:sz w:val="18"/>
                <w:szCs w:val="18"/>
                <w:lang w:val="hy-AM"/>
              </w:rPr>
            </w:pPr>
          </w:p>
        </w:tc>
        <w:tc>
          <w:tcPr>
            <w:tcW w:w="1260"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rPr>
              <w:t>2023թ. առաջին եռամսյակի փաստ</w:t>
            </w:r>
          </w:p>
        </w:tc>
        <w:tc>
          <w:tcPr>
            <w:tcW w:w="1260"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260" w:type="dxa"/>
            <w:tcBorders>
              <w:top w:val="single" w:sz="4" w:space="0" w:color="auto"/>
              <w:left w:val="single" w:sz="4" w:space="0" w:color="auto"/>
              <w:bottom w:val="single" w:sz="4" w:space="0" w:color="auto"/>
              <w:right w:val="single" w:sz="4" w:space="0" w:color="auto"/>
            </w:tcBorders>
            <w:noWrap/>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w:t>
            </w:r>
            <w:r w:rsidRPr="00E82CD6">
              <w:rPr>
                <w:rFonts w:ascii="GHEA Grapalat" w:hAnsi="GHEA Grapalat" w:cs="Calibri"/>
                <w:b/>
                <w:bCs/>
                <w:sz w:val="18"/>
                <w:szCs w:val="18"/>
              </w:rPr>
              <w:t>4</w:t>
            </w:r>
            <w:r w:rsidRPr="00E82CD6">
              <w:rPr>
                <w:rFonts w:ascii="GHEA Grapalat" w:hAnsi="GHEA Grapalat" w:cs="Calibri"/>
                <w:b/>
                <w:bCs/>
                <w:sz w:val="18"/>
                <w:szCs w:val="18"/>
                <w:lang w:val="hy-AM"/>
              </w:rPr>
              <w:t xml:space="preserve">թ. </w:t>
            </w:r>
            <w:r w:rsidRPr="00E82CD6">
              <w:rPr>
                <w:rFonts w:ascii="GHEA Grapalat" w:hAnsi="GHEA Grapalat" w:cs="Calibri"/>
                <w:b/>
                <w:bCs/>
                <w:sz w:val="18"/>
                <w:szCs w:val="18"/>
              </w:rPr>
              <w:t xml:space="preserve">առաջին եռամսյակի </w:t>
            </w:r>
            <w:r w:rsidRPr="00E82CD6">
              <w:rPr>
                <w:rFonts w:ascii="GHEA Grapalat" w:hAnsi="GHEA Grapalat" w:cs="Calibri"/>
                <w:b/>
                <w:bCs/>
                <w:sz w:val="18"/>
                <w:szCs w:val="18"/>
                <w:lang w:val="hy-AM"/>
              </w:rPr>
              <w:t>փաստ</w:t>
            </w:r>
          </w:p>
        </w:tc>
        <w:tc>
          <w:tcPr>
            <w:tcW w:w="1260"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ճշտված պլանի նկատմամբ (%)</w:t>
            </w:r>
          </w:p>
        </w:tc>
        <w:tc>
          <w:tcPr>
            <w:tcW w:w="1204"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7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63398C" w:rsidRPr="00E82CD6" w:rsidTr="000C0CA8">
        <w:trPr>
          <w:trHeight w:val="331"/>
          <w:jc w:val="center"/>
        </w:trPr>
        <w:tc>
          <w:tcPr>
            <w:tcW w:w="305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38,323.4</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46,481.5</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40,220.3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86.5</w:t>
            </w:r>
          </w:p>
        </w:tc>
        <w:tc>
          <w:tcPr>
            <w:tcW w:w="1204"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104.9</w:t>
            </w:r>
          </w:p>
        </w:tc>
        <w:tc>
          <w:tcPr>
            <w:tcW w:w="1071"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1,896.9</w:t>
            </w:r>
          </w:p>
        </w:tc>
      </w:tr>
      <w:tr w:rsidR="0063398C" w:rsidRPr="00E82CD6" w:rsidTr="000C0CA8">
        <w:trPr>
          <w:trHeight w:val="339"/>
          <w:jc w:val="center"/>
        </w:trPr>
        <w:tc>
          <w:tcPr>
            <w:tcW w:w="305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rPr>
                <w:rFonts w:ascii="GHEA Grapalat" w:hAnsi="GHEA Grapalat" w:cs="Calibri"/>
                <w:color w:val="000000"/>
                <w:sz w:val="18"/>
                <w:szCs w:val="18"/>
              </w:rPr>
            </w:pPr>
            <w:r w:rsidRPr="00E82CD6">
              <w:rPr>
                <w:rFonts w:ascii="GHEA Grapalat" w:hAnsi="GHEA Grapalat" w:cs="Calibri"/>
                <w:color w:val="000000"/>
                <w:sz w:val="18"/>
                <w:szCs w:val="18"/>
              </w:rPr>
              <w:t>Պետական պարտքի կառավարում</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37,708.3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43,696.2</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39,649.0</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90.7</w:t>
            </w:r>
          </w:p>
        </w:tc>
        <w:tc>
          <w:tcPr>
            <w:tcW w:w="1204"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105.1</w:t>
            </w:r>
          </w:p>
        </w:tc>
        <w:tc>
          <w:tcPr>
            <w:tcW w:w="1071"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1,940.7</w:t>
            </w:r>
          </w:p>
        </w:tc>
      </w:tr>
      <w:tr w:rsidR="0063398C" w:rsidRPr="00E82CD6" w:rsidTr="000C0CA8">
        <w:trPr>
          <w:trHeight w:val="300"/>
          <w:jc w:val="center"/>
        </w:trPr>
        <w:tc>
          <w:tcPr>
            <w:tcW w:w="305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615.2</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2,785.3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571.3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20.5</w:t>
            </w:r>
          </w:p>
        </w:tc>
        <w:tc>
          <w:tcPr>
            <w:tcW w:w="1204"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92.9</w:t>
            </w:r>
          </w:p>
        </w:tc>
        <w:tc>
          <w:tcPr>
            <w:tcW w:w="1071"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(43.9)</w:t>
            </w:r>
          </w:p>
        </w:tc>
      </w:tr>
    </w:tbl>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rPr>
      </w:pP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 xml:space="preserve">ՀՀ ֆինանսների նախարարությանը հատկացված միջոցների գերակշիռ մասը բաժին է ընկել </w:t>
      </w:r>
      <w:r w:rsidRPr="00E82CD6">
        <w:rPr>
          <w:rFonts w:ascii="GHEA Grapalat" w:hAnsi="GHEA Grapalat" w:cs="Sylfaen"/>
          <w:i/>
          <w:sz w:val="22"/>
          <w:szCs w:val="22"/>
        </w:rPr>
        <w:t>Պետական պարտքի կառավարման</w:t>
      </w:r>
      <w:r w:rsidRPr="00E82CD6">
        <w:rPr>
          <w:rFonts w:ascii="GHEA Grapalat" w:hAnsi="GHEA Grapalat" w:cs="Sylfaen"/>
          <w:sz w:val="22"/>
          <w:szCs w:val="22"/>
        </w:rPr>
        <w:t xml:space="preserve"> ծրագրին, որի շրջանակներում օգտագործվել է նախատեսված միջոցների 90.7%-ը՝ 39.6 մլրդ դրամ: Նշված գումարի հիմնական մասն ուղղվել է կառավարության պարտքի սպասարկմանը: Նախորդ տարվա առաջին եռամսյակի համեմատ Պետական պարտքի կառավարման ծրագրի ծախսեր</w:t>
      </w:r>
      <w:r w:rsidR="000C0CA8" w:rsidRPr="00E82CD6">
        <w:rPr>
          <w:rFonts w:ascii="GHEA Grapalat" w:hAnsi="GHEA Grapalat" w:cs="Sylfaen"/>
          <w:sz w:val="22"/>
          <w:szCs w:val="22"/>
          <w:lang w:val="hy-AM"/>
        </w:rPr>
        <w:t>ն</w:t>
      </w:r>
      <w:r w:rsidRPr="00E82CD6">
        <w:rPr>
          <w:rFonts w:ascii="GHEA Grapalat" w:hAnsi="GHEA Grapalat" w:cs="Sylfaen"/>
          <w:sz w:val="22"/>
          <w:szCs w:val="22"/>
        </w:rPr>
        <w:t xml:space="preserve"> աճել են 5.1%-ով կամ ավելի քան 1.9 մլրդ դրամով</w:t>
      </w:r>
      <w:r w:rsidR="000C0CA8" w:rsidRPr="00E82CD6">
        <w:rPr>
          <w:rStyle w:val="FootnoteReference"/>
          <w:rFonts w:ascii="GHEA Grapalat" w:hAnsi="GHEA Grapalat" w:cs="Sylfaen"/>
          <w:sz w:val="22"/>
          <w:szCs w:val="22"/>
        </w:rPr>
        <w:footnoteReference w:id="31"/>
      </w:r>
      <w:r w:rsidRPr="00E82CD6">
        <w:rPr>
          <w:rFonts w:ascii="GHEA Grapalat" w:hAnsi="GHEA Grapalat" w:cs="Sylfaen"/>
          <w:sz w:val="22"/>
          <w:szCs w:val="22"/>
        </w:rPr>
        <w:t xml:space="preserve">: </w:t>
      </w: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ՀՀ ֆինանսների նախարարության այլ ծրագրերից </w:t>
      </w:r>
      <w:r w:rsidRPr="00E82CD6">
        <w:rPr>
          <w:rFonts w:ascii="GHEA Grapalat" w:hAnsi="GHEA Grapalat" w:cs="Sylfaen"/>
          <w:i/>
          <w:sz w:val="22"/>
          <w:szCs w:val="22"/>
          <w:lang w:val="hy-AM"/>
        </w:rPr>
        <w:t>Հանրային ֆինանսների կառավարման բնագավառում պետական քաղաքականության մշակման, ծրագրերի համակարգման և մոնիտորինգի</w:t>
      </w:r>
      <w:r w:rsidRPr="00E82CD6">
        <w:rPr>
          <w:rFonts w:ascii="GHEA Grapalat" w:hAnsi="GHEA Grapalat" w:cs="Sylfaen"/>
          <w:sz w:val="22"/>
          <w:szCs w:val="22"/>
          <w:lang w:val="hy-AM"/>
        </w:rPr>
        <w:t xml:space="preserve"> ծախսերը կազմել են 551.5 մլն դրամ՝ ապահովելով ծրագր</w:t>
      </w:r>
      <w:r w:rsidR="00741BEC" w:rsidRPr="00E82CD6">
        <w:rPr>
          <w:rFonts w:ascii="GHEA Grapalat" w:hAnsi="GHEA Grapalat" w:cs="Sylfaen"/>
          <w:sz w:val="22"/>
          <w:szCs w:val="22"/>
          <w:lang w:val="hy-AM"/>
        </w:rPr>
        <w:t>ային ցուցանիշ</w:t>
      </w:r>
      <w:r w:rsidRPr="00E82CD6">
        <w:rPr>
          <w:rFonts w:ascii="GHEA Grapalat" w:hAnsi="GHEA Grapalat" w:cs="Sylfaen"/>
          <w:sz w:val="22"/>
          <w:szCs w:val="22"/>
          <w:lang w:val="hy-AM"/>
        </w:rPr>
        <w:t xml:space="preserve">ի 20.1%-ը: Շեղումը հիմնականում </w:t>
      </w:r>
      <w:r w:rsidR="005E3CBE" w:rsidRPr="00E82CD6">
        <w:rPr>
          <w:rFonts w:ascii="GHEA Grapalat" w:hAnsi="GHEA Grapalat" w:cs="Sylfaen"/>
          <w:sz w:val="22"/>
          <w:szCs w:val="22"/>
          <w:lang w:val="hy-AM"/>
        </w:rPr>
        <w:t>պայմանավորված</w:t>
      </w:r>
      <w:r w:rsidRPr="00E82CD6">
        <w:rPr>
          <w:rFonts w:ascii="GHEA Grapalat" w:hAnsi="GHEA Grapalat" w:cs="Sylfaen"/>
          <w:sz w:val="22"/>
          <w:szCs w:val="22"/>
          <w:lang w:val="hy-AM"/>
        </w:rPr>
        <w:t xml:space="preserve"> է</w:t>
      </w:r>
      <w:r w:rsidR="005E3CBE" w:rsidRPr="00E82CD6">
        <w:rPr>
          <w:rFonts w:ascii="GHEA Grapalat" w:hAnsi="GHEA Grapalat" w:cs="Sylfaen"/>
          <w:sz w:val="22"/>
          <w:szCs w:val="22"/>
          <w:lang w:val="hy-AM"/>
        </w:rPr>
        <w:t xml:space="preserve"> ՎԶԵԲ կառավարիչների խորհրդի տարեկան հանդիպման և գործարար համաժողովի կազմակերպման համար նախատեսված </w:t>
      </w:r>
      <w:r w:rsidR="005E3CBE" w:rsidRPr="00E82CD6">
        <w:rPr>
          <w:rFonts w:ascii="GHEA Grapalat" w:hAnsi="GHEA Grapalat" w:cs="Sylfaen"/>
          <w:sz w:val="22"/>
          <w:szCs w:val="22"/>
        </w:rPr>
        <w:t xml:space="preserve">1.8 </w:t>
      </w:r>
      <w:r w:rsidR="005E3CBE" w:rsidRPr="00E82CD6">
        <w:rPr>
          <w:rFonts w:ascii="GHEA Grapalat" w:hAnsi="GHEA Grapalat" w:cs="Sylfaen"/>
          <w:sz w:val="22"/>
          <w:szCs w:val="22"/>
          <w:lang w:val="hy-AM"/>
        </w:rPr>
        <w:t>մլրդ դրամը չօգտագործելու հանգամանքով, քանի որ</w:t>
      </w:r>
      <w:r w:rsidRPr="00E82CD6">
        <w:rPr>
          <w:rFonts w:ascii="GHEA Grapalat" w:hAnsi="GHEA Grapalat" w:cs="Sylfaen"/>
          <w:sz w:val="22"/>
          <w:szCs w:val="22"/>
          <w:lang w:val="hy-AM"/>
        </w:rPr>
        <w:t xml:space="preserve"> կնքված պայմանագրի համաձայն վճարումները </w:t>
      </w:r>
      <w:r w:rsidR="005E3CBE" w:rsidRPr="00E82CD6">
        <w:rPr>
          <w:rFonts w:ascii="GHEA Grapalat" w:hAnsi="GHEA Grapalat" w:cs="Sylfaen"/>
          <w:sz w:val="22"/>
          <w:szCs w:val="22"/>
          <w:lang w:val="hy-AM"/>
        </w:rPr>
        <w:t>տեղափոխվել են</w:t>
      </w:r>
      <w:r w:rsidRPr="00E82CD6">
        <w:rPr>
          <w:rFonts w:ascii="GHEA Grapalat" w:hAnsi="GHEA Grapalat" w:cs="Sylfaen"/>
          <w:sz w:val="22"/>
          <w:szCs w:val="22"/>
          <w:lang w:val="hy-AM"/>
        </w:rPr>
        <w:t xml:space="preserve"> երկրորդ եռամսյակ</w:t>
      </w:r>
      <w:r w:rsidR="005E3CBE"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«Պլանավորում, բյուջետավորում, գանձապետական ծառայություններ, պետական պարտքի կառավարում, տնտեսական և հարկաբյուջետային քաղաքականության մշակում և մոնիտորինգ» միջոցառման շրջանակներում օգտագործվել է նախատեսված միջոցների 89.3%-ը՝ 524.7 մլն դրամ: Շեղումը հիմնականում պայմանավորված </w:t>
      </w:r>
      <w:r w:rsidR="00A37B50" w:rsidRPr="00E82CD6">
        <w:rPr>
          <w:rFonts w:ascii="GHEA Grapalat" w:hAnsi="GHEA Grapalat" w:cs="Sylfaen"/>
          <w:sz w:val="22"/>
          <w:szCs w:val="22"/>
          <w:lang w:val="hy-AM"/>
        </w:rPr>
        <w:t>է</w:t>
      </w:r>
      <w:r w:rsidRPr="00E82CD6">
        <w:rPr>
          <w:rFonts w:ascii="GHEA Grapalat" w:hAnsi="GHEA Grapalat" w:cs="Sylfaen"/>
          <w:sz w:val="22"/>
          <w:szCs w:val="22"/>
          <w:lang w:val="hy-AM"/>
        </w:rPr>
        <w:t xml:space="preserve"> նրանով, որ մարտ ամսին մատուցված ծառայությունների դիմաց վճարումները կատարվել են ապրիլին: ՀՀ միջազգային վարկանիշի տրամադրման միջոցառման շրջանակներում</w:t>
      </w:r>
      <w:r w:rsidR="00A37B50" w:rsidRPr="00E82CD6">
        <w:rPr>
          <w:rFonts w:ascii="GHEA Grapalat" w:hAnsi="GHEA Grapalat" w:cs="Sylfaen"/>
          <w:sz w:val="22"/>
          <w:szCs w:val="22"/>
          <w:lang w:val="hy-AM"/>
        </w:rPr>
        <w:t xml:space="preserve"> օգտագործվել է նախատեսված միջոցների 11.7%-ը՝</w:t>
      </w:r>
      <w:r w:rsidRPr="00E82CD6">
        <w:rPr>
          <w:rFonts w:ascii="GHEA Grapalat" w:hAnsi="GHEA Grapalat" w:cs="Sylfaen"/>
          <w:sz w:val="22"/>
          <w:szCs w:val="22"/>
          <w:lang w:val="hy-AM"/>
        </w:rPr>
        <w:t xml:space="preserve"> 15.7 մլն դրամ</w:t>
      </w:r>
      <w:r w:rsidR="00A37B50" w:rsidRPr="00E82CD6">
        <w:rPr>
          <w:rFonts w:ascii="GHEA Grapalat" w:hAnsi="GHEA Grapalat" w:cs="Sylfaen"/>
          <w:sz w:val="22"/>
          <w:szCs w:val="22"/>
          <w:lang w:val="hy-AM"/>
        </w:rPr>
        <w:t>, որը</w:t>
      </w:r>
      <w:r w:rsidRPr="00E82CD6">
        <w:rPr>
          <w:rFonts w:ascii="GHEA Grapalat" w:hAnsi="GHEA Grapalat" w:cs="Sylfaen"/>
          <w:sz w:val="22"/>
          <w:szCs w:val="22"/>
          <w:lang w:val="hy-AM"/>
        </w:rPr>
        <w:t xml:space="preserve"> տրամադրվել </w:t>
      </w:r>
      <w:r w:rsidR="00A37B50" w:rsidRPr="00E82CD6">
        <w:rPr>
          <w:rFonts w:ascii="GHEA Grapalat" w:hAnsi="GHEA Grapalat" w:cs="Sylfaen"/>
          <w:sz w:val="22"/>
          <w:szCs w:val="22"/>
          <w:lang w:val="hy-AM"/>
        </w:rPr>
        <w:t xml:space="preserve">է </w:t>
      </w:r>
      <w:r w:rsidRPr="00E82CD6">
        <w:rPr>
          <w:rFonts w:ascii="GHEA Grapalat" w:hAnsi="GHEA Grapalat" w:cs="Sylfaen"/>
          <w:sz w:val="22"/>
          <w:szCs w:val="22"/>
          <w:lang w:val="hy-AM"/>
        </w:rPr>
        <w:t>«Ստանդարտ ընդ Փուրզ» վարկանիշային ընկերության</w:t>
      </w:r>
      <w:r w:rsidR="00A37B50" w:rsidRPr="00E82CD6">
        <w:rPr>
          <w:rFonts w:ascii="GHEA Grapalat" w:hAnsi="GHEA Grapalat" w:cs="Sylfaen"/>
          <w:sz w:val="22"/>
          <w:szCs w:val="22"/>
          <w:lang w:val="hy-AM"/>
        </w:rPr>
        <w:t>ը՝</w:t>
      </w:r>
      <w:r w:rsidRPr="00E82CD6">
        <w:rPr>
          <w:rFonts w:ascii="GHEA Grapalat" w:hAnsi="GHEA Grapalat" w:cs="Sylfaen"/>
          <w:sz w:val="22"/>
          <w:szCs w:val="22"/>
          <w:lang w:val="hy-AM"/>
        </w:rPr>
        <w:t xml:space="preserve"> վարկային դեֆոլտի (երկարաժամկետ և</w:t>
      </w:r>
      <w:r w:rsidRPr="00E82CD6">
        <w:rPr>
          <w:rFonts w:ascii="GHEA Grapalat" w:hAnsi="GHEA Grapalat" w:cs="Times Armenian"/>
          <w:sz w:val="22"/>
          <w:szCs w:val="22"/>
          <w:lang w:val="hy-AM"/>
        </w:rPr>
        <w:t xml:space="preserve"> կարճաժամկետ, դրամային և արտարժութային) վարկանիշների վերանայման նպատակով, իսկ </w:t>
      </w:r>
      <w:r w:rsidRPr="00E82CD6">
        <w:rPr>
          <w:rFonts w:ascii="GHEA Grapalat" w:hAnsi="GHEA Grapalat" w:cs="Sylfaen"/>
          <w:sz w:val="22"/>
          <w:szCs w:val="22"/>
          <w:lang w:val="hy-AM"/>
        </w:rPr>
        <w:t>Fitch և Moodys վարկանիշային գործակալությ</w:t>
      </w:r>
      <w:r w:rsidR="009E2937" w:rsidRPr="00E82CD6">
        <w:rPr>
          <w:rFonts w:ascii="GHEA Grapalat" w:hAnsi="GHEA Grapalat" w:cs="Sylfaen"/>
          <w:sz w:val="22"/>
          <w:szCs w:val="22"/>
          <w:lang w:val="hy-AM"/>
        </w:rPr>
        <w:t>ունների</w:t>
      </w:r>
      <w:r w:rsidRPr="00E82CD6">
        <w:rPr>
          <w:rFonts w:ascii="GHEA Grapalat" w:hAnsi="GHEA Grapalat" w:cs="Sylfaen"/>
          <w:sz w:val="22"/>
          <w:szCs w:val="22"/>
          <w:lang w:val="hy-AM"/>
        </w:rPr>
        <w:t xml:space="preserve"> կողմից վճարման պահանջ չի ներկայացվել: </w:t>
      </w:r>
    </w:p>
    <w:p w:rsidR="003415DD" w:rsidRPr="00E82CD6" w:rsidRDefault="003415DD" w:rsidP="0063398C">
      <w:pPr>
        <w:autoSpaceDE w:val="0"/>
        <w:autoSpaceDN w:val="0"/>
        <w:adjustRightInd w:val="0"/>
        <w:spacing w:line="360" w:lineRule="auto"/>
        <w:ind w:firstLine="567"/>
        <w:jc w:val="both"/>
        <w:rPr>
          <w:rFonts w:ascii="GHEA Grapalat" w:hAnsi="GHEA Grapalat" w:cs="Sylfaen"/>
          <w:sz w:val="22"/>
          <w:szCs w:val="22"/>
          <w:lang w:val="hy-AM"/>
        </w:rPr>
      </w:pPr>
    </w:p>
    <w:p w:rsidR="00663E31" w:rsidRPr="00E82CD6" w:rsidRDefault="003415DD"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ներքին գործերի նախարարության</w:t>
      </w:r>
      <w:r w:rsidR="00663E31" w:rsidRPr="00E82CD6">
        <w:rPr>
          <w:rFonts w:ascii="GHEA Grapalat" w:hAnsi="GHEA Grapalat" w:cs="GHEA Grapalat"/>
          <w:sz w:val="22"/>
          <w:szCs w:val="22"/>
        </w:rPr>
        <w:t xml:space="preserve"> </w:t>
      </w:r>
      <w:r w:rsidR="00663E31" w:rsidRPr="00E82CD6">
        <w:rPr>
          <w:rFonts w:ascii="GHEA Grapalat" w:hAnsi="GHEA Grapalat" w:cs="Times Armenian"/>
          <w:sz w:val="22"/>
          <w:szCs w:val="22"/>
          <w:lang w:val="hy-AM"/>
        </w:rPr>
        <w:t>պատասխանատվությամբ 2024 թվականի</w:t>
      </w:r>
      <w:r w:rsidR="00663E31" w:rsidRPr="00E82CD6">
        <w:rPr>
          <w:rFonts w:ascii="GHEA Grapalat" w:hAnsi="GHEA Grapalat" w:cs="GHEA Grapalat"/>
          <w:sz w:val="22"/>
          <w:szCs w:val="22"/>
          <w:lang w:val="hy-AM"/>
        </w:rPr>
        <w:t xml:space="preserve"> առաջին եռամսյակում կատարվել է պետական բյուջեի 2 ծրագիր՝ նախատեսված 3-ի փոխարեն: Ծախսերը կազմել են ավելի քան 18.6 մլրդ դրամ կամ ծրագրված ցուցանիշի 83.2%</w:t>
      </w:r>
      <w:r w:rsidR="00663E31" w:rsidRPr="00E82CD6">
        <w:rPr>
          <w:rFonts w:ascii="GHEA Grapalat" w:hAnsi="GHEA Grapalat" w:cs="GHEA Grapalat"/>
          <w:sz w:val="22"/>
          <w:szCs w:val="22"/>
          <w:lang w:val="hy-AM"/>
        </w:rPr>
        <w:noBreakHyphen/>
        <w:t>ը: Շեղումը հիմնականում պայմանավորված է նախարարության ծախսերի գերակշիռ մասը կազմող Ներքին գործերի նախարարության ոլորտի քաղաքականության մշակման, կառավարման, կենտրոնացված միջոցառումների, մոնիտորինգի ու վերահսկողության ծրագրի կատարողականով: Նախորդ տարվա առաջին եռամսյակի</w:t>
      </w:r>
      <w:r w:rsidR="0078197B" w:rsidRPr="00E82CD6">
        <w:rPr>
          <w:rFonts w:ascii="GHEA Grapalat" w:hAnsi="GHEA Grapalat" w:cs="GHEA Grapalat"/>
          <w:sz w:val="22"/>
          <w:szCs w:val="22"/>
        </w:rPr>
        <w:t xml:space="preserve"> համադրելի ցուցանիշի</w:t>
      </w:r>
      <w:r w:rsidR="00663E31" w:rsidRPr="00E82CD6">
        <w:rPr>
          <w:rFonts w:ascii="GHEA Grapalat" w:hAnsi="GHEA Grapalat" w:cs="GHEA Grapalat"/>
          <w:sz w:val="22"/>
          <w:szCs w:val="22"/>
          <w:lang w:val="hy-AM"/>
        </w:rPr>
        <w:t xml:space="preserve"> համեմատ ՀՀ ներքին գործերի նախարարության պատասխանատվությամբ իրականացվող ծրագրերի գծով ծախսերն աճել են 4.</w:t>
      </w:r>
      <w:r w:rsidR="0078197B" w:rsidRPr="00E82CD6">
        <w:rPr>
          <w:rFonts w:ascii="GHEA Grapalat" w:hAnsi="GHEA Grapalat" w:cs="GHEA Grapalat"/>
          <w:sz w:val="22"/>
          <w:szCs w:val="22"/>
        </w:rPr>
        <w:t>4</w:t>
      </w:r>
      <w:r w:rsidR="00516501" w:rsidRPr="00E82CD6">
        <w:rPr>
          <w:rFonts w:ascii="GHEA Grapalat" w:hAnsi="GHEA Grapalat" w:cs="GHEA Grapalat"/>
          <w:sz w:val="22"/>
          <w:szCs w:val="22"/>
          <w:lang w:val="hy-AM"/>
        </w:rPr>
        <w:t>%</w:t>
      </w:r>
      <w:r w:rsidR="00516501" w:rsidRPr="00E82CD6">
        <w:rPr>
          <w:rFonts w:ascii="GHEA Grapalat" w:hAnsi="GHEA Grapalat" w:cs="GHEA Grapalat"/>
          <w:sz w:val="22"/>
          <w:szCs w:val="22"/>
          <w:lang w:val="hy-AM"/>
        </w:rPr>
        <w:noBreakHyphen/>
        <w:t>ով կամ 7</w:t>
      </w:r>
      <w:r w:rsidR="00516501" w:rsidRPr="00E82CD6">
        <w:rPr>
          <w:rFonts w:ascii="GHEA Grapalat" w:hAnsi="GHEA Grapalat" w:cs="GHEA Grapalat"/>
          <w:sz w:val="22"/>
          <w:szCs w:val="22"/>
        </w:rPr>
        <w:t>82.1</w:t>
      </w:r>
      <w:r w:rsidR="00663E31" w:rsidRPr="00E82CD6">
        <w:rPr>
          <w:rFonts w:ascii="GHEA Grapalat" w:hAnsi="GHEA Grapalat" w:cs="GHEA Grapalat"/>
          <w:sz w:val="22"/>
          <w:szCs w:val="22"/>
          <w:lang w:val="hy-AM"/>
        </w:rPr>
        <w:t xml:space="preserve"> մլն դրամով:</w:t>
      </w:r>
      <w:r w:rsidR="00A51BD9" w:rsidRPr="00E82CD6">
        <w:rPr>
          <w:rFonts w:ascii="GHEA Grapalat" w:hAnsi="GHEA Grapalat" w:cs="GHEA Grapalat"/>
          <w:sz w:val="22"/>
          <w:szCs w:val="22"/>
          <w:lang w:val="hy-AM"/>
        </w:rPr>
        <w:t xml:space="preserve"> Նախարարության ծրագրերի գծով ծախսերի համեմատություն նախորդ տարվա ցուցանիշների հետ չի ներկայացվում՝ պայմանավորված կառուցվածքային փոփոխությունների արդյունքում</w:t>
      </w:r>
      <w:r w:rsidR="007855F3" w:rsidRPr="00E82CD6">
        <w:rPr>
          <w:rFonts w:ascii="GHEA Grapalat" w:hAnsi="GHEA Grapalat" w:cs="GHEA Grapalat"/>
          <w:sz w:val="22"/>
          <w:szCs w:val="22"/>
          <w:lang w:val="hy-AM"/>
        </w:rPr>
        <w:t xml:space="preserve"> ծրագրերի և</w:t>
      </w:r>
      <w:r w:rsidR="00A51BD9" w:rsidRPr="00E82CD6">
        <w:rPr>
          <w:rFonts w:ascii="GHEA Grapalat" w:hAnsi="GHEA Grapalat" w:cs="GHEA Grapalat"/>
          <w:sz w:val="22"/>
          <w:szCs w:val="22"/>
          <w:lang w:val="hy-AM"/>
        </w:rPr>
        <w:t xml:space="preserve"> միջոցառումների միջև միջոցների վերաբաշխմամբ:</w:t>
      </w:r>
    </w:p>
    <w:p w:rsidR="00663E31" w:rsidRPr="00E82CD6" w:rsidRDefault="00663E31" w:rsidP="00663E31">
      <w:pPr>
        <w:autoSpaceDE w:val="0"/>
        <w:autoSpaceDN w:val="0"/>
        <w:adjustRightInd w:val="0"/>
        <w:spacing w:line="360" w:lineRule="auto"/>
        <w:ind w:firstLine="567"/>
        <w:jc w:val="both"/>
        <w:rPr>
          <w:rFonts w:ascii="GHEA Grapalat" w:hAnsi="GHEA Grapalat" w:cs="Times Armenian"/>
          <w:sz w:val="22"/>
          <w:szCs w:val="22"/>
        </w:rPr>
      </w:pP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 xml:space="preserve">Հաշվետու ժամանակահատվածում </w:t>
      </w:r>
      <w:r w:rsidRPr="00E82CD6">
        <w:rPr>
          <w:rFonts w:ascii="GHEA Grapalat" w:hAnsi="GHEA Grapalat" w:cs="Times Armenian"/>
          <w:i/>
          <w:sz w:val="22"/>
          <w:szCs w:val="22"/>
        </w:rPr>
        <w:t>Ներքին գործերի նախարարության ոլորտի քաղաքականության մշակման, կառավարման, կենտրոնացված միջոցառումների, մոնիտորինգի ու վերահսկողության</w:t>
      </w:r>
      <w:r w:rsidRPr="00E82CD6">
        <w:rPr>
          <w:rFonts w:ascii="GHEA Grapalat" w:hAnsi="GHEA Grapalat" w:cs="Times Armenian"/>
          <w:sz w:val="22"/>
          <w:szCs w:val="22"/>
        </w:rPr>
        <w:t xml:space="preserve"> ծրագրի շրջանակներում օգտագործվել է 15.7</w:t>
      </w:r>
      <w:r w:rsidR="0078197B" w:rsidRPr="00E82CD6">
        <w:rPr>
          <w:rFonts w:ascii="Calibri" w:hAnsi="Calibri" w:cs="Calibri"/>
          <w:sz w:val="22"/>
          <w:szCs w:val="22"/>
        </w:rPr>
        <w:t xml:space="preserve"> </w:t>
      </w:r>
      <w:r w:rsidRPr="00E82CD6">
        <w:rPr>
          <w:rFonts w:ascii="GHEA Grapalat" w:hAnsi="GHEA Grapalat" w:cs="Times Armenian"/>
          <w:sz w:val="22"/>
          <w:szCs w:val="22"/>
        </w:rPr>
        <w:t>մլրդ դրամ կամ նախատեսված միջոցների 83.9%-ը:</w:t>
      </w:r>
      <w:r w:rsidRPr="00E82CD6">
        <w:rPr>
          <w:rFonts w:ascii="GHEA Grapalat" w:hAnsi="GHEA Grapalat" w:cs="Sylfaen"/>
          <w:sz w:val="22"/>
          <w:szCs w:val="22"/>
        </w:rPr>
        <w:t xml:space="preserve"> Ծրագրի</w:t>
      </w:r>
      <w:r w:rsidRPr="00E82CD6">
        <w:rPr>
          <w:rFonts w:ascii="GHEA Grapalat" w:hAnsi="GHEA Grapalat" w:cs="Sylfaen"/>
          <w:sz w:val="22"/>
          <w:szCs w:val="22"/>
          <w:lang w:val="zu-ZA"/>
        </w:rPr>
        <w:t xml:space="preserve"> շրջանակներում իրականացվել են 13 միջոցառումներ, որոնցից 10-ի</w:t>
      </w:r>
      <w:r w:rsidR="00470491" w:rsidRPr="00E82CD6">
        <w:rPr>
          <w:rFonts w:ascii="GHEA Grapalat" w:hAnsi="GHEA Grapalat" w:cs="Sylfaen"/>
          <w:sz w:val="22"/>
          <w:szCs w:val="22"/>
          <w:lang w:val="zu-ZA"/>
        </w:rPr>
        <w:t xml:space="preserve"> գծով արձանագրվել են շեղումներ:</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w:t>
      </w:r>
      <w:r w:rsidRPr="00E82CD6">
        <w:rPr>
          <w:rFonts w:ascii="GHEA Grapalat" w:hAnsi="GHEA Grapalat" w:cs="GHEA Grapalat"/>
          <w:sz w:val="22"/>
          <w:szCs w:val="22"/>
          <w:lang w:val="hy-AM"/>
        </w:rPr>
        <w:t>4</w:t>
      </w:r>
      <w:r w:rsidRPr="00E82CD6">
        <w:rPr>
          <w:rFonts w:ascii="GHEA Grapalat" w:hAnsi="GHEA Grapalat" w:cs="GHEA Grapalat"/>
          <w:sz w:val="22"/>
          <w:szCs w:val="22"/>
        </w:rPr>
        <w:t xml:space="preserve"> թվականի առաջին եռամսյակում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 xml:space="preserve">շուրջ 7.2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zu-ZA"/>
        </w:rPr>
        <w:t xml:space="preserve"> ուղղվել է </w:t>
      </w:r>
      <w:r w:rsidR="00470491" w:rsidRPr="00E82CD6">
        <w:rPr>
          <w:rFonts w:ascii="GHEA Grapalat" w:hAnsi="GHEA Grapalat" w:cs="Sylfaen"/>
          <w:sz w:val="22"/>
          <w:szCs w:val="22"/>
          <w:lang w:val="zu-ZA"/>
        </w:rPr>
        <w:t>Ներքին գործերի նախարարության</w:t>
      </w:r>
      <w:r w:rsidRPr="00E82CD6">
        <w:rPr>
          <w:rFonts w:ascii="GHEA Grapalat" w:hAnsi="GHEA Grapalat" w:cs="Sylfaen"/>
          <w:sz w:val="22"/>
          <w:szCs w:val="22"/>
          <w:lang w:val="zu-ZA"/>
        </w:rPr>
        <w:t xml:space="preserve"> ոլորտի քաղաքականության մշակման, կառավարման, </w:t>
      </w:r>
      <w:r w:rsidRPr="00E82CD6">
        <w:rPr>
          <w:rFonts w:ascii="GHEA Grapalat" w:hAnsi="GHEA Grapalat" w:cs="GHEA Grapalat"/>
          <w:sz w:val="22"/>
          <w:szCs w:val="22"/>
        </w:rPr>
        <w:t>կենտրոնացված միջոցառումների, մոնիտորինգի և վերահսկողության միջոցառմանը, որը կատարվել է 90.4%-ով՝ հիմնականում պայմանավորված կնքված պայմանագրերով պարտավորությունների վճարման ժամանակացույցերով, ինչպես նաև առանձին վճարման փաստաթղթեր ապրիլ ամսին ներկայացվելու 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Հասարակական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կարգի</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պահպանության, անվտանգության ապահովման և հանցագործությունների դեմ պայքարի միջոցառումների ծախսերը կազմել են 3.5 մլրդ դրամ՝ ապահովելով 82.3% կատարողական, որը հիմնականում պայմանավորված է պարգևատրման գծով վճարումները երկրորդ եռամսյակ տեղափոխելու 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cs="Sylfaen"/>
          <w:sz w:val="22"/>
          <w:szCs w:val="22"/>
        </w:rPr>
        <w:t>Հասարակական կարգի պահպանության միջոցառուման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ծախսերը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rPr>
        <w:t>են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շուրջ 1.9</w:t>
      </w:r>
      <w:r w:rsidRPr="00E82CD6">
        <w:rPr>
          <w:rFonts w:ascii="GHEA Grapalat" w:hAnsi="GHEA Grapalat" w:cs="Sylfaen"/>
          <w:sz w:val="22"/>
          <w:szCs w:val="22"/>
          <w:lang w:val="zu-ZA"/>
        </w:rPr>
        <w:t xml:space="preserve">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rPr>
        <w:t>ապահովելով</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88.8</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կատարողական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որը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պայմանավորված</w:t>
      </w:r>
      <w:r w:rsidRPr="00E82CD6">
        <w:rPr>
          <w:rFonts w:ascii="GHEA Grapalat" w:hAnsi="GHEA Grapalat" w:cs="Sylfaen"/>
          <w:sz w:val="22"/>
          <w:szCs w:val="22"/>
          <w:lang w:val="zu-ZA"/>
        </w:rPr>
        <w:t xml:space="preserve"> </w:t>
      </w:r>
      <w:r w:rsidRPr="00E82CD6">
        <w:rPr>
          <w:rFonts w:ascii="GHEA Grapalat" w:hAnsi="GHEA Grapalat" w:cs="Sylfaen"/>
          <w:sz w:val="22"/>
          <w:szCs w:val="22"/>
        </w:rPr>
        <w:t>է</w:t>
      </w:r>
      <w:r w:rsidRPr="00E82CD6">
        <w:rPr>
          <w:rFonts w:ascii="GHEA Grapalat" w:hAnsi="GHEA Grapalat" w:cs="Sylfaen"/>
          <w:sz w:val="22"/>
          <w:szCs w:val="22"/>
          <w:lang w:val="zu-ZA"/>
        </w:rPr>
        <w:t xml:space="preserve"> </w:t>
      </w:r>
      <w:r w:rsidRPr="00E82CD6">
        <w:rPr>
          <w:rFonts w:ascii="GHEA Grapalat" w:hAnsi="GHEA Grapalat" w:cs="Sylfaen"/>
          <w:sz w:val="22"/>
          <w:szCs w:val="22"/>
        </w:rPr>
        <w:t>պարգևատրման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գծով</w:t>
      </w:r>
      <w:r w:rsidRPr="00E82CD6">
        <w:rPr>
          <w:rFonts w:ascii="GHEA Grapalat" w:hAnsi="GHEA Grapalat" w:cs="Sylfaen"/>
          <w:sz w:val="22"/>
          <w:szCs w:val="22"/>
          <w:lang w:val="zu-ZA"/>
        </w:rPr>
        <w:t xml:space="preserve"> </w:t>
      </w:r>
      <w:r w:rsidRPr="00E82CD6">
        <w:rPr>
          <w:rFonts w:ascii="GHEA Grapalat" w:hAnsi="GHEA Grapalat" w:cs="Sylfaen"/>
          <w:sz w:val="22"/>
          <w:szCs w:val="22"/>
        </w:rPr>
        <w:t>վճարումները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երկրորդ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եռամսյակ</w:t>
      </w:r>
      <w:r w:rsidRPr="00E82CD6">
        <w:rPr>
          <w:rFonts w:ascii="GHEA Grapalat" w:hAnsi="GHEA Grapalat" w:cs="Sylfaen"/>
          <w:sz w:val="22"/>
          <w:szCs w:val="22"/>
          <w:lang w:val="zu-ZA"/>
        </w:rPr>
        <w:t xml:space="preserve"> </w:t>
      </w:r>
      <w:r w:rsidRPr="00E82CD6">
        <w:rPr>
          <w:rFonts w:ascii="GHEA Grapalat" w:hAnsi="GHEA Grapalat" w:cs="Sylfaen"/>
          <w:sz w:val="22"/>
          <w:szCs w:val="22"/>
        </w:rPr>
        <w:t>տեղափոխելու</w:t>
      </w:r>
      <w:r w:rsidRPr="00E82CD6">
        <w:rPr>
          <w:rFonts w:ascii="GHEA Grapalat" w:hAnsi="GHEA Grapalat" w:cs="Sylfaen"/>
          <w:sz w:val="22"/>
          <w:szCs w:val="22"/>
          <w:lang w:val="hy-AM"/>
        </w:rPr>
        <w:t>,</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ինչպես</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նաև</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առանձին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վճարման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փաստաթղթեր</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ապրիլ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ամսին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ներկայացվելու</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հանգամանքով</w:t>
      </w:r>
      <w:r w:rsidRPr="00E82CD6">
        <w:rPr>
          <w:rFonts w:ascii="GHEA Grapalat" w:hAnsi="GHEA Grapalat" w:cs="GHEA Grapalat"/>
          <w:sz w:val="22"/>
          <w:szCs w:val="22"/>
          <w:lang w:val="zu-ZA"/>
        </w:rPr>
        <w:t>:</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Sylfaen"/>
          <w:sz w:val="22"/>
          <w:szCs w:val="22"/>
        </w:rPr>
        <w:lastRenderedPageBreak/>
        <w:t>Պետական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ծառայությունների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կազմակերպման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և</w:t>
      </w:r>
      <w:r w:rsidRPr="00E82CD6">
        <w:rPr>
          <w:rFonts w:ascii="GHEA Grapalat" w:hAnsi="GHEA Grapalat" w:cs="Sylfaen"/>
          <w:sz w:val="22"/>
          <w:szCs w:val="22"/>
          <w:lang w:val="zu-ZA"/>
        </w:rPr>
        <w:t xml:space="preserve"> </w:t>
      </w:r>
      <w:r w:rsidRPr="00E82CD6">
        <w:rPr>
          <w:rFonts w:ascii="GHEA Grapalat" w:hAnsi="GHEA Grapalat" w:cs="Sylfaen"/>
          <w:sz w:val="22"/>
          <w:szCs w:val="22"/>
        </w:rPr>
        <w:t>իրականացման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միջոցառման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շրջանակներում</w:t>
      </w:r>
      <w:r w:rsidRPr="00E82CD6">
        <w:rPr>
          <w:rFonts w:ascii="GHEA Grapalat" w:hAnsi="GHEA Grapalat" w:cs="Sylfaen"/>
          <w:sz w:val="22"/>
          <w:szCs w:val="22"/>
          <w:lang w:val="zu-ZA"/>
        </w:rPr>
        <w:t xml:space="preserve"> </w:t>
      </w:r>
      <w:r w:rsidRPr="00E82CD6">
        <w:rPr>
          <w:rFonts w:ascii="GHEA Grapalat" w:hAnsi="GHEA Grapalat" w:cs="Sylfaen"/>
          <w:sz w:val="22"/>
          <w:szCs w:val="22"/>
        </w:rPr>
        <w:t>պետական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ծառայությունների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կողմից</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պահպանվող</w:t>
      </w:r>
      <w:r w:rsidRPr="00E82CD6">
        <w:rPr>
          <w:rFonts w:ascii="GHEA Grapalat" w:hAnsi="GHEA Grapalat" w:cs="Sylfaen"/>
          <w:sz w:val="22"/>
          <w:szCs w:val="22"/>
          <w:lang w:val="zu-ZA"/>
        </w:rPr>
        <w:t xml:space="preserve"> </w:t>
      </w:r>
      <w:r w:rsidRPr="00E82CD6">
        <w:rPr>
          <w:rFonts w:ascii="GHEA Grapalat" w:hAnsi="GHEA Grapalat" w:cs="Sylfaen"/>
          <w:sz w:val="22"/>
          <w:szCs w:val="22"/>
        </w:rPr>
        <w:t>օբյեկտների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թիվը</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rPr>
        <w:t>է</w:t>
      </w:r>
      <w:r w:rsidRPr="00E82CD6">
        <w:rPr>
          <w:rFonts w:ascii="GHEA Grapalat" w:hAnsi="GHEA Grapalat" w:cs="Sylfaen"/>
          <w:sz w:val="22"/>
          <w:szCs w:val="22"/>
          <w:lang w:val="zu-ZA"/>
        </w:rPr>
        <w:t xml:space="preserve"> 3</w:t>
      </w:r>
      <w:r w:rsidRPr="00E82CD6">
        <w:rPr>
          <w:rFonts w:ascii="GHEA Grapalat" w:hAnsi="GHEA Grapalat" w:cs="Sylfaen"/>
          <w:sz w:val="22"/>
          <w:szCs w:val="22"/>
          <w:lang w:val="hy-AM"/>
        </w:rPr>
        <w:t>0</w:t>
      </w:r>
      <w:r w:rsidRPr="00E82CD6">
        <w:rPr>
          <w:rFonts w:ascii="GHEA Grapalat" w:hAnsi="GHEA Grapalat" w:cs="Sylfaen"/>
          <w:sz w:val="22"/>
          <w:szCs w:val="22"/>
          <w:lang w:val="zu-ZA"/>
        </w:rPr>
        <w:t xml:space="preserve">32: </w:t>
      </w:r>
      <w:r w:rsidRPr="00E82CD6">
        <w:rPr>
          <w:rFonts w:ascii="GHEA Grapalat" w:hAnsi="GHEA Grapalat" w:cs="Sylfaen"/>
          <w:sz w:val="22"/>
          <w:szCs w:val="22"/>
        </w:rPr>
        <w:t>Միջոցառման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ծախսերը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rPr>
        <w:t>են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ավելի քան</w:t>
      </w:r>
      <w:r w:rsidRPr="00E82CD6">
        <w:rPr>
          <w:rFonts w:ascii="GHEA Grapalat" w:hAnsi="GHEA Grapalat" w:cs="Sylfaen"/>
          <w:sz w:val="22"/>
          <w:szCs w:val="22"/>
          <w:lang w:val="zu-ZA"/>
        </w:rPr>
        <w:t xml:space="preserve"> 1.</w:t>
      </w:r>
      <w:r w:rsidRPr="00E82CD6">
        <w:rPr>
          <w:rFonts w:ascii="GHEA Grapalat" w:hAnsi="GHEA Grapalat" w:cs="Sylfaen"/>
          <w:sz w:val="22"/>
          <w:szCs w:val="22"/>
          <w:lang w:val="hy-AM"/>
        </w:rPr>
        <w:t>6</w:t>
      </w:r>
      <w:r w:rsidRPr="00E82CD6">
        <w:rPr>
          <w:rFonts w:ascii="GHEA Grapalat" w:hAnsi="GHEA Grapalat" w:cs="Sylfaen"/>
          <w:sz w:val="22"/>
          <w:szCs w:val="22"/>
          <w:lang w:val="zu-ZA"/>
        </w:rPr>
        <w:t xml:space="preserve">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կամ</w:t>
      </w:r>
      <w:r w:rsidRPr="00E82CD6">
        <w:rPr>
          <w:rFonts w:ascii="GHEA Grapalat" w:hAnsi="GHEA Grapalat" w:cs="Sylfaen"/>
          <w:sz w:val="22"/>
          <w:szCs w:val="22"/>
          <w:lang w:val="zu-ZA"/>
        </w:rPr>
        <w:t xml:space="preserve"> </w:t>
      </w:r>
      <w:r w:rsidRPr="00E82CD6">
        <w:rPr>
          <w:rFonts w:ascii="GHEA Grapalat" w:hAnsi="GHEA Grapalat" w:cs="Sylfaen"/>
          <w:sz w:val="22"/>
          <w:szCs w:val="22"/>
        </w:rPr>
        <w:t>ծրագրված</w:t>
      </w:r>
      <w:r w:rsidRPr="00E82CD6">
        <w:rPr>
          <w:rFonts w:ascii="GHEA Grapalat" w:hAnsi="GHEA Grapalat" w:cs="Sylfaen"/>
          <w:sz w:val="22"/>
          <w:szCs w:val="22"/>
          <w:lang w:val="zu-ZA"/>
        </w:rPr>
        <w:t xml:space="preserve"> </w:t>
      </w:r>
      <w:r w:rsidRPr="00E82CD6">
        <w:rPr>
          <w:rFonts w:ascii="GHEA Grapalat" w:hAnsi="GHEA Grapalat" w:cs="Sylfaen"/>
          <w:sz w:val="22"/>
          <w:szCs w:val="22"/>
        </w:rPr>
        <w:t>ցուցանիշի</w:t>
      </w:r>
      <w:r w:rsidRPr="00E82CD6">
        <w:rPr>
          <w:rFonts w:ascii="GHEA Grapalat" w:hAnsi="GHEA Grapalat" w:cs="Sylfaen"/>
          <w:sz w:val="22"/>
          <w:szCs w:val="22"/>
          <w:lang w:val="zu-ZA"/>
        </w:rPr>
        <w:t xml:space="preserve"> 81.7%-</w:t>
      </w:r>
      <w:r w:rsidRPr="00E82CD6">
        <w:rPr>
          <w:rFonts w:ascii="GHEA Grapalat" w:hAnsi="GHEA Grapalat" w:cs="Sylfaen"/>
          <w:sz w:val="22"/>
          <w:szCs w:val="22"/>
        </w:rPr>
        <w:t>ը</w:t>
      </w:r>
      <w:r w:rsidRPr="00E82CD6">
        <w:rPr>
          <w:rFonts w:ascii="GHEA Grapalat" w:hAnsi="GHEA Grapalat" w:cs="Sylfaen"/>
          <w:sz w:val="22"/>
          <w:szCs w:val="22"/>
          <w:lang w:val="zu-ZA"/>
        </w:rPr>
        <w:t xml:space="preserve">, </w:t>
      </w:r>
      <w:r w:rsidRPr="00E82CD6">
        <w:rPr>
          <w:rFonts w:ascii="GHEA Grapalat" w:hAnsi="GHEA Grapalat" w:cs="Sylfaen"/>
          <w:sz w:val="22"/>
          <w:szCs w:val="22"/>
        </w:rPr>
        <w:t>որը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պայմանավորված</w:t>
      </w:r>
      <w:r w:rsidRPr="00E82CD6">
        <w:rPr>
          <w:rFonts w:ascii="GHEA Grapalat" w:hAnsi="GHEA Grapalat" w:cs="Sylfaen"/>
          <w:sz w:val="22"/>
          <w:szCs w:val="22"/>
          <w:lang w:val="zu-ZA"/>
        </w:rPr>
        <w:t xml:space="preserve"> </w:t>
      </w:r>
      <w:r w:rsidRPr="00E82CD6">
        <w:rPr>
          <w:rFonts w:ascii="GHEA Grapalat" w:hAnsi="GHEA Grapalat" w:cs="Sylfaen"/>
          <w:sz w:val="22"/>
          <w:szCs w:val="22"/>
        </w:rPr>
        <w:t>է</w:t>
      </w:r>
      <w:r w:rsidRPr="00E82CD6">
        <w:rPr>
          <w:rFonts w:ascii="GHEA Grapalat" w:hAnsi="GHEA Grapalat" w:cs="Sylfaen"/>
          <w:sz w:val="22"/>
          <w:szCs w:val="22"/>
          <w:lang w:val="zu-ZA"/>
        </w:rPr>
        <w:t xml:space="preserve"> </w:t>
      </w:r>
      <w:r w:rsidRPr="00E82CD6">
        <w:rPr>
          <w:rFonts w:ascii="GHEA Grapalat" w:hAnsi="GHEA Grapalat" w:cs="Sylfaen"/>
          <w:sz w:val="22"/>
          <w:szCs w:val="22"/>
        </w:rPr>
        <w:t>պարգևատրման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գծով</w:t>
      </w:r>
      <w:r w:rsidRPr="00E82CD6">
        <w:rPr>
          <w:rFonts w:ascii="GHEA Grapalat" w:hAnsi="GHEA Grapalat" w:cs="Sylfaen"/>
          <w:sz w:val="22"/>
          <w:szCs w:val="22"/>
          <w:lang w:val="zu-ZA"/>
        </w:rPr>
        <w:t xml:space="preserve"> </w:t>
      </w:r>
      <w:r w:rsidRPr="00E82CD6">
        <w:rPr>
          <w:rFonts w:ascii="GHEA Grapalat" w:hAnsi="GHEA Grapalat" w:cs="Sylfaen"/>
          <w:sz w:val="22"/>
          <w:szCs w:val="22"/>
        </w:rPr>
        <w:t>վճարումները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երկրորդ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եռամսյակ</w:t>
      </w:r>
      <w:r w:rsidRPr="00E82CD6">
        <w:rPr>
          <w:rFonts w:ascii="GHEA Grapalat" w:hAnsi="GHEA Grapalat" w:cs="Sylfaen"/>
          <w:sz w:val="22"/>
          <w:szCs w:val="22"/>
          <w:lang w:val="zu-ZA"/>
        </w:rPr>
        <w:t xml:space="preserve"> </w:t>
      </w:r>
      <w:r w:rsidRPr="00E82CD6">
        <w:rPr>
          <w:rFonts w:ascii="GHEA Grapalat" w:hAnsi="GHEA Grapalat" w:cs="Sylfaen"/>
          <w:sz w:val="22"/>
          <w:szCs w:val="22"/>
        </w:rPr>
        <w:t>տեղափոխելու</w:t>
      </w:r>
      <w:r w:rsidRPr="00E82CD6">
        <w:rPr>
          <w:rFonts w:ascii="GHEA Grapalat" w:hAnsi="GHEA Grapalat" w:cs="Sylfaen"/>
          <w:sz w:val="22"/>
          <w:szCs w:val="22"/>
          <w:lang w:val="zu-ZA"/>
        </w:rPr>
        <w:t xml:space="preserve">, </w:t>
      </w:r>
      <w:r w:rsidRPr="00E82CD6">
        <w:rPr>
          <w:rFonts w:ascii="GHEA Grapalat" w:hAnsi="GHEA Grapalat" w:cs="Sylfaen"/>
          <w:sz w:val="22"/>
          <w:szCs w:val="22"/>
        </w:rPr>
        <w:t>ինչպես</w:t>
      </w:r>
      <w:r w:rsidRPr="00E82CD6">
        <w:rPr>
          <w:rFonts w:ascii="GHEA Grapalat" w:hAnsi="GHEA Grapalat" w:cs="Sylfaen"/>
          <w:sz w:val="22"/>
          <w:szCs w:val="22"/>
          <w:lang w:val="zu-ZA"/>
        </w:rPr>
        <w:t xml:space="preserve"> </w:t>
      </w:r>
      <w:r w:rsidRPr="00E82CD6">
        <w:rPr>
          <w:rFonts w:ascii="GHEA Grapalat" w:hAnsi="GHEA Grapalat" w:cs="Sylfaen"/>
          <w:sz w:val="22"/>
          <w:szCs w:val="22"/>
        </w:rPr>
        <w:t>նաև</w:t>
      </w:r>
      <w:r w:rsidRPr="00E82CD6">
        <w:rPr>
          <w:rFonts w:ascii="GHEA Grapalat" w:hAnsi="GHEA Grapalat" w:cs="Sylfaen"/>
          <w:sz w:val="22"/>
          <w:szCs w:val="22"/>
          <w:lang w:val="zu-ZA"/>
        </w:rPr>
        <w:t xml:space="preserve"> </w:t>
      </w:r>
      <w:r w:rsidRPr="00E82CD6">
        <w:rPr>
          <w:rFonts w:ascii="GHEA Grapalat" w:hAnsi="GHEA Grapalat" w:cs="Sylfaen"/>
          <w:sz w:val="22"/>
          <w:szCs w:val="22"/>
        </w:rPr>
        <w:t>առանձին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վճարման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փաստաթղթեր</w:t>
      </w:r>
      <w:r w:rsidRPr="00E82CD6">
        <w:rPr>
          <w:rFonts w:ascii="GHEA Grapalat" w:hAnsi="GHEA Grapalat" w:cs="Sylfaen"/>
          <w:sz w:val="22"/>
          <w:szCs w:val="22"/>
          <w:lang w:val="zu-ZA"/>
        </w:rPr>
        <w:t xml:space="preserve"> </w:t>
      </w:r>
      <w:r w:rsidRPr="00E82CD6">
        <w:rPr>
          <w:rFonts w:ascii="GHEA Grapalat" w:hAnsi="GHEA Grapalat" w:cs="Sylfaen"/>
          <w:sz w:val="22"/>
          <w:szCs w:val="22"/>
        </w:rPr>
        <w:t>ապրիլ</w:t>
      </w:r>
      <w:r w:rsidRPr="00E82CD6">
        <w:rPr>
          <w:rFonts w:ascii="GHEA Grapalat" w:hAnsi="GHEA Grapalat" w:cs="Sylfaen"/>
          <w:sz w:val="22"/>
          <w:szCs w:val="22"/>
          <w:lang w:val="zu-ZA"/>
        </w:rPr>
        <w:t xml:space="preserve"> </w:t>
      </w:r>
      <w:r w:rsidRPr="00E82CD6">
        <w:rPr>
          <w:rFonts w:ascii="GHEA Grapalat" w:hAnsi="GHEA Grapalat" w:cs="Sylfaen"/>
          <w:sz w:val="22"/>
          <w:szCs w:val="22"/>
        </w:rPr>
        <w:t>ամսին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ներկայացվելու</w:t>
      </w:r>
      <w:r w:rsidRPr="00E82CD6">
        <w:rPr>
          <w:rFonts w:ascii="GHEA Grapalat" w:hAnsi="GHEA Grapalat" w:cs="Sylfaen"/>
          <w:sz w:val="22"/>
          <w:szCs w:val="22"/>
          <w:lang w:val="zu-ZA"/>
        </w:rPr>
        <w:t xml:space="preserve"> </w:t>
      </w:r>
      <w:r w:rsidRPr="00E82CD6">
        <w:rPr>
          <w:rFonts w:ascii="GHEA Grapalat" w:hAnsi="GHEA Grapalat" w:cs="Sylfaen"/>
          <w:sz w:val="22"/>
          <w:szCs w:val="22"/>
        </w:rPr>
        <w:t>հանգամանքով</w:t>
      </w:r>
      <w:r w:rsidRPr="00E82CD6">
        <w:rPr>
          <w:rFonts w:ascii="GHEA Grapalat" w:hAnsi="GHEA Grapalat" w:cs="Sylfaen"/>
          <w:sz w:val="22"/>
          <w:szCs w:val="22"/>
          <w:lang w:val="zu-ZA"/>
        </w:rPr>
        <w:t>:</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Sylfaen"/>
          <w:sz w:val="22"/>
          <w:szCs w:val="22"/>
        </w:rPr>
        <w:t>Ճանապարհային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երթևեկության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անվտանգության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ապահովման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և</w:t>
      </w:r>
      <w:r w:rsidRPr="00E82CD6">
        <w:rPr>
          <w:rFonts w:ascii="GHEA Grapalat" w:hAnsi="GHEA Grapalat" w:cs="Sylfaen"/>
          <w:sz w:val="22"/>
          <w:szCs w:val="22"/>
          <w:lang w:val="zu-ZA"/>
        </w:rPr>
        <w:t xml:space="preserve"> </w:t>
      </w:r>
      <w:r w:rsidRPr="00E82CD6">
        <w:rPr>
          <w:rFonts w:ascii="GHEA Grapalat" w:hAnsi="GHEA Grapalat" w:cs="Sylfaen"/>
          <w:sz w:val="22"/>
          <w:szCs w:val="22"/>
        </w:rPr>
        <w:t>ճանապարհատրանս</w:t>
      </w:r>
      <w:r w:rsidRPr="00E82CD6">
        <w:rPr>
          <w:rFonts w:ascii="GHEA Grapalat" w:hAnsi="GHEA Grapalat" w:cs="Sylfaen"/>
          <w:sz w:val="22"/>
          <w:szCs w:val="22"/>
          <w:lang w:val="zu-ZA"/>
        </w:rPr>
        <w:t>-</w:t>
      </w:r>
      <w:r w:rsidRPr="00E82CD6">
        <w:rPr>
          <w:rFonts w:ascii="GHEA Grapalat" w:hAnsi="GHEA Grapalat" w:cs="Sylfaen"/>
          <w:sz w:val="22"/>
          <w:szCs w:val="22"/>
        </w:rPr>
        <w:t>պորտային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պատահարների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կանխարգելման</w:t>
      </w:r>
      <w:r w:rsidRPr="00E82CD6">
        <w:rPr>
          <w:rFonts w:ascii="GHEA Grapalat" w:hAnsi="GHEA Grapalat" w:cs="Sylfaen"/>
          <w:sz w:val="22"/>
          <w:szCs w:val="22"/>
          <w:lang w:val="zu-ZA"/>
        </w:rPr>
        <w:t xml:space="preserve"> միջոցառման շրջանակներում ծախսերը կատարվել են 55.4%-ով՝ կազմելով 471.3 մլն դրամ: Շեղումը հիմնականում պայմանավորված</w:t>
      </w:r>
      <w:r w:rsidRPr="00E82CD6">
        <w:rPr>
          <w:rFonts w:ascii="GHEA Grapalat" w:hAnsi="GHEA Grapalat" w:cs="Sylfaen"/>
          <w:sz w:val="22"/>
          <w:szCs w:val="22"/>
          <w:lang w:val="hy-AM"/>
        </w:rPr>
        <w:t xml:space="preserve"> է </w:t>
      </w:r>
      <w:r w:rsidRPr="00E82CD6">
        <w:rPr>
          <w:rFonts w:ascii="GHEA Grapalat" w:hAnsi="GHEA Grapalat" w:cs="Sylfaen"/>
          <w:sz w:val="22"/>
          <w:szCs w:val="22"/>
          <w:lang w:val="zu-ZA"/>
        </w:rPr>
        <w:t>կնքված պայմանագրերով պարտավորությունների վճարման ժամանակացույցերով, ինչպես նաև առանձին վճարման փաստաթղթեր ապրիլ ամսին ներկայացվելու 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Sylfaen"/>
          <w:sz w:val="22"/>
          <w:szCs w:val="22"/>
          <w:lang w:val="zu-ZA"/>
        </w:rPr>
        <w:t>Անձի անհատական տվյալների, քաղաքացիության և հաշվառման վերաբերյալ տեղեկությունների ստացման, տրամադրման և փոխանակման ծառայությունների մատուցմ</w:t>
      </w:r>
      <w:r w:rsidRPr="00E82CD6">
        <w:rPr>
          <w:rFonts w:ascii="GHEA Grapalat" w:hAnsi="GHEA Grapalat" w:cs="Sylfaen"/>
          <w:sz w:val="22"/>
          <w:szCs w:val="22"/>
          <w:lang w:val="hy-AM"/>
        </w:rPr>
        <w:t>ան</w:t>
      </w:r>
      <w:r w:rsidRPr="00E82CD6">
        <w:rPr>
          <w:rFonts w:ascii="GHEA Grapalat" w:hAnsi="GHEA Grapalat" w:cs="Sylfaen"/>
          <w:sz w:val="22"/>
          <w:szCs w:val="22"/>
          <w:lang w:val="zu-ZA"/>
        </w:rPr>
        <w:t xml:space="preserve">, ճամփորդական փաստաթղթերում կենսաչափական տեխնոլոգիաների ներդրման, միգրացիոն քաղաքականության մշակման և իրականացման միջոցառման շրջանակներում ծախսերը կազմել են </w:t>
      </w:r>
      <w:r w:rsidRPr="00E82CD6">
        <w:rPr>
          <w:rFonts w:ascii="GHEA Grapalat" w:hAnsi="GHEA Grapalat" w:cs="Sylfaen"/>
          <w:sz w:val="22"/>
          <w:szCs w:val="22"/>
          <w:lang w:val="hy-AM"/>
        </w:rPr>
        <w:t>44</w:t>
      </w:r>
      <w:r w:rsidRPr="00E82CD6">
        <w:rPr>
          <w:rFonts w:ascii="GHEA Grapalat" w:hAnsi="GHEA Grapalat" w:cs="Sylfaen"/>
          <w:sz w:val="22"/>
          <w:szCs w:val="22"/>
          <w:lang w:val="zu-ZA"/>
        </w:rPr>
        <w:t xml:space="preserve">1.1 մլն դրամ՝ ապահովելով 58.6% կատարողական: Շեղումը հիմնականում պայմանավորված է առանձին վճարման փաստաթղթեր ապրիլ ամսին իրականացվելու, ինչպես </w:t>
      </w:r>
      <w:r w:rsidR="00EA08BC" w:rsidRPr="00E82CD6">
        <w:rPr>
          <w:rFonts w:ascii="GHEA Grapalat" w:hAnsi="GHEA Grapalat" w:cs="Sylfaen"/>
          <w:sz w:val="22"/>
          <w:szCs w:val="22"/>
          <w:lang w:val="zu-ZA"/>
        </w:rPr>
        <w:t>նաև անձնագրերի ձեռք բերման գծով</w:t>
      </w:r>
      <w:r w:rsidRPr="00E82CD6">
        <w:rPr>
          <w:rFonts w:ascii="GHEA Grapalat" w:hAnsi="GHEA Grapalat" w:cs="Sylfaen"/>
          <w:sz w:val="22"/>
          <w:szCs w:val="22"/>
          <w:lang w:val="zu-ZA"/>
        </w:rPr>
        <w:t xml:space="preserve"> վճարման փաստաթղթերի բացակայության</w:t>
      </w:r>
      <w:r w:rsidR="00BB2D2B" w:rsidRPr="00E82CD6">
        <w:rPr>
          <w:rFonts w:ascii="GHEA Grapalat" w:hAnsi="GHEA Grapalat" w:cs="Sylfaen"/>
          <w:sz w:val="22"/>
          <w:szCs w:val="22"/>
          <w:lang w:val="zu-ZA"/>
        </w:rPr>
        <w:t xml:space="preserve"> </w:t>
      </w:r>
      <w:r w:rsidRPr="00E82CD6">
        <w:rPr>
          <w:rFonts w:ascii="GHEA Grapalat" w:hAnsi="GHEA Grapalat" w:cs="Sylfaen"/>
          <w:sz w:val="22"/>
          <w:szCs w:val="22"/>
          <w:lang w:val="zu-ZA"/>
        </w:rPr>
        <w:t>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i/>
          <w:sz w:val="22"/>
          <w:szCs w:val="22"/>
          <w:lang w:val="zu-ZA"/>
        </w:rPr>
        <w:t>«</w:t>
      </w:r>
      <w:r w:rsidRPr="00E82CD6">
        <w:rPr>
          <w:rFonts w:ascii="GHEA Grapalat" w:hAnsi="GHEA Grapalat" w:cs="GHEA Grapalat"/>
          <w:i/>
          <w:sz w:val="22"/>
          <w:szCs w:val="22"/>
        </w:rPr>
        <w:t>Փրկարարական</w:t>
      </w:r>
      <w:r w:rsidRPr="00E82CD6">
        <w:rPr>
          <w:rFonts w:ascii="GHEA Grapalat" w:hAnsi="GHEA Grapalat" w:cs="GHEA Grapalat"/>
          <w:i/>
          <w:sz w:val="22"/>
          <w:szCs w:val="22"/>
          <w:lang w:val="zu-ZA"/>
        </w:rPr>
        <w:t xml:space="preserve"> </w:t>
      </w:r>
      <w:r w:rsidRPr="00E82CD6">
        <w:rPr>
          <w:rFonts w:ascii="GHEA Grapalat" w:hAnsi="GHEA Grapalat" w:cs="GHEA Grapalat"/>
          <w:i/>
          <w:sz w:val="22"/>
          <w:szCs w:val="22"/>
        </w:rPr>
        <w:t>ծառայություններ</w:t>
      </w:r>
      <w:r w:rsidRPr="00E82CD6">
        <w:rPr>
          <w:rFonts w:ascii="GHEA Grapalat" w:hAnsi="GHEA Grapalat" w:cs="GHEA Grapalat"/>
          <w:i/>
          <w:sz w:val="22"/>
          <w:szCs w:val="22"/>
          <w:lang w:val="zu-ZA"/>
        </w:rPr>
        <w:t>»</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ծրագրի շրջանակներում</w:t>
      </w:r>
      <w:r w:rsidRPr="00E82CD6">
        <w:rPr>
          <w:rFonts w:ascii="GHEA Grapalat" w:hAnsi="GHEA Grapalat"/>
          <w:sz w:val="22"/>
          <w:szCs w:val="22"/>
          <w:lang w:val="hy-AM"/>
        </w:rPr>
        <w:t xml:space="preserve"> օգտագործվել է </w:t>
      </w:r>
      <w:r w:rsidRPr="00E82CD6">
        <w:rPr>
          <w:rFonts w:ascii="GHEA Grapalat" w:hAnsi="GHEA Grapalat" w:cs="GHEA Grapalat"/>
          <w:sz w:val="22"/>
          <w:szCs w:val="22"/>
          <w:lang w:val="zu-ZA"/>
        </w:rPr>
        <w:t>2.</w:t>
      </w:r>
      <w:r w:rsidRPr="00E82CD6">
        <w:rPr>
          <w:rFonts w:ascii="GHEA Grapalat" w:hAnsi="GHEA Grapalat" w:cs="GHEA Grapalat"/>
          <w:sz w:val="22"/>
          <w:szCs w:val="22"/>
          <w:lang w:val="hy-AM"/>
        </w:rPr>
        <w:t>9</w:t>
      </w:r>
      <w:r w:rsidRPr="00E82CD6">
        <w:rPr>
          <w:rFonts w:ascii="GHEA Grapalat" w:hAnsi="GHEA Grapalat" w:cs="Sylfaen"/>
          <w:sz w:val="22"/>
          <w:szCs w:val="22"/>
          <w:lang w:val="zu-ZA"/>
        </w:rPr>
        <w:t xml:space="preserve">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sz w:val="22"/>
          <w:szCs w:val="22"/>
          <w:lang w:val="zu-ZA"/>
        </w:rPr>
        <w:t xml:space="preserve"> </w:t>
      </w:r>
      <w:r w:rsidRPr="00E82CD6">
        <w:rPr>
          <w:rFonts w:ascii="GHEA Grapalat" w:hAnsi="GHEA Grapalat"/>
          <w:sz w:val="22"/>
          <w:szCs w:val="22"/>
        </w:rPr>
        <w:t>կամ</w:t>
      </w:r>
      <w:r w:rsidRPr="00E82CD6">
        <w:rPr>
          <w:rFonts w:ascii="GHEA Grapalat" w:hAnsi="GHEA Grapalat"/>
          <w:sz w:val="22"/>
          <w:szCs w:val="22"/>
          <w:lang w:val="zu-ZA"/>
        </w:rPr>
        <w:t xml:space="preserve"> </w:t>
      </w:r>
      <w:r w:rsidRPr="00E82CD6">
        <w:rPr>
          <w:rFonts w:ascii="GHEA Grapalat" w:hAnsi="GHEA Grapalat"/>
          <w:sz w:val="22"/>
          <w:szCs w:val="22"/>
        </w:rPr>
        <w:t>նախատեսված</w:t>
      </w:r>
      <w:r w:rsidRPr="00E82CD6">
        <w:rPr>
          <w:rFonts w:ascii="GHEA Grapalat" w:hAnsi="GHEA Grapalat"/>
          <w:sz w:val="22"/>
          <w:szCs w:val="22"/>
          <w:lang w:val="zu-ZA"/>
        </w:rPr>
        <w:t xml:space="preserve"> </w:t>
      </w:r>
      <w:r w:rsidRPr="00E82CD6">
        <w:rPr>
          <w:rFonts w:ascii="GHEA Grapalat" w:hAnsi="GHEA Grapalat"/>
          <w:sz w:val="22"/>
          <w:szCs w:val="22"/>
        </w:rPr>
        <w:t>միջոցների</w:t>
      </w:r>
      <w:r w:rsidRPr="00E82CD6">
        <w:rPr>
          <w:rFonts w:ascii="GHEA Grapalat" w:hAnsi="GHEA Grapalat"/>
          <w:sz w:val="22"/>
          <w:szCs w:val="22"/>
          <w:lang w:val="zu-ZA"/>
        </w:rPr>
        <w:t xml:space="preserve"> </w:t>
      </w:r>
      <w:r w:rsidRPr="00E82CD6">
        <w:rPr>
          <w:rFonts w:ascii="GHEA Grapalat" w:hAnsi="GHEA Grapalat" w:cs="GHEA Grapalat"/>
          <w:sz w:val="22"/>
          <w:szCs w:val="22"/>
          <w:lang w:val="zu-ZA"/>
        </w:rPr>
        <w:t>8</w:t>
      </w:r>
      <w:r w:rsidRPr="00E82CD6">
        <w:rPr>
          <w:rFonts w:ascii="GHEA Grapalat" w:hAnsi="GHEA Grapalat" w:cs="GHEA Grapalat"/>
          <w:sz w:val="22"/>
          <w:szCs w:val="22"/>
          <w:lang w:val="hy-AM"/>
        </w:rPr>
        <w:t>9</w:t>
      </w:r>
      <w:r w:rsidRPr="00E82CD6">
        <w:rPr>
          <w:rFonts w:ascii="GHEA Grapalat" w:hAnsi="GHEA Grapalat" w:cs="GHEA Grapalat"/>
          <w:sz w:val="22"/>
          <w:szCs w:val="22"/>
          <w:lang w:val="zu-ZA"/>
        </w:rPr>
        <w:t>.</w:t>
      </w:r>
      <w:r w:rsidRPr="00E82CD6">
        <w:rPr>
          <w:rFonts w:ascii="GHEA Grapalat" w:hAnsi="GHEA Grapalat" w:cs="GHEA Grapalat"/>
          <w:sz w:val="22"/>
          <w:szCs w:val="22"/>
          <w:lang w:val="hy-AM"/>
        </w:rPr>
        <w:t>1</w:t>
      </w:r>
      <w:r w:rsidRPr="00E82CD6">
        <w:rPr>
          <w:rFonts w:ascii="GHEA Grapalat" w:hAnsi="GHEA Grapalat"/>
          <w:sz w:val="22"/>
          <w:szCs w:val="22"/>
          <w:lang w:val="zu-ZA"/>
        </w:rPr>
        <w:t>%-</w:t>
      </w:r>
      <w:r w:rsidRPr="00E82CD6">
        <w:rPr>
          <w:rFonts w:ascii="GHEA Grapalat" w:hAnsi="GHEA Grapalat"/>
          <w:sz w:val="22"/>
          <w:szCs w:val="22"/>
        </w:rPr>
        <w:t>ը</w:t>
      </w:r>
      <w:r w:rsidRPr="00E82CD6">
        <w:rPr>
          <w:rFonts w:ascii="GHEA Grapalat" w:hAnsi="GHEA Grapalat"/>
          <w:sz w:val="22"/>
          <w:szCs w:val="22"/>
          <w:lang w:val="zu-ZA"/>
        </w:rPr>
        <w:t>:</w:t>
      </w:r>
      <w:r w:rsidRPr="00E82CD6">
        <w:rPr>
          <w:rFonts w:ascii="GHEA Grapalat" w:hAnsi="GHEA Grapalat"/>
          <w:sz w:val="22"/>
          <w:szCs w:val="22"/>
          <w:lang w:val="hy-AM"/>
        </w:rPr>
        <w:t xml:space="preserve"> </w:t>
      </w:r>
      <w:r w:rsidR="002C01C8" w:rsidRPr="00E82CD6">
        <w:rPr>
          <w:rFonts w:ascii="GHEA Grapalat" w:hAnsi="GHEA Grapalat" w:cs="Sylfaen"/>
          <w:sz w:val="22"/>
          <w:szCs w:val="22"/>
        </w:rPr>
        <w:t>Միջոցներ</w:t>
      </w:r>
      <w:r w:rsidRPr="00E82CD6">
        <w:rPr>
          <w:rFonts w:ascii="GHEA Grapalat" w:hAnsi="GHEA Grapalat" w:cs="Sylfaen"/>
          <w:sz w:val="22"/>
          <w:szCs w:val="22"/>
        </w:rPr>
        <w:t>ը</w:t>
      </w:r>
      <w:r w:rsidRPr="00E82CD6">
        <w:rPr>
          <w:rFonts w:ascii="GHEA Grapalat" w:hAnsi="GHEA Grapalat" w:cs="Sylfaen"/>
          <w:sz w:val="22"/>
          <w:szCs w:val="22"/>
          <w:lang w:val="zu-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zu-ZA"/>
        </w:rPr>
        <w:t xml:space="preserve"> </w:t>
      </w:r>
      <w:r w:rsidR="002C01C8" w:rsidRPr="00E82CD6">
        <w:rPr>
          <w:rFonts w:ascii="GHEA Grapalat" w:hAnsi="GHEA Grapalat" w:cs="Sylfaen"/>
          <w:sz w:val="22"/>
          <w:szCs w:val="22"/>
          <w:lang w:val="zu-ZA"/>
        </w:rPr>
        <w:t>ուղղվել են</w:t>
      </w:r>
      <w:r w:rsidRPr="00E82CD6">
        <w:rPr>
          <w:rFonts w:ascii="GHEA Grapalat" w:hAnsi="GHEA Grapalat" w:cs="Sylfaen"/>
          <w:sz w:val="22"/>
          <w:szCs w:val="22"/>
          <w:lang w:val="hy-AM"/>
        </w:rPr>
        <w:t xml:space="preserve"> «Փրկարարական ծառայություններ» միջոցառման</w:t>
      </w:r>
      <w:r w:rsidR="00482C2D" w:rsidRPr="00E82CD6">
        <w:rPr>
          <w:rFonts w:ascii="GHEA Grapalat" w:hAnsi="GHEA Grapalat" w:cs="Sylfaen"/>
          <w:sz w:val="22"/>
          <w:szCs w:val="22"/>
        </w:rPr>
        <w:t>ը, որը կատարվել է 89.5%-ով</w:t>
      </w:r>
      <w:r w:rsidRPr="00E82CD6">
        <w:rPr>
          <w:rFonts w:ascii="GHEA Grapalat" w:hAnsi="GHEA Grapalat" w:cs="Sylfaen"/>
          <w:sz w:val="22"/>
          <w:szCs w:val="22"/>
          <w:lang w:val="hy-AM"/>
        </w:rPr>
        <w:t>:</w:t>
      </w:r>
      <w:r w:rsidR="00482C2D" w:rsidRPr="00E82CD6">
        <w:rPr>
          <w:rFonts w:ascii="GHEA Grapalat" w:hAnsi="GHEA Grapalat" w:cs="Sylfaen"/>
          <w:sz w:val="22"/>
          <w:szCs w:val="22"/>
        </w:rPr>
        <w:t xml:space="preserve"> </w:t>
      </w:r>
      <w:r w:rsidR="00482C2D" w:rsidRPr="00E82CD6">
        <w:rPr>
          <w:rFonts w:ascii="GHEA Grapalat" w:hAnsi="GHEA Grapalat" w:cs="Sylfaen"/>
          <w:sz w:val="22"/>
          <w:szCs w:val="22"/>
          <w:lang w:val="hy-AM"/>
        </w:rPr>
        <w:t>Շեղումը հիմնականում պայմանավորված է առանձին պայմանագրային ընթացիկ պարտավորություններ</w:t>
      </w:r>
      <w:r w:rsidR="00482C2D" w:rsidRPr="00E82CD6">
        <w:rPr>
          <w:rFonts w:ascii="GHEA Grapalat" w:hAnsi="GHEA Grapalat" w:cs="Sylfaen"/>
          <w:sz w:val="22"/>
          <w:szCs w:val="22"/>
        </w:rPr>
        <w:t>ի դիմաց վճարումներն</w:t>
      </w:r>
      <w:r w:rsidR="00482C2D" w:rsidRPr="00E82CD6">
        <w:rPr>
          <w:rFonts w:ascii="GHEA Grapalat" w:hAnsi="GHEA Grapalat" w:cs="Sylfaen"/>
          <w:sz w:val="22"/>
          <w:szCs w:val="22"/>
          <w:lang w:val="hy-AM"/>
        </w:rPr>
        <w:t xml:space="preserve"> ապրիլ ամսին </w:t>
      </w:r>
      <w:r w:rsidR="00482C2D" w:rsidRPr="00E82CD6">
        <w:rPr>
          <w:rFonts w:ascii="GHEA Grapalat" w:hAnsi="GHEA Grapalat" w:cs="Sylfaen"/>
          <w:sz w:val="22"/>
          <w:szCs w:val="22"/>
        </w:rPr>
        <w:t>կատա</w:t>
      </w:r>
      <w:r w:rsidR="00482C2D" w:rsidRPr="00E82CD6">
        <w:rPr>
          <w:rFonts w:ascii="GHEA Grapalat" w:hAnsi="GHEA Grapalat" w:cs="Sylfaen"/>
          <w:sz w:val="22"/>
          <w:szCs w:val="22"/>
          <w:lang w:val="hy-AM"/>
        </w:rPr>
        <w:t>րելու հանգամանքով:</w:t>
      </w:r>
      <w:r w:rsidRPr="00E82CD6">
        <w:rPr>
          <w:rFonts w:ascii="GHEA Grapalat" w:hAnsi="GHEA Grapalat" w:cs="Sylfaen"/>
          <w:sz w:val="22"/>
          <w:szCs w:val="22"/>
          <w:lang w:val="hy-AM"/>
        </w:rPr>
        <w:t xml:space="preserve"> Միջոցառման շրջանակներում կրթաթոշակ ստացող փրկրարական ծառայության աշխատակիցների թվաքանակը կազմել է 4 մարդ, ուսուցման և սպասարկման ծրագրերի մասնակիցների թվաքանակը՝ 500 մարդ, իսկ կարողությունների զարգացման միջոցառումներում</w:t>
      </w:r>
      <w:r w:rsidR="00BB2D2B" w:rsidRPr="00E82CD6">
        <w:rPr>
          <w:rFonts w:ascii="GHEA Grapalat" w:hAnsi="GHEA Grapalat" w:cs="Sylfaen"/>
          <w:sz w:val="22"/>
          <w:szCs w:val="22"/>
          <w:lang w:val="hy-AM"/>
        </w:rPr>
        <w:t xml:space="preserve"> </w:t>
      </w:r>
      <w:r w:rsidR="00482C2D" w:rsidRPr="00E82CD6">
        <w:rPr>
          <w:rFonts w:ascii="GHEA Grapalat" w:hAnsi="GHEA Grapalat" w:cs="Sylfaen"/>
          <w:sz w:val="22"/>
          <w:szCs w:val="22"/>
          <w:lang w:val="hy-AM"/>
        </w:rPr>
        <w:t>ընդգրկվել</w:t>
      </w:r>
      <w:r w:rsidRPr="00E82CD6">
        <w:rPr>
          <w:rFonts w:ascii="GHEA Grapalat" w:hAnsi="GHEA Grapalat" w:cs="Sylfaen"/>
          <w:sz w:val="22"/>
          <w:szCs w:val="22"/>
          <w:lang w:val="hy-AM"/>
        </w:rPr>
        <w:t xml:space="preserve"> են 10 համայնք:</w:t>
      </w:r>
    </w:p>
    <w:p w:rsidR="003415DD" w:rsidRPr="00E82CD6" w:rsidRDefault="003415DD" w:rsidP="003415DD">
      <w:pPr>
        <w:autoSpaceDE w:val="0"/>
        <w:autoSpaceDN w:val="0"/>
        <w:adjustRightInd w:val="0"/>
        <w:spacing w:line="360" w:lineRule="auto"/>
        <w:ind w:firstLine="567"/>
        <w:jc w:val="both"/>
        <w:rPr>
          <w:rFonts w:ascii="GHEA Grapalat" w:hAnsi="GHEA Grapalat" w:cs="GHEA Grapalat"/>
          <w:sz w:val="22"/>
          <w:szCs w:val="22"/>
          <w:lang w:val="hy-AM"/>
        </w:rPr>
      </w:pPr>
    </w:p>
    <w:p w:rsidR="00D767A4" w:rsidRPr="00E82CD6" w:rsidRDefault="003415DD" w:rsidP="00D767A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i/>
          <w:sz w:val="22"/>
          <w:szCs w:val="22"/>
          <w:u w:val="single"/>
          <w:lang w:val="hy-AM"/>
        </w:rPr>
        <w:t>ՀՀ վիճակագրական կոմիտեի</w:t>
      </w:r>
      <w:r w:rsidRPr="00E82CD6">
        <w:rPr>
          <w:rFonts w:ascii="GHEA Grapalat" w:hAnsi="GHEA Grapalat" w:cs="GHEA Grapalat"/>
          <w:sz w:val="22"/>
          <w:szCs w:val="22"/>
          <w:lang w:val="hy-AM"/>
        </w:rPr>
        <w:t xml:space="preserve"> </w:t>
      </w:r>
      <w:r w:rsidR="00D767A4" w:rsidRPr="00E82CD6">
        <w:rPr>
          <w:rFonts w:ascii="GHEA Grapalat" w:hAnsi="GHEA Grapalat" w:cs="Sylfaen"/>
          <w:sz w:val="22"/>
          <w:szCs w:val="22"/>
          <w:lang w:val="hy-AM"/>
        </w:rPr>
        <w:t>պատասխանատվությամբ 2024 թվականի առաջին</w:t>
      </w:r>
      <w:r w:rsidR="00F104F7" w:rsidRPr="00E82CD6">
        <w:rPr>
          <w:rFonts w:ascii="GHEA Grapalat" w:hAnsi="GHEA Grapalat" w:cs="Sylfaen"/>
          <w:sz w:val="22"/>
          <w:szCs w:val="22"/>
          <w:lang w:val="hy-AM"/>
        </w:rPr>
        <w:t xml:space="preserve"> եռամսյակում կատարվել են</w:t>
      </w:r>
      <w:r w:rsidR="008D085E" w:rsidRPr="00E82CD6">
        <w:rPr>
          <w:rFonts w:ascii="GHEA Grapalat" w:hAnsi="GHEA Grapalat" w:cs="Sylfaen"/>
          <w:sz w:val="22"/>
          <w:szCs w:val="22"/>
        </w:rPr>
        <w:t xml:space="preserve"> </w:t>
      </w:r>
      <w:r w:rsidR="008D085E" w:rsidRPr="00E82CD6">
        <w:rPr>
          <w:rFonts w:ascii="GHEA Grapalat" w:hAnsi="GHEA Grapalat" w:cs="Sylfaen"/>
          <w:sz w:val="22"/>
          <w:szCs w:val="22"/>
          <w:lang w:val="hy-AM"/>
        </w:rPr>
        <w:t>370.2 մլն դրամ</w:t>
      </w:r>
      <w:r w:rsidR="008D085E" w:rsidRPr="00E82CD6">
        <w:rPr>
          <w:rFonts w:ascii="GHEA Grapalat" w:hAnsi="GHEA Grapalat" w:cs="Sylfaen"/>
          <w:sz w:val="22"/>
          <w:szCs w:val="22"/>
        </w:rPr>
        <w:t>ի ծախսեր կամ ծ</w:t>
      </w:r>
      <w:r w:rsidR="008D085E" w:rsidRPr="00E82CD6">
        <w:rPr>
          <w:rFonts w:ascii="GHEA Grapalat" w:hAnsi="GHEA Grapalat" w:cs="Sylfaen"/>
          <w:sz w:val="22"/>
          <w:szCs w:val="22"/>
          <w:lang w:val="hy-AM"/>
        </w:rPr>
        <w:t>րագրված ցուցանիշի 69.8%</w:t>
      </w:r>
      <w:r w:rsidR="008D085E" w:rsidRPr="00E82CD6">
        <w:rPr>
          <w:rFonts w:ascii="GHEA Grapalat" w:hAnsi="GHEA Grapalat" w:cs="Sylfaen"/>
          <w:sz w:val="22"/>
          <w:szCs w:val="22"/>
          <w:lang w:val="hy-AM"/>
        </w:rPr>
        <w:noBreakHyphen/>
        <w:t>ը</w:t>
      </w:r>
      <w:r w:rsidR="008D085E" w:rsidRPr="00E82CD6">
        <w:rPr>
          <w:rFonts w:ascii="GHEA Grapalat" w:hAnsi="GHEA Grapalat" w:cs="Sylfaen"/>
          <w:sz w:val="22"/>
          <w:szCs w:val="22"/>
        </w:rPr>
        <w:t>, որը հիմնականում ուղղվել է</w:t>
      </w:r>
      <w:r w:rsidR="00D767A4" w:rsidRPr="00E82CD6">
        <w:rPr>
          <w:rFonts w:ascii="GHEA Grapalat" w:hAnsi="GHEA Grapalat" w:cs="Sylfaen"/>
          <w:sz w:val="22"/>
          <w:szCs w:val="22"/>
          <w:lang w:val="hy-AM"/>
        </w:rPr>
        <w:t xml:space="preserve"> </w:t>
      </w:r>
      <w:bookmarkStart w:id="68" w:name="_Hlk95470837"/>
      <w:r w:rsidR="00D767A4" w:rsidRPr="00E82CD6">
        <w:rPr>
          <w:rFonts w:ascii="GHEA Grapalat" w:hAnsi="GHEA Grapalat" w:cs="Sylfaen"/>
          <w:i/>
          <w:sz w:val="22"/>
          <w:szCs w:val="22"/>
          <w:lang w:val="hy-AM"/>
        </w:rPr>
        <w:t xml:space="preserve">Ազգային պաշտոնական վիճակագրության արտադրության և տարածման </w:t>
      </w:r>
      <w:r w:rsidR="00D767A4" w:rsidRPr="00E82CD6">
        <w:rPr>
          <w:rFonts w:ascii="GHEA Grapalat" w:hAnsi="GHEA Grapalat" w:cs="Sylfaen"/>
          <w:iCs/>
          <w:sz w:val="22"/>
          <w:szCs w:val="22"/>
          <w:lang w:val="hy-AM"/>
        </w:rPr>
        <w:t>ծրագ</w:t>
      </w:r>
      <w:r w:rsidR="008D085E" w:rsidRPr="00E82CD6">
        <w:rPr>
          <w:rFonts w:ascii="GHEA Grapalat" w:hAnsi="GHEA Grapalat" w:cs="Sylfaen"/>
          <w:iCs/>
          <w:sz w:val="22"/>
          <w:szCs w:val="22"/>
        </w:rPr>
        <w:t>րին, որի ծախսերը կատարվել են 72.9%-ով՝ կազմելով 355.6 մլն դրամ</w:t>
      </w:r>
      <w:bookmarkEnd w:id="68"/>
      <w:r w:rsidR="008D085E" w:rsidRPr="00E82CD6">
        <w:rPr>
          <w:rFonts w:ascii="GHEA Grapalat" w:hAnsi="GHEA Grapalat" w:cs="Sylfaen"/>
          <w:sz w:val="22"/>
          <w:szCs w:val="22"/>
          <w:lang w:val="hy-AM"/>
        </w:rPr>
        <w:t>: Մասնավորապես՝ 245.8</w:t>
      </w:r>
      <w:r w:rsidR="008D085E" w:rsidRPr="00E82CD6">
        <w:rPr>
          <w:rFonts w:ascii="Calibri" w:hAnsi="Calibri" w:cs="Calibri"/>
          <w:sz w:val="22"/>
          <w:szCs w:val="22"/>
        </w:rPr>
        <w:t> </w:t>
      </w:r>
      <w:r w:rsidR="00D767A4" w:rsidRPr="00E82CD6">
        <w:rPr>
          <w:rFonts w:ascii="GHEA Grapalat" w:hAnsi="GHEA Grapalat" w:cs="Sylfaen"/>
          <w:sz w:val="22"/>
          <w:szCs w:val="22"/>
          <w:lang w:val="hy-AM"/>
        </w:rPr>
        <w:t>մլն դրամ (կատարողականը՝ 81%)</w:t>
      </w:r>
      <w:r w:rsidR="00AA4CA1" w:rsidRPr="00E82CD6">
        <w:rPr>
          <w:rFonts w:ascii="GHEA Grapalat" w:hAnsi="GHEA Grapalat" w:cs="Sylfaen"/>
          <w:sz w:val="22"/>
          <w:szCs w:val="22"/>
          <w:lang w:val="hy-AM"/>
        </w:rPr>
        <w:t xml:space="preserve"> </w:t>
      </w:r>
      <w:r w:rsidR="00D767A4" w:rsidRPr="00E82CD6">
        <w:rPr>
          <w:rFonts w:ascii="GHEA Grapalat" w:hAnsi="GHEA Grapalat" w:cs="Sylfaen"/>
          <w:sz w:val="22"/>
          <w:szCs w:val="22"/>
          <w:lang w:val="hy-AM"/>
        </w:rPr>
        <w:t xml:space="preserve">տրամադրվել է «Վիճակագրության քաղաքականության </w:t>
      </w:r>
      <w:r w:rsidR="00D767A4" w:rsidRPr="00E82CD6">
        <w:rPr>
          <w:rFonts w:ascii="GHEA Grapalat" w:hAnsi="GHEA Grapalat" w:cs="Sylfaen"/>
          <w:sz w:val="22"/>
          <w:szCs w:val="22"/>
          <w:lang w:val="hy-AM"/>
        </w:rPr>
        <w:lastRenderedPageBreak/>
        <w:t xml:space="preserve">մշակում և իրականացում, պաշտոնական վիճակագրական տեղեկատվության մշակում, արտադրում և տարածում» միջոցառմանը, 96.5 մլն դրամ (կատարողականը՝ 97.1%)՝ «Վիճակագրական տեղեկատվության հավաքում» միջոցառմանը, 13.4 մլն դրամ (կատարողականը՝ 15.7%)՝ «Հերթական գյուղատնտեսական համատարած հաշվառման նախապատրաստման և անցկացման միջոցառումների իրականացում» միջոցառմանը: Ծրագրված ցուցանիշներից շեղումները պայմանավորված են այն հանգամանքով, որ հաշվետու ժամանակահատվածում մատուցված որոշ ծառայությունների դիմաց ֆինանսավորումն իրականացվել է ապրիլ ամսին: </w:t>
      </w:r>
      <w:r w:rsidR="00AB45AB" w:rsidRPr="00E82CD6">
        <w:rPr>
          <w:rFonts w:ascii="GHEA Grapalat" w:hAnsi="GHEA Grapalat" w:cs="Sylfaen"/>
          <w:sz w:val="22"/>
          <w:szCs w:val="22"/>
          <w:lang w:val="hy-AM"/>
        </w:rPr>
        <w:t>Առաջին միջոցառման</w:t>
      </w:r>
      <w:r w:rsidR="00D767A4" w:rsidRPr="00E82CD6">
        <w:rPr>
          <w:rFonts w:ascii="GHEA Grapalat" w:hAnsi="GHEA Grapalat" w:cs="Sylfaen"/>
          <w:sz w:val="22"/>
          <w:szCs w:val="22"/>
          <w:lang w:val="hy-AM"/>
        </w:rPr>
        <w:t xml:space="preserve"> շրջանակներում պատրաստվել և</w:t>
      </w:r>
      <w:r w:rsidR="00AA4CA1" w:rsidRPr="00E82CD6">
        <w:rPr>
          <w:rFonts w:ascii="GHEA Grapalat" w:hAnsi="GHEA Grapalat" w:cs="Sylfaen"/>
          <w:sz w:val="22"/>
          <w:szCs w:val="22"/>
          <w:lang w:val="hy-AM"/>
        </w:rPr>
        <w:t xml:space="preserve"> </w:t>
      </w:r>
      <w:r w:rsidR="00D767A4" w:rsidRPr="00E82CD6">
        <w:rPr>
          <w:rFonts w:ascii="GHEA Grapalat" w:hAnsi="GHEA Grapalat" w:cs="Sylfaen"/>
          <w:sz w:val="22"/>
          <w:szCs w:val="22"/>
          <w:lang w:val="hy-AM"/>
        </w:rPr>
        <w:t>հրապարակվել է</w:t>
      </w:r>
      <w:r w:rsidR="00AA4CA1" w:rsidRPr="00E82CD6">
        <w:rPr>
          <w:rFonts w:ascii="GHEA Grapalat" w:hAnsi="GHEA Grapalat" w:cs="Sylfaen"/>
          <w:sz w:val="22"/>
          <w:szCs w:val="22"/>
          <w:lang w:val="hy-AM"/>
        </w:rPr>
        <w:t xml:space="preserve"> </w:t>
      </w:r>
      <w:r w:rsidR="00D767A4" w:rsidRPr="00E82CD6">
        <w:rPr>
          <w:rFonts w:ascii="GHEA Grapalat" w:hAnsi="GHEA Grapalat" w:cs="Sylfaen"/>
          <w:sz w:val="22"/>
          <w:szCs w:val="22"/>
          <w:lang w:val="hy-AM"/>
        </w:rPr>
        <w:t>16 հատ մամուլի հաղորդագրություն, 6 հատ «ՀՀ սոցիալ-տնտեսական վիճակը» տեղեկատվական ամսական զեկույց, 17 հատ վիճակագրական տեղեկագիր: Նախորդ տարվա նույն ժամանակահատվածի համեմատ ՀՀ վիճակագրական կոմիտեի ծախսերն աճել են 5.3%</w:t>
      </w:r>
      <w:r w:rsidR="00D767A4" w:rsidRPr="00E82CD6">
        <w:rPr>
          <w:rFonts w:ascii="GHEA Grapalat" w:hAnsi="GHEA Grapalat" w:cs="Sylfaen"/>
          <w:sz w:val="22"/>
          <w:szCs w:val="22"/>
          <w:lang w:val="hy-AM"/>
        </w:rPr>
        <w:noBreakHyphen/>
        <w:t>ով (18.5 մլն դրամով</w:t>
      </w:r>
      <w:bookmarkStart w:id="69" w:name="_Hlk95468744"/>
      <w:r w:rsidR="00D767A4" w:rsidRPr="00E82CD6">
        <w:rPr>
          <w:rFonts w:ascii="GHEA Grapalat" w:hAnsi="GHEA Grapalat" w:cs="Sylfaen"/>
          <w:sz w:val="22"/>
          <w:szCs w:val="22"/>
          <w:lang w:val="hy-AM"/>
        </w:rPr>
        <w:t>)՝ հիմնականում պայմանավորված Հերթական գյուղատնտեսական համատարած հաշվառման նախապատրաստման և անցկացման միջոցառումների իրականացմամբ, որը նախորդ տարի նախատեսված չէր:</w:t>
      </w:r>
      <w:bookmarkEnd w:id="69"/>
    </w:p>
    <w:p w:rsidR="00741BEC" w:rsidRPr="00E82CD6" w:rsidRDefault="00741BEC" w:rsidP="0063398C">
      <w:pPr>
        <w:autoSpaceDE w:val="0"/>
        <w:autoSpaceDN w:val="0"/>
        <w:adjustRightInd w:val="0"/>
        <w:spacing w:line="360" w:lineRule="auto"/>
        <w:ind w:firstLine="567"/>
        <w:jc w:val="both"/>
        <w:rPr>
          <w:rFonts w:ascii="GHEA Grapalat" w:hAnsi="GHEA Grapalat" w:cs="Sylfaen"/>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u w:val="single"/>
          <w:lang w:val="hy-AM"/>
        </w:rPr>
        <w:t>ՀՀ հանրային ծառայությունները կարգավորող հանձնաժողովին</w:t>
      </w:r>
      <w:r w:rsidRPr="00E82CD6">
        <w:rPr>
          <w:rFonts w:ascii="GHEA Grapalat" w:hAnsi="GHEA Grapalat" w:cs="Sylfaen"/>
          <w:sz w:val="22"/>
          <w:szCs w:val="22"/>
          <w:lang w:val="hy-AM"/>
        </w:rPr>
        <w:t xml:space="preserve"> </w:t>
      </w:r>
      <w:r w:rsidRPr="00E82CD6">
        <w:rPr>
          <w:rFonts w:ascii="GHEA Grapalat" w:hAnsi="GHEA Grapalat" w:cs="Sylfaen"/>
          <w:i/>
          <w:sz w:val="22"/>
          <w:szCs w:val="22"/>
          <w:lang w:val="hy-AM"/>
        </w:rPr>
        <w:t>Հանրային ծառայությունների ոլորտի կարգավորման</w:t>
      </w:r>
      <w:r w:rsidRPr="00E82CD6">
        <w:rPr>
          <w:rFonts w:ascii="GHEA Grapalat" w:hAnsi="GHEA Grapalat" w:cs="Sylfaen"/>
          <w:sz w:val="22"/>
          <w:szCs w:val="22"/>
          <w:lang w:val="hy-AM"/>
        </w:rPr>
        <w:t xml:space="preserve"> ծրագրի շրջանակներում 2024 թվականի </w:t>
      </w:r>
      <w:r w:rsidRPr="00E82CD6">
        <w:rPr>
          <w:rFonts w:ascii="GHEA Grapalat" w:hAnsi="GHEA Grapalat" w:cs="GHEA Grapalat"/>
          <w:sz w:val="22"/>
          <w:szCs w:val="22"/>
          <w:lang w:val="hy-AM"/>
        </w:rPr>
        <w:t xml:space="preserve">առաջին եռամսյակում </w:t>
      </w:r>
      <w:r w:rsidRPr="00E82CD6">
        <w:rPr>
          <w:rFonts w:ascii="GHEA Grapalat" w:hAnsi="GHEA Grapalat" w:cs="Sylfaen"/>
          <w:sz w:val="22"/>
          <w:szCs w:val="22"/>
          <w:lang w:val="hy-AM"/>
        </w:rPr>
        <w:t>տրամադրվել է 156.7 մլն դրամ, որը կազմել է ծրագրված ցուցանիշի 60.3%</w:t>
      </w:r>
      <w:r w:rsidRPr="00E82CD6">
        <w:rPr>
          <w:rFonts w:ascii="GHEA Grapalat" w:hAnsi="GHEA Grapalat" w:cs="Sylfaen"/>
          <w:sz w:val="22"/>
          <w:szCs w:val="22"/>
          <w:lang w:val="hy-AM"/>
        </w:rPr>
        <w:noBreakHyphen/>
        <w:t>ը՝ հիմնականում պայմանավորված տնտեսումներով, ինչպես նաև աշխատակիցների առաջին եռամսյակի պարգևատրումներն ապրիլին վճարելու հանգամանքով: Միջոցներն ուղղվել են հանրային ծառայությունների ոլորտում կարգավորման իրականացման միջոցառմանը: Հաշվետու ժամանակահատվածում հանձնաժողովի կողմից տրամադրվել է թվով 13 լիցենզիա</w:t>
      </w:r>
      <w:r w:rsidR="009E2937"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որից 12-ը</w:t>
      </w:r>
      <w:r w:rsidR="009E2937"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էլեկտրաէներգիայի արտադրության</w:t>
      </w:r>
      <w:r w:rsidR="009E2937" w:rsidRPr="00E82CD6">
        <w:rPr>
          <w:rFonts w:ascii="GHEA Grapalat" w:hAnsi="GHEA Grapalat" w:cs="Sylfaen"/>
          <w:sz w:val="22"/>
          <w:szCs w:val="22"/>
          <w:lang w:val="hy-AM"/>
        </w:rPr>
        <w:t>, 1-ը՝ հեռահաղորդակցության բնագավառում</w:t>
      </w:r>
      <w:r w:rsidRPr="00E82CD6">
        <w:rPr>
          <w:rFonts w:ascii="GHEA Grapalat" w:hAnsi="GHEA Grapalat" w:cs="Sylfaen"/>
          <w:sz w:val="22"/>
          <w:szCs w:val="22"/>
          <w:lang w:val="hy-AM"/>
        </w:rPr>
        <w:t xml:space="preserve">: Նախորդ տարվա </w:t>
      </w:r>
      <w:r w:rsidRPr="00E82CD6">
        <w:rPr>
          <w:rFonts w:ascii="GHEA Grapalat" w:hAnsi="GHEA Grapalat" w:cs="GHEA Grapalat"/>
          <w:sz w:val="22"/>
          <w:szCs w:val="22"/>
          <w:lang w:val="hy-AM"/>
        </w:rPr>
        <w:t xml:space="preserve">առաջին եռամսյակի </w:t>
      </w:r>
      <w:r w:rsidRPr="00E82CD6">
        <w:rPr>
          <w:rFonts w:ascii="GHEA Grapalat" w:hAnsi="GHEA Grapalat" w:cs="Sylfaen"/>
          <w:sz w:val="22"/>
          <w:szCs w:val="22"/>
          <w:lang w:val="hy-AM"/>
        </w:rPr>
        <w:t>համեմատ ՀՀ հանրային ծառայությունները կարգավորող հանձնաժողովի ծախսերն աճել են 7.7%</w:t>
      </w:r>
      <w:r w:rsidRPr="00E82CD6">
        <w:rPr>
          <w:rFonts w:ascii="GHEA Grapalat" w:hAnsi="GHEA Grapalat" w:cs="Sylfaen"/>
          <w:sz w:val="22"/>
          <w:szCs w:val="22"/>
          <w:lang w:val="hy-AM"/>
        </w:rPr>
        <w:noBreakHyphen/>
        <w:t>ով կամ 11.3 մլն դրամով:</w:t>
      </w:r>
    </w:p>
    <w:p w:rsidR="0063398C" w:rsidRPr="00E82CD6" w:rsidRDefault="0063398C" w:rsidP="0063398C">
      <w:pPr>
        <w:spacing w:line="360" w:lineRule="auto"/>
        <w:ind w:firstLine="561"/>
        <w:jc w:val="both"/>
        <w:rPr>
          <w:rFonts w:ascii="GHEA Grapalat" w:hAnsi="GHEA Grapalat" w:cs="Times Armenian"/>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Sylfaen"/>
          <w:i/>
          <w:sz w:val="22"/>
          <w:szCs w:val="22"/>
          <w:u w:val="single"/>
          <w:lang w:val="hy-AM"/>
        </w:rPr>
        <w:t>ՀՀ կենտրոնական ընտրական հանձնաժողովի</w:t>
      </w:r>
      <w:r w:rsidRPr="00E82CD6">
        <w:rPr>
          <w:rFonts w:ascii="GHEA Grapalat" w:hAnsi="GHEA Grapalat" w:cs="Sylfaen"/>
          <w:sz w:val="22"/>
          <w:szCs w:val="22"/>
          <w:lang w:val="hy-AM"/>
        </w:rPr>
        <w:t xml:space="preserve"> կողմից 2024 թվականի </w:t>
      </w:r>
      <w:r w:rsidRPr="00E82CD6">
        <w:rPr>
          <w:rFonts w:ascii="GHEA Grapalat" w:hAnsi="GHEA Grapalat" w:cs="GHEA Grapalat"/>
          <w:sz w:val="22"/>
          <w:szCs w:val="22"/>
          <w:lang w:val="hy-AM"/>
        </w:rPr>
        <w:t>առաջին եռամսյակում</w:t>
      </w:r>
      <w:r w:rsidRPr="00E82CD6">
        <w:rPr>
          <w:rFonts w:ascii="GHEA Grapalat" w:hAnsi="GHEA Grapalat" w:cs="Sylfaen"/>
          <w:sz w:val="22"/>
          <w:szCs w:val="22"/>
          <w:lang w:val="hy-AM"/>
        </w:rPr>
        <w:t xml:space="preserve"> </w:t>
      </w:r>
      <w:r w:rsidRPr="00E82CD6">
        <w:rPr>
          <w:rFonts w:ascii="GHEA Grapalat" w:hAnsi="GHEA Grapalat" w:cs="Sylfaen"/>
          <w:i/>
          <w:sz w:val="22"/>
          <w:szCs w:val="22"/>
          <w:lang w:val="hy-AM"/>
        </w:rPr>
        <w:t>Ընտրական գործընթացների համակարգման, կանոնակարգման և տեղեկատվության տրամադրման</w:t>
      </w:r>
      <w:r w:rsidRPr="00E82CD6">
        <w:rPr>
          <w:rFonts w:ascii="GHEA Grapalat" w:hAnsi="GHEA Grapalat" w:cs="Sylfaen"/>
          <w:sz w:val="22"/>
          <w:szCs w:val="22"/>
          <w:lang w:val="hy-AM"/>
        </w:rPr>
        <w:t xml:space="preserve"> ծրագրի շրջանակներում օգտագործվել է նախատեսված միջոցների 68.1%-ը՝ 82</w:t>
      </w:r>
      <w:r w:rsidRPr="00E82CD6">
        <w:rPr>
          <w:rFonts w:ascii="Courier New" w:hAnsi="Courier New" w:cs="Courier New"/>
          <w:sz w:val="22"/>
          <w:szCs w:val="22"/>
          <w:lang w:val="hy-AM"/>
        </w:rPr>
        <w:t> </w:t>
      </w:r>
      <w:r w:rsidRPr="00E82CD6">
        <w:rPr>
          <w:rFonts w:ascii="GHEA Grapalat" w:hAnsi="GHEA Grapalat" w:cs="Sylfaen"/>
          <w:sz w:val="22"/>
          <w:szCs w:val="22"/>
          <w:lang w:val="hy-AM"/>
        </w:rPr>
        <w:t>մլն դրամ</w:t>
      </w:r>
      <w:r w:rsidRPr="00E82CD6">
        <w:rPr>
          <w:rFonts w:ascii="GHEA Grapalat" w:hAnsi="GHEA Grapalat" w:cs="Times Armenian"/>
          <w:sz w:val="22"/>
          <w:szCs w:val="22"/>
          <w:lang w:val="hy-AM"/>
        </w:rPr>
        <w:t>: Շեղումը հիմնականում արձանագրվել է ՀՀ կենտրոնական ընտրական հանձնաժողովի շենքային պայմանների բարելավման և Կենտրոնական ընտրական հանձնաժողովի գործունեության ապահով</w:t>
      </w:r>
      <w:r w:rsidR="00534BB1" w:rsidRPr="00E82CD6">
        <w:rPr>
          <w:rFonts w:ascii="GHEA Grapalat" w:hAnsi="GHEA Grapalat" w:cs="Times Armenian"/>
          <w:sz w:val="22"/>
          <w:szCs w:val="22"/>
          <w:lang w:val="hy-AM"/>
        </w:rPr>
        <w:t>ման</w:t>
      </w:r>
      <w:r w:rsidRPr="00E82CD6">
        <w:rPr>
          <w:rFonts w:ascii="GHEA Grapalat" w:hAnsi="GHEA Grapalat" w:cs="Times Armenian"/>
          <w:sz w:val="22"/>
          <w:szCs w:val="22"/>
          <w:lang w:val="hy-AM"/>
        </w:rPr>
        <w:t xml:space="preserve"> և ընտրական ծրագրերի համակարգման, կազմակերպման, անցկացման, մոնիտորինգի ծառայությունների միջոցառումներում</w:t>
      </w:r>
      <w:r w:rsidR="00675853" w:rsidRPr="00E82CD6">
        <w:rPr>
          <w:rFonts w:ascii="GHEA Grapalat" w:hAnsi="GHEA Grapalat" w:cs="Times Armenian"/>
          <w:sz w:val="22"/>
          <w:szCs w:val="22"/>
        </w:rPr>
        <w:t xml:space="preserve">՝ պայմանավորված նրանով, որ գնման </w:t>
      </w:r>
      <w:r w:rsidR="00675853" w:rsidRPr="00E82CD6">
        <w:rPr>
          <w:rFonts w:ascii="GHEA Grapalat" w:hAnsi="GHEA Grapalat" w:cs="Times Armenian"/>
          <w:sz w:val="22"/>
          <w:szCs w:val="22"/>
        </w:rPr>
        <w:lastRenderedPageBreak/>
        <w:t>պայմանագրերի ժամանակացույցի համաձայն վճարումները կկատարվեն երկրորդ եռամսյակում</w:t>
      </w:r>
      <w:r w:rsidRPr="00E82CD6">
        <w:rPr>
          <w:rFonts w:ascii="GHEA Grapalat" w:hAnsi="GHEA Grapalat" w:cs="Times Armenian"/>
          <w:sz w:val="22"/>
          <w:szCs w:val="22"/>
          <w:lang w:val="hy-AM"/>
        </w:rPr>
        <w:t>: Նախորդ տարվա նույն ժամանակահատվածի համեմատ ՀՀ կենտրոնական ընտրական հանձնաժողովի ծախսերը նվազել են 9.1</w:t>
      </w:r>
      <w:r w:rsidRPr="00E82CD6">
        <w:rPr>
          <w:rFonts w:ascii="GHEA Grapalat" w:hAnsi="GHEA Grapalat" w:cs="Sylfaen"/>
          <w:sz w:val="22"/>
          <w:szCs w:val="22"/>
          <w:lang w:val="hy-AM"/>
        </w:rPr>
        <w:t>%-ով</w:t>
      </w:r>
      <w:r w:rsidRPr="00E82CD6">
        <w:rPr>
          <w:rFonts w:ascii="GHEA Grapalat" w:hAnsi="GHEA Grapalat" w:cs="Times Armenian"/>
          <w:sz w:val="22"/>
          <w:szCs w:val="22"/>
          <w:lang w:val="hy-AM"/>
        </w:rPr>
        <w:t xml:space="preserve"> (8.</w:t>
      </w:r>
      <w:r w:rsidR="00534BB1" w:rsidRPr="00E82CD6">
        <w:rPr>
          <w:rFonts w:ascii="GHEA Grapalat" w:hAnsi="GHEA Grapalat" w:cs="Times Armenian"/>
          <w:sz w:val="22"/>
          <w:szCs w:val="22"/>
          <w:lang w:val="hy-AM"/>
        </w:rPr>
        <w:t>3</w:t>
      </w:r>
      <w:r w:rsidRPr="00E82CD6">
        <w:rPr>
          <w:rFonts w:ascii="Courier New" w:hAnsi="Courier New" w:cs="Courier New"/>
          <w:sz w:val="22"/>
          <w:szCs w:val="22"/>
          <w:lang w:val="hy-AM"/>
        </w:rPr>
        <w:t> </w:t>
      </w:r>
      <w:r w:rsidRPr="00E82CD6">
        <w:rPr>
          <w:rFonts w:ascii="GHEA Grapalat" w:hAnsi="GHEA Grapalat" w:cs="Times Armenian"/>
          <w:sz w:val="22"/>
          <w:szCs w:val="22"/>
          <w:lang w:val="hy-AM"/>
        </w:rPr>
        <w:t xml:space="preserve">մլն դրամով)՝ </w:t>
      </w:r>
      <w:r w:rsidR="00534BB1" w:rsidRPr="00E82CD6">
        <w:rPr>
          <w:rFonts w:ascii="GHEA Grapalat" w:hAnsi="GHEA Grapalat" w:cs="Times Armenian"/>
          <w:sz w:val="22"/>
          <w:szCs w:val="22"/>
          <w:lang w:val="hy-AM"/>
        </w:rPr>
        <w:t xml:space="preserve">հիմնականում </w:t>
      </w:r>
      <w:r w:rsidRPr="00E82CD6">
        <w:rPr>
          <w:rFonts w:ascii="GHEA Grapalat" w:hAnsi="GHEA Grapalat" w:cs="Times Armenian"/>
          <w:sz w:val="22"/>
          <w:szCs w:val="22"/>
          <w:lang w:val="hy-AM"/>
        </w:rPr>
        <w:t>պայմանավորված 2023 թվականի առաջին եռամսյակում ՏԻՄ ընտրություններ</w:t>
      </w:r>
      <w:r w:rsidR="00534BB1" w:rsidRPr="00E82CD6">
        <w:rPr>
          <w:rFonts w:ascii="GHEA Grapalat" w:hAnsi="GHEA Grapalat" w:cs="Times Armenian"/>
          <w:sz w:val="22"/>
          <w:szCs w:val="22"/>
          <w:lang w:val="hy-AM"/>
        </w:rPr>
        <w:t>ի անցկացմամբ</w:t>
      </w:r>
      <w:r w:rsidRPr="00E82CD6">
        <w:rPr>
          <w:rFonts w:ascii="GHEA Grapalat" w:hAnsi="GHEA Grapalat" w:cs="Times Armenian"/>
          <w:sz w:val="22"/>
          <w:szCs w:val="22"/>
          <w:lang w:val="hy-AM"/>
        </w:rPr>
        <w:t xml:space="preserve">: </w:t>
      </w:r>
    </w:p>
    <w:p w:rsidR="00B10146" w:rsidRPr="00E82CD6" w:rsidRDefault="00B10146" w:rsidP="0063398C">
      <w:pPr>
        <w:autoSpaceDE w:val="0"/>
        <w:autoSpaceDN w:val="0"/>
        <w:adjustRightInd w:val="0"/>
        <w:spacing w:line="360" w:lineRule="auto"/>
        <w:ind w:firstLine="567"/>
        <w:jc w:val="both"/>
        <w:rPr>
          <w:rFonts w:ascii="GHEA Grapalat" w:hAnsi="GHEA Grapalat" w:cs="Times Armenian"/>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Մրցակցության պաշտպանության հանձնաժողովին</w:t>
      </w:r>
      <w:r w:rsidRPr="00E82CD6">
        <w:rPr>
          <w:rFonts w:ascii="GHEA Grapalat" w:hAnsi="GHEA Grapalat" w:cs="GHEA Grapalat"/>
          <w:sz w:val="22"/>
          <w:szCs w:val="22"/>
          <w:lang w:val="hy-AM"/>
        </w:rPr>
        <w:t xml:space="preserve"> </w:t>
      </w:r>
      <w:r w:rsidR="00860BDE" w:rsidRPr="00E82CD6">
        <w:rPr>
          <w:rFonts w:ascii="GHEA Grapalat" w:hAnsi="GHEA Grapalat" w:cs="GHEA Grapalat"/>
          <w:sz w:val="22"/>
          <w:szCs w:val="22"/>
          <w:lang w:val="hy-AM"/>
        </w:rPr>
        <w:t xml:space="preserve">2024 թվականի առաջին եռամսյակում </w:t>
      </w:r>
      <w:r w:rsidR="00860BDE" w:rsidRPr="00E82CD6">
        <w:rPr>
          <w:rFonts w:ascii="GHEA Grapalat" w:hAnsi="GHEA Grapalat" w:cs="GHEA Grapalat"/>
          <w:i/>
          <w:sz w:val="22"/>
          <w:szCs w:val="22"/>
          <w:lang w:val="hy-AM"/>
        </w:rPr>
        <w:t xml:space="preserve">«Տնտեսական մրցակցության պաշտպանություն» </w:t>
      </w:r>
      <w:r w:rsidR="00860BDE" w:rsidRPr="00E82CD6">
        <w:rPr>
          <w:rFonts w:ascii="GHEA Grapalat" w:hAnsi="GHEA Grapalat" w:cs="GHEA Grapalat"/>
          <w:sz w:val="22"/>
          <w:szCs w:val="22"/>
          <w:lang w:val="hy-AM"/>
        </w:rPr>
        <w:t>ծրագրի իրականացման համար տրամադրվել է շուրջ 95 մլն դրամ, որը կազմել է ծրագրված ցուցանիշի 72.8%</w:t>
      </w:r>
      <w:r w:rsidR="00860BDE" w:rsidRPr="00E82CD6">
        <w:rPr>
          <w:rFonts w:ascii="GHEA Grapalat" w:hAnsi="GHEA Grapalat" w:cs="GHEA Grapalat"/>
          <w:sz w:val="22"/>
          <w:szCs w:val="22"/>
          <w:lang w:val="hy-AM"/>
        </w:rPr>
        <w:noBreakHyphen/>
        <w:t>ը: Շեղումը հիմնականում պայմանավորված է Հայաստանի Հանրապետությունում տնտեսական մրցակցության պաշտպանության բնագավառում քաղաքականության մշակման և վերահսկողության միջոցառման կատարողականով: Միջոցառման ծախսերը կազմել են շուրջ 94.9 մլն դրամ կամ նախատեսված միջոցների 83%-ը: Շեղումը հիմնականում պայմանավորված է նրանով, որ գնման գործընթացը տեխնիկական պատճառներով հետաձգվել է և տեղափոխվել հաջորդ եռամսյակ, բացի այդ՝ թափուր հաստիքների առկայության արդյունքում տնտեսվել են աշխատավարձի գծով նախատեսված միջոցները: Նշված միջոցառման ծախսերի նվազմամբ պայմանավորված՝ նախորդ տարվա առաջին եռամսյակի համեմատ Մրցակցության պաշտպանության հանձնաժողովի ծախսերը նվազել են 7.2%</w:t>
      </w:r>
      <w:r w:rsidR="00860BDE" w:rsidRPr="00E82CD6">
        <w:rPr>
          <w:rFonts w:ascii="GHEA Grapalat" w:hAnsi="GHEA Grapalat" w:cs="GHEA Grapalat"/>
          <w:sz w:val="22"/>
          <w:szCs w:val="22"/>
          <w:lang w:val="hy-AM"/>
        </w:rPr>
        <w:noBreakHyphen/>
        <w:t>ով (7.4 մլն դրամով):</w:t>
      </w:r>
    </w:p>
    <w:p w:rsidR="00B10146" w:rsidRPr="00E82CD6" w:rsidRDefault="00B10146" w:rsidP="00B10146">
      <w:pPr>
        <w:autoSpaceDE w:val="0"/>
        <w:autoSpaceDN w:val="0"/>
        <w:adjustRightInd w:val="0"/>
        <w:spacing w:line="360" w:lineRule="auto"/>
        <w:ind w:firstLine="567"/>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կադաստրի կոմիտեի</w:t>
      </w:r>
      <w:r w:rsidRPr="00E82CD6">
        <w:rPr>
          <w:rFonts w:ascii="GHEA Grapalat" w:hAnsi="GHEA Grapalat" w:cs="GHEA Grapalat"/>
          <w:sz w:val="22"/>
          <w:szCs w:val="22"/>
          <w:lang w:val="hy-AM"/>
        </w:rPr>
        <w:t xml:space="preserve"> </w:t>
      </w:r>
      <w:r w:rsidR="00860BDE" w:rsidRPr="00E82CD6">
        <w:rPr>
          <w:rFonts w:ascii="GHEA Grapalat" w:hAnsi="GHEA Grapalat" w:cs="GHEA Grapalat"/>
          <w:sz w:val="22"/>
          <w:szCs w:val="22"/>
          <w:lang w:val="hy-AM"/>
        </w:rPr>
        <w:t xml:space="preserve">պատասխանատվությամբ 2024 թվականի առաջին եռամսյակում կատարվել է </w:t>
      </w:r>
      <w:r w:rsidR="00860BDE" w:rsidRPr="00E82CD6">
        <w:rPr>
          <w:rFonts w:ascii="GHEA Grapalat" w:hAnsi="GHEA Grapalat" w:cs="GHEA Grapalat"/>
          <w:i/>
          <w:sz w:val="22"/>
          <w:szCs w:val="22"/>
          <w:lang w:val="hy-AM"/>
        </w:rPr>
        <w:t>Անշարժ գույքի կադաստրի վարման բնագավառում պետական քաղաքականության իրականացման</w:t>
      </w:r>
      <w:r w:rsidR="00860BDE" w:rsidRPr="00E82CD6">
        <w:rPr>
          <w:rFonts w:ascii="GHEA Grapalat" w:hAnsi="GHEA Grapalat" w:cs="GHEA Grapalat"/>
          <w:sz w:val="22"/>
          <w:szCs w:val="22"/>
          <w:lang w:val="hy-AM"/>
        </w:rPr>
        <w:t xml:space="preserve"> ծրագիրը, որի գծով ծախսերը կազմել են 768.5 մլն դրամ կամ նախատեսվածի 82.9%</w:t>
      </w:r>
      <w:r w:rsidR="00860BDE" w:rsidRPr="00E82CD6">
        <w:rPr>
          <w:rFonts w:ascii="GHEA Grapalat" w:hAnsi="GHEA Grapalat" w:cs="GHEA Grapalat"/>
          <w:sz w:val="22"/>
          <w:szCs w:val="22"/>
          <w:lang w:val="hy-AM"/>
        </w:rPr>
        <w:noBreakHyphen/>
        <w:t>ը: Շեղումը հիմնականում պայմանավորված է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ծախսերի կատարողականով, ինչպես նաև ՀՀ օրթոֆոտոհատակագծերով ծածկված համայնքների կադաստրային թաղամասերի ճշգրտման աշխատանքների և ՀՀ կադաստրի կոմիտեի ծառայությունների մատուցման համար ոչ նյութական հիմնական միջոցների ձեռքբերման համար նախատեսված միջոցները չօգտագործելու հանգամանքով: Նշված առաջին միջոցառման շրջանակներում իրականացվել են 430 հանրային իրազեկման միջոցառումներ: Միջոցառման շրջանակներում օգտագործվել է շուրջ 705.2</w:t>
      </w:r>
      <w:r w:rsidR="00860BDE" w:rsidRPr="00E82CD6">
        <w:rPr>
          <w:rFonts w:ascii="Courier New" w:hAnsi="Courier New" w:cs="Courier New"/>
          <w:sz w:val="22"/>
          <w:szCs w:val="22"/>
          <w:lang w:val="hy-AM"/>
        </w:rPr>
        <w:t> </w:t>
      </w:r>
      <w:r w:rsidR="00860BDE" w:rsidRPr="00E82CD6">
        <w:rPr>
          <w:rFonts w:ascii="GHEA Grapalat" w:hAnsi="GHEA Grapalat" w:cs="GHEA Grapalat"/>
          <w:sz w:val="22"/>
          <w:szCs w:val="22"/>
          <w:lang w:val="hy-AM"/>
        </w:rPr>
        <w:t>մլն դրամ կամ նախատեսված միջոցների 87</w:t>
      </w:r>
      <w:r w:rsidR="00E97C41" w:rsidRPr="00E82CD6">
        <w:rPr>
          <w:rFonts w:ascii="GHEA Grapalat" w:hAnsi="GHEA Grapalat" w:cs="GHEA Grapalat"/>
          <w:sz w:val="22"/>
          <w:szCs w:val="22"/>
          <w:lang w:val="hy-AM"/>
        </w:rPr>
        <w:t xml:space="preserve">%-ը՝ </w:t>
      </w:r>
      <w:r w:rsidR="00860BDE" w:rsidRPr="00E82CD6">
        <w:rPr>
          <w:rFonts w:ascii="GHEA Grapalat" w:hAnsi="GHEA Grapalat" w:cs="GHEA Grapalat"/>
          <w:sz w:val="22"/>
          <w:szCs w:val="22"/>
          <w:lang w:val="hy-AM"/>
        </w:rPr>
        <w:t>պայմանավորված թափուր հաստիքների առկայության արդյունքում աշխատավարձի գծով նախատեսված միջոցների տնտեսմամբ, ինչպես նաև կնքված պայմանագրերի համաձայն ապրանքների և ծառայությունների ձեռքբերման ժամանակացույցով:</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ՀՀ օրթոֆոտոհատակագծերով ծածկված համայնքների կադաստրային թաղամասերի ճշգրտման աշխատանքների համար նախատեսված 20.3 մլն դրամ</w:t>
      </w:r>
      <w:r w:rsidR="00E97C41"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միջոցները չեն օգտագործվել՝ պայմանավորված նրանով, որ մրցույթը հայտարարվել է 2024 թվականի փետրվարի վերջին, պայմանագիրը կնքվել է մարտի 14-ին,</w:t>
      </w:r>
      <w:r w:rsidR="00E97C41" w:rsidRPr="00E82CD6">
        <w:rPr>
          <w:rFonts w:ascii="GHEA Grapalat" w:hAnsi="GHEA Grapalat" w:cs="GHEA Grapalat"/>
          <w:sz w:val="22"/>
          <w:szCs w:val="22"/>
        </w:rPr>
        <w:t xml:space="preserve"> և</w:t>
      </w:r>
      <w:r w:rsidR="00E97C41" w:rsidRPr="00E82CD6">
        <w:rPr>
          <w:rFonts w:ascii="GHEA Grapalat" w:hAnsi="GHEA Grapalat" w:cs="GHEA Grapalat"/>
          <w:sz w:val="22"/>
          <w:szCs w:val="22"/>
          <w:lang w:val="hy-AM"/>
        </w:rPr>
        <w:t xml:space="preserve"> վճարումները </w:t>
      </w:r>
      <w:r w:rsidR="00E97C41" w:rsidRPr="00E82CD6">
        <w:rPr>
          <w:rFonts w:ascii="GHEA Grapalat" w:hAnsi="GHEA Grapalat" w:cs="GHEA Grapalat"/>
          <w:sz w:val="22"/>
          <w:szCs w:val="22"/>
        </w:rPr>
        <w:t>տեղափոխվել են հաջորդ եռամսյակ</w:t>
      </w:r>
      <w:r w:rsidRPr="00E82CD6">
        <w:rPr>
          <w:rFonts w:ascii="GHEA Grapalat" w:hAnsi="GHEA Grapalat" w:cs="GHEA Grapalat"/>
          <w:sz w:val="22"/>
          <w:szCs w:val="22"/>
          <w:lang w:val="hy-AM"/>
        </w:rPr>
        <w:t>:</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կադաստրի կոմիտեի ծառայությունների մատուցման համար ոչ նյութական հիմնական միջոցների ձեռքբերման համար նախատեսված 20 մլն դրամ</w:t>
      </w:r>
      <w:r w:rsidR="00E97C41"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միջոցները չեն օգտագործվել՝ պայմանավորված նրանով, որ ծրագրային փաթեթների ձեռքբերման աշխատանքների </w:t>
      </w:r>
      <w:r w:rsidR="00921100" w:rsidRPr="00E82CD6">
        <w:rPr>
          <w:rFonts w:ascii="GHEA Grapalat" w:hAnsi="GHEA Grapalat" w:cs="GHEA Grapalat"/>
          <w:sz w:val="22"/>
          <w:szCs w:val="22"/>
        </w:rPr>
        <w:t>հետ կապված</w:t>
      </w:r>
      <w:r w:rsidRPr="00E82CD6">
        <w:rPr>
          <w:rFonts w:ascii="GHEA Grapalat" w:hAnsi="GHEA Grapalat" w:cs="GHEA Grapalat"/>
          <w:sz w:val="22"/>
          <w:szCs w:val="22"/>
          <w:lang w:val="hy-AM"/>
        </w:rPr>
        <w:t xml:space="preserve"> օրենսդրական փոփոխությունները հաշվետու ժամանակահատվածում գտնվ</w:t>
      </w:r>
      <w:r w:rsidR="00B56646" w:rsidRPr="00E82CD6">
        <w:rPr>
          <w:rFonts w:ascii="GHEA Grapalat" w:hAnsi="GHEA Grapalat" w:cs="GHEA Grapalat"/>
          <w:sz w:val="22"/>
          <w:szCs w:val="22"/>
        </w:rPr>
        <w:t>ել</w:t>
      </w:r>
      <w:r w:rsidRPr="00E82CD6">
        <w:rPr>
          <w:rFonts w:ascii="GHEA Grapalat" w:hAnsi="GHEA Grapalat" w:cs="GHEA Grapalat"/>
          <w:sz w:val="22"/>
          <w:szCs w:val="22"/>
          <w:lang w:val="hy-AM"/>
        </w:rPr>
        <w:t xml:space="preserve"> են լրամշակման փուլում:</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ՀՀ կադաստրի կոմիտեի պատասխանատվությամբ իրականացվող ծախսերն աճել են 2.2%</w:t>
      </w:r>
      <w:r w:rsidRPr="00E82CD6">
        <w:rPr>
          <w:rFonts w:ascii="GHEA Grapalat" w:hAnsi="GHEA Grapalat" w:cs="GHEA Grapalat"/>
          <w:sz w:val="22"/>
          <w:szCs w:val="22"/>
          <w:lang w:val="hy-AM"/>
        </w:rPr>
        <w:noBreakHyphen/>
        <w:t xml:space="preserve">ով կամ 16.8 մլն դրամով` հիմնականում պայմանավորված 2024 թվականին ՀՀ կադաստրի կոմիտեի տեխնիկական հագեցվածության բարելավման </w:t>
      </w:r>
      <w:r w:rsidRPr="00E82CD6">
        <w:rPr>
          <w:rFonts w:ascii="GHEA Grapalat" w:hAnsi="GHEA Grapalat" w:cs="Sylfaen"/>
          <w:sz w:val="22"/>
          <w:szCs w:val="22"/>
          <w:lang w:val="hy-AM"/>
        </w:rPr>
        <w:t xml:space="preserve">նպատակով միջոցների </w:t>
      </w:r>
      <w:r w:rsidR="00921100" w:rsidRPr="00E82CD6">
        <w:rPr>
          <w:rFonts w:ascii="GHEA Grapalat" w:hAnsi="GHEA Grapalat" w:cs="Sylfaen"/>
          <w:sz w:val="22"/>
          <w:szCs w:val="22"/>
        </w:rPr>
        <w:t>հատկաց</w:t>
      </w:r>
      <w:r w:rsidRPr="00E82CD6">
        <w:rPr>
          <w:rFonts w:ascii="GHEA Grapalat" w:hAnsi="GHEA Grapalat" w:cs="Sylfaen"/>
          <w:sz w:val="22"/>
          <w:szCs w:val="22"/>
          <w:lang w:val="hy-AM"/>
        </w:rPr>
        <w:t>մամբ:</w:t>
      </w: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Հեռուստատեսության և ռադիոյի հանձնաժողովի</w:t>
      </w:r>
      <w:r w:rsidRPr="00E82CD6">
        <w:rPr>
          <w:rFonts w:ascii="GHEA Grapalat" w:hAnsi="GHEA Grapalat" w:cs="GHEA Grapalat"/>
          <w:sz w:val="22"/>
          <w:szCs w:val="22"/>
          <w:lang w:val="hy-AM"/>
        </w:rPr>
        <w:t xml:space="preserve"> պատասխանատվությամբ 2024 թվականի առաջին եռամսյակում </w:t>
      </w:r>
      <w:r w:rsidRPr="00E82CD6">
        <w:rPr>
          <w:rFonts w:ascii="GHEA Grapalat" w:hAnsi="GHEA Grapalat" w:cs="GHEA Grapalat"/>
          <w:i/>
          <w:sz w:val="22"/>
          <w:szCs w:val="22"/>
          <w:lang w:val="hy-AM"/>
        </w:rPr>
        <w:t>Տեսալսողական մեդիայի ոլորտի կանոնակարգման</w:t>
      </w:r>
      <w:r w:rsidRPr="00E82CD6">
        <w:rPr>
          <w:rFonts w:ascii="GHEA Grapalat" w:hAnsi="GHEA Grapalat" w:cs="GHEA Grapalat"/>
          <w:sz w:val="22"/>
          <w:szCs w:val="22"/>
          <w:lang w:val="hy-AM"/>
        </w:rPr>
        <w:t xml:space="preserve"> ծրագրի շրջանակներում պետական բյուջեից տրամադրվել է 65.2 մլն դրամ՝ ապահովելով ծրագրված ցուցանիշի 95.6% կատարողական: Շեղումը հիմնականում պայմանավորված է տնտես</w:t>
      </w:r>
      <w:r w:rsidR="00534BB1" w:rsidRPr="00E82CD6">
        <w:rPr>
          <w:rFonts w:ascii="GHEA Grapalat" w:hAnsi="GHEA Grapalat" w:cs="GHEA Grapalat"/>
          <w:sz w:val="22"/>
          <w:szCs w:val="22"/>
          <w:lang w:val="hy-AM"/>
        </w:rPr>
        <w:t>ումներով</w:t>
      </w:r>
      <w:r w:rsidRPr="00E82CD6">
        <w:rPr>
          <w:rFonts w:ascii="GHEA Grapalat" w:hAnsi="GHEA Grapalat" w:cs="GHEA Grapalat"/>
          <w:sz w:val="22"/>
          <w:szCs w:val="22"/>
          <w:lang w:val="hy-AM"/>
        </w:rPr>
        <w:t>, գործուղումների հետաձգմամբ, ինչպես նաև մարտ ամսվա հարկային հաշիվները ապրիլին ներկայացվելու հանգամանքով: Նախորդ տարվա առաջին եռամսյակի համեմատ հանձնաժողովի ծախսերն աճել են 3.3%-ով կամ 2.1 մլն դրամով:</w:t>
      </w: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Տեսալսողական մեդիայի ոլորտի կանոնակարգման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(990 եթերային օր), տրամադրվել են ցանցային օպերատորի գործունեության 1 լիցենզիա, տեսալսողական մեդիածառայություն մատուցողի կարգավիճակի 1 հեղինակազորման վկայագիր, իրականացվել է տեսալսողական 10 ծրագրերի դիստրիբյուտորների ծանուցումների հաստատում: Իրականացվել </w:t>
      </w:r>
      <w:r w:rsidR="00534BB1" w:rsidRPr="00E82CD6">
        <w:rPr>
          <w:rFonts w:ascii="GHEA Grapalat" w:hAnsi="GHEA Grapalat" w:cs="GHEA Grapalat"/>
          <w:sz w:val="22"/>
          <w:szCs w:val="22"/>
          <w:lang w:val="hy-AM"/>
        </w:rPr>
        <w:t>են</w:t>
      </w:r>
      <w:r w:rsidRPr="00E82CD6">
        <w:rPr>
          <w:rFonts w:ascii="GHEA Grapalat" w:hAnsi="GHEA Grapalat" w:cs="GHEA Grapalat"/>
          <w:sz w:val="22"/>
          <w:szCs w:val="22"/>
          <w:lang w:val="hy-AM"/>
        </w:rPr>
        <w:t xml:space="preserve"> նաև տեսալսողական մեդիածառայություն մատուցողների, ցանցային ու մասնավոր մուլտիպլեքս օպերատորների, տեսալսողական ծրագրերի դիստրիբյուտորների գործունեության հետ կապված 30 դիմումների քննարկու</w:t>
      </w:r>
      <w:r w:rsidR="00534BB1" w:rsidRPr="00E82CD6">
        <w:rPr>
          <w:rFonts w:ascii="GHEA Grapalat" w:hAnsi="GHEA Grapalat" w:cs="GHEA Grapalat"/>
          <w:sz w:val="22"/>
          <w:szCs w:val="22"/>
          <w:lang w:val="hy-AM"/>
        </w:rPr>
        <w:t>մ և 8 վարչական վարույթ</w:t>
      </w:r>
      <w:r w:rsidRPr="00E82CD6">
        <w:rPr>
          <w:rFonts w:ascii="GHEA Grapalat" w:hAnsi="GHEA Grapalat" w:cs="GHEA Grapalat"/>
          <w:sz w:val="22"/>
          <w:szCs w:val="22"/>
          <w:lang w:val="hy-AM"/>
        </w:rPr>
        <w:t>:</w:t>
      </w: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lastRenderedPageBreak/>
        <w:t>ՀՀ պետական եկամուտների կոմիտեի</w:t>
      </w:r>
      <w:r w:rsidR="00860BDE" w:rsidRPr="00E82CD6">
        <w:rPr>
          <w:rFonts w:ascii="GHEA Grapalat" w:hAnsi="GHEA Grapalat" w:cs="GHEA Grapalat"/>
          <w:sz w:val="22"/>
          <w:szCs w:val="22"/>
        </w:rPr>
        <w:t xml:space="preserve"> </w:t>
      </w:r>
      <w:r w:rsidR="00860BDE" w:rsidRPr="00E82CD6">
        <w:rPr>
          <w:rFonts w:ascii="GHEA Grapalat" w:hAnsi="GHEA Grapalat" w:cs="GHEA Grapalat"/>
          <w:sz w:val="22"/>
          <w:szCs w:val="22"/>
          <w:lang w:val="hy-AM"/>
        </w:rPr>
        <w:t xml:space="preserve">պատասխանատվությամբ 2024 թվականի առաջին եռամսյակում </w:t>
      </w:r>
      <w:r w:rsidR="00860BDE" w:rsidRPr="00E82CD6">
        <w:rPr>
          <w:rFonts w:ascii="GHEA Grapalat" w:hAnsi="GHEA Grapalat"/>
          <w:sz w:val="22"/>
          <w:szCs w:val="22"/>
          <w:lang w:val="hy-AM"/>
        </w:rPr>
        <w:t xml:space="preserve">կատարվել են 22.4 մլրդ դրամ ծախսեր՝ ապահովելով ծրագրված ցուցանիշի 91.5%-ը: Հատկացված միջոցներով իրականացվել են 2 ծրագրեր։ Շեղումը պայմանավորված է </w:t>
      </w:r>
      <w:r w:rsidR="00860BDE" w:rsidRPr="00E82CD6">
        <w:rPr>
          <w:rFonts w:ascii="GHEA Grapalat" w:hAnsi="GHEA Grapalat" w:cs="GHEA Grapalat"/>
          <w:sz w:val="22"/>
          <w:szCs w:val="22"/>
          <w:lang w:val="hy-AM"/>
        </w:rPr>
        <w:t xml:space="preserve">«Հարկային և մաքսային ծառայություններ» </w:t>
      </w:r>
      <w:r w:rsidR="00860BDE" w:rsidRPr="00E82CD6">
        <w:rPr>
          <w:rFonts w:ascii="GHEA Grapalat" w:hAnsi="GHEA Grapalat" w:cs="Sylfaen"/>
          <w:sz w:val="22"/>
          <w:szCs w:val="22"/>
          <w:lang w:val="hy-AM"/>
        </w:rPr>
        <w:t xml:space="preserve">ծրագրի </w:t>
      </w:r>
      <w:r w:rsidR="00860BDE" w:rsidRPr="00E82CD6">
        <w:rPr>
          <w:rFonts w:ascii="GHEA Grapalat" w:hAnsi="GHEA Grapalat" w:cs="Arial"/>
          <w:sz w:val="22"/>
          <w:szCs w:val="22"/>
          <w:lang w:val="hy-AM"/>
        </w:rPr>
        <w:t>կատարողականով։</w:t>
      </w:r>
      <w:r w:rsidR="00860BDE" w:rsidRPr="00E82CD6">
        <w:rPr>
          <w:rFonts w:ascii="GHEA Grapalat" w:hAnsi="GHEA Grapalat" w:cs="Calibri"/>
          <w:sz w:val="22"/>
          <w:szCs w:val="22"/>
          <w:lang w:val="hy-AM"/>
        </w:rPr>
        <w:t xml:space="preserve"> Նախորդ </w:t>
      </w:r>
      <w:r w:rsidR="00860BDE" w:rsidRPr="00E82CD6">
        <w:rPr>
          <w:rFonts w:ascii="GHEA Grapalat" w:hAnsi="GHEA Grapalat" w:cs="Sylfaen"/>
          <w:sz w:val="22"/>
          <w:szCs w:val="22"/>
          <w:lang w:val="hy-AM"/>
        </w:rPr>
        <w:t>տարվա նույն ժամանակահատ</w:t>
      </w:r>
      <w:r w:rsidR="00995E29" w:rsidRPr="00E82CD6">
        <w:rPr>
          <w:rFonts w:ascii="GHEA Grapalat" w:hAnsi="GHEA Grapalat" w:cs="Sylfaen"/>
          <w:sz w:val="22"/>
          <w:szCs w:val="22"/>
        </w:rPr>
        <w:t>-</w:t>
      </w:r>
      <w:r w:rsidR="00860BDE" w:rsidRPr="00E82CD6">
        <w:rPr>
          <w:rFonts w:ascii="GHEA Grapalat" w:hAnsi="GHEA Grapalat" w:cs="Sylfaen"/>
          <w:sz w:val="22"/>
          <w:szCs w:val="22"/>
          <w:lang w:val="hy-AM"/>
        </w:rPr>
        <w:t xml:space="preserve">վածի համեմատ </w:t>
      </w:r>
      <w:r w:rsidR="00860BDE" w:rsidRPr="00E82CD6">
        <w:rPr>
          <w:rFonts w:ascii="GHEA Grapalat" w:hAnsi="GHEA Grapalat" w:cs="GHEA Grapalat"/>
          <w:sz w:val="22"/>
          <w:szCs w:val="22"/>
          <w:lang w:val="hy-AM"/>
        </w:rPr>
        <w:t>ՀՀ պետական եկամուտների կոմիտեի պատասխանատվությամբ իրականացվող ծախսերն աճել են 4 անգամ կամ 16.8 մլրդ դրամով: Նշենք, որ 2024 թվականին հիպոտեկային վարկերի վճարված տոկոսների գումարի վերադարձը, որը նախկինում նվազեցվում էր եկամտային հարկից, ձևակերպվում է</w:t>
      </w:r>
      <w:r w:rsidR="00DA77A9" w:rsidRPr="00E82CD6">
        <w:rPr>
          <w:rFonts w:ascii="GHEA Grapalat" w:hAnsi="GHEA Grapalat" w:cs="GHEA Grapalat"/>
          <w:sz w:val="22"/>
          <w:szCs w:val="22"/>
        </w:rPr>
        <w:t xml:space="preserve"> </w:t>
      </w:r>
      <w:r w:rsidR="00C848D7" w:rsidRPr="00E82CD6">
        <w:rPr>
          <w:rFonts w:ascii="GHEA Grapalat" w:hAnsi="GHEA Grapalat" w:cs="GHEA Grapalat"/>
          <w:sz w:val="22"/>
          <w:szCs w:val="22"/>
        </w:rPr>
        <w:t>առանձին ծրագրով՝</w:t>
      </w:r>
      <w:r w:rsidR="00860BDE" w:rsidRPr="00E82CD6">
        <w:rPr>
          <w:rFonts w:ascii="GHEA Grapalat" w:hAnsi="GHEA Grapalat" w:cs="GHEA Grapalat"/>
          <w:sz w:val="22"/>
          <w:szCs w:val="22"/>
          <w:lang w:val="hy-AM"/>
        </w:rPr>
        <w:t xml:space="preserve"> որպես պետական բյուջեի ծախս, որի գծով հաշվետու ժամանակահատվածում հատկացվել է 16.4</w:t>
      </w:r>
      <w:r w:rsidR="00995E29" w:rsidRPr="00E82CD6">
        <w:rPr>
          <w:rFonts w:ascii="GHEA Grapalat" w:hAnsi="GHEA Grapalat" w:cs="GHEA Grapalat"/>
          <w:sz w:val="22"/>
          <w:szCs w:val="22"/>
        </w:rPr>
        <w:t xml:space="preserve"> </w:t>
      </w:r>
      <w:r w:rsidR="00860BDE" w:rsidRPr="00E82CD6">
        <w:rPr>
          <w:rFonts w:ascii="GHEA Grapalat" w:hAnsi="GHEA Grapalat" w:cs="GHEA Grapalat"/>
          <w:sz w:val="22"/>
          <w:szCs w:val="22"/>
          <w:lang w:val="hy-AM"/>
        </w:rPr>
        <w:t xml:space="preserve">մլրդ դրամ: Հաշվառման նախկին մոտեցումը կիրառելու դեպքում ՀՀ պետական եկամուտների կոմիտեի պատասխանատվությամբ իրականացվող ծախսերի աճը կկազմի 7.6% կամ 423.4 մլն դրամ: </w:t>
      </w:r>
    </w:p>
    <w:p w:rsidR="00924D0C"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Հաշվետու ժամանակահատվածում</w:t>
      </w:r>
      <w:r w:rsidRPr="00E82CD6">
        <w:rPr>
          <w:rFonts w:ascii="GHEA Grapalat" w:hAnsi="GHEA Grapalat"/>
          <w:sz w:val="22"/>
          <w:szCs w:val="22"/>
          <w:lang w:val="hy-AM"/>
        </w:rPr>
        <w:t xml:space="preserve"> «</w:t>
      </w:r>
      <w:r w:rsidRPr="00E82CD6">
        <w:rPr>
          <w:rFonts w:ascii="GHEA Grapalat" w:hAnsi="GHEA Grapalat"/>
          <w:i/>
          <w:sz w:val="22"/>
          <w:szCs w:val="22"/>
          <w:lang w:val="hy-AM"/>
        </w:rPr>
        <w:t>Հարկային և մաքսային ծառայություններ»</w:t>
      </w:r>
      <w:r w:rsidRPr="00E82CD6">
        <w:rPr>
          <w:rFonts w:ascii="GHEA Grapalat" w:hAnsi="GHEA Grapalat" w:cs="GHEA Grapalat"/>
          <w:sz w:val="22"/>
          <w:szCs w:val="22"/>
          <w:lang w:val="hy-AM"/>
        </w:rPr>
        <w:t xml:space="preserve"> </w:t>
      </w:r>
      <w:r w:rsidRPr="00E82CD6">
        <w:rPr>
          <w:rFonts w:ascii="GHEA Grapalat" w:hAnsi="GHEA Grapalat" w:cs="Sylfaen"/>
          <w:sz w:val="22"/>
          <w:szCs w:val="22"/>
          <w:lang w:val="hy-AM"/>
        </w:rPr>
        <w:t>ծրագրի</w:t>
      </w:r>
      <w:r w:rsidRPr="00E82CD6">
        <w:rPr>
          <w:rFonts w:ascii="GHEA Grapalat" w:hAnsi="GHEA Grapalat"/>
          <w:sz w:val="22"/>
          <w:szCs w:val="22"/>
          <w:lang w:val="hy-AM"/>
        </w:rPr>
        <w:t xml:space="preserve"> շրջանակներում օգտագործվել է նախատեսված միջոցների 74.2%-ը՝ կազմելով շուրջ 6 մլրդ դրամ: </w:t>
      </w:r>
      <w:r w:rsidRPr="00E82CD6">
        <w:rPr>
          <w:rFonts w:ascii="GHEA Grapalat" w:hAnsi="GHEA Grapalat" w:cs="GHEA Grapalat"/>
          <w:sz w:val="22"/>
          <w:szCs w:val="22"/>
          <w:lang w:val="hy-AM"/>
        </w:rPr>
        <w:t xml:space="preserve">Ծրագրված ցուցանիշից շեղումը հիմնականում պայմանավորված է նրանով, որ չեն օգտագործվել Վերակառուցման և զարգացման եվրոպական բանկի աջակցությամբ իրականացվող Մեղրիի սահմանային անցակետի ծրագրի շրջանակներում ՀՀ ՊԵԿ նոր շենքային պայմանների ապահովման նպատակով նախատեսված 636.4 մլն դրամի միջոցները: Վերջինս պայմանավորված է նրանով, որ վարկային և դրամաշնորհային համաձայնագրերով սահմանված մասհանումների ժամկետների վերաբերյալ փաստաթուղթը ստորագրվել է նախատեսված ժամկետից ուշ՝ 2024 թվականի մարտի վերջին: </w:t>
      </w:r>
    </w:p>
    <w:p w:rsidR="00860BDE" w:rsidRPr="00E82CD6" w:rsidRDefault="00924D0C"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sz w:val="22"/>
          <w:szCs w:val="22"/>
          <w:lang w:val="hy-AM"/>
        </w:rPr>
        <w:t>«Հարկային և մաքսային ծառայություններ»</w:t>
      </w:r>
      <w:r w:rsidRPr="00E82CD6">
        <w:rPr>
          <w:rFonts w:ascii="GHEA Grapalat" w:hAnsi="GHEA Grapalat" w:cs="GHEA Grapalat"/>
          <w:sz w:val="22"/>
          <w:szCs w:val="22"/>
          <w:lang w:val="hy-AM"/>
        </w:rPr>
        <w:t xml:space="preserve"> </w:t>
      </w:r>
      <w:r w:rsidR="00860BDE" w:rsidRPr="00E82CD6">
        <w:rPr>
          <w:rFonts w:ascii="GHEA Grapalat" w:hAnsi="GHEA Grapalat" w:cs="GHEA Grapalat"/>
          <w:sz w:val="22"/>
          <w:szCs w:val="22"/>
          <w:lang w:val="hy-AM"/>
        </w:rPr>
        <w:t>ծրագրի կատարողականը մասամբ պայմանավորված է նաև դրոշմապիտակների ձեռքբերման և «Հարկային և մաքսային ծառայություններ» միջոցառումների կատարողականով: Նշված առաջին միջոցառման շրջանակներում օգտագործվել է շուրջ 850.5 մլն դրամ կամ նախատեսված միջոցների 60.4%-ը</w:t>
      </w:r>
      <w:r w:rsidR="00C25E1A" w:rsidRPr="00E82CD6">
        <w:rPr>
          <w:rFonts w:ascii="GHEA Grapalat" w:hAnsi="GHEA Grapalat" w:cs="GHEA Grapalat"/>
          <w:sz w:val="22"/>
          <w:szCs w:val="22"/>
        </w:rPr>
        <w:t>՝</w:t>
      </w:r>
      <w:r w:rsidR="00860BDE" w:rsidRPr="00E82CD6">
        <w:rPr>
          <w:rFonts w:ascii="GHEA Grapalat" w:hAnsi="GHEA Grapalat" w:cs="GHEA Grapalat"/>
          <w:sz w:val="22"/>
          <w:szCs w:val="22"/>
          <w:lang w:val="hy-AM"/>
        </w:rPr>
        <w:t xml:space="preserve"> պայմանավորված դրոշմապիտակների փաստացի </w:t>
      </w:r>
      <w:r w:rsidRPr="00E82CD6">
        <w:rPr>
          <w:rFonts w:ascii="GHEA Grapalat" w:hAnsi="GHEA Grapalat" w:cs="GHEA Grapalat"/>
          <w:sz w:val="22"/>
          <w:szCs w:val="22"/>
        </w:rPr>
        <w:t>պահանջով</w:t>
      </w:r>
      <w:r w:rsidR="00860BDE" w:rsidRPr="00E82CD6">
        <w:rPr>
          <w:rFonts w:ascii="GHEA Grapalat" w:hAnsi="GHEA Grapalat" w:cs="GHEA Grapalat"/>
          <w:sz w:val="22"/>
          <w:szCs w:val="22"/>
          <w:lang w:val="hy-AM"/>
        </w:rPr>
        <w:t>:</w:t>
      </w:r>
    </w:p>
    <w:p w:rsidR="00C00323"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«Հարկային և մաքսային ծառայություններ» միջոցառման շրջանակներում օգտագործվ</w:t>
      </w:r>
      <w:r w:rsidR="00C00323" w:rsidRPr="00E82CD6">
        <w:rPr>
          <w:rFonts w:ascii="GHEA Grapalat" w:hAnsi="GHEA Grapalat" w:cs="GHEA Grapalat"/>
          <w:sz w:val="22"/>
          <w:szCs w:val="22"/>
          <w:lang w:val="hy-AM"/>
        </w:rPr>
        <w:t>ել է 4.4</w:t>
      </w:r>
      <w:r w:rsidR="00C00323" w:rsidRPr="00E82CD6">
        <w:rPr>
          <w:rFonts w:ascii="Calibri" w:hAnsi="Calibri" w:cs="Calibri"/>
          <w:sz w:val="22"/>
          <w:szCs w:val="22"/>
        </w:rPr>
        <w:t> </w:t>
      </w:r>
      <w:r w:rsidRPr="00E82CD6">
        <w:rPr>
          <w:rFonts w:ascii="GHEA Grapalat" w:hAnsi="GHEA Grapalat" w:cs="GHEA Grapalat"/>
          <w:sz w:val="22"/>
          <w:szCs w:val="22"/>
          <w:lang w:val="hy-AM"/>
        </w:rPr>
        <w:t>մլրդ դրամ՝ կազմելով նախատեսվածի 92.1%</w:t>
      </w:r>
      <w:r w:rsidRPr="00E82CD6">
        <w:rPr>
          <w:rFonts w:ascii="GHEA Grapalat" w:hAnsi="GHEA Grapalat" w:cs="GHEA Grapalat"/>
          <w:sz w:val="22"/>
          <w:szCs w:val="22"/>
          <w:lang w:val="hy-AM"/>
        </w:rPr>
        <w:noBreakHyphen/>
        <w:t>ը, ինչը հիմնականում պայմանավորված է նրանով, որ աշխատավարձի գծով պարտավորությունների որոշ մասի դիմաց վճա</w:t>
      </w:r>
      <w:r w:rsidR="00C00323" w:rsidRPr="00E82CD6">
        <w:rPr>
          <w:rFonts w:ascii="GHEA Grapalat" w:hAnsi="GHEA Grapalat" w:cs="GHEA Grapalat"/>
          <w:sz w:val="22"/>
          <w:szCs w:val="22"/>
          <w:lang w:val="hy-AM"/>
        </w:rPr>
        <w:t>րումները, ինչպես նաև մարտ ամս</w:t>
      </w:r>
      <w:r w:rsidR="00C00323" w:rsidRPr="00E82CD6">
        <w:rPr>
          <w:rFonts w:ascii="GHEA Grapalat" w:hAnsi="GHEA Grapalat" w:cs="GHEA Grapalat"/>
          <w:sz w:val="22"/>
          <w:szCs w:val="22"/>
        </w:rPr>
        <w:t>վա ընթացքում</w:t>
      </w:r>
      <w:r w:rsidR="00C00323" w:rsidRPr="00E82CD6">
        <w:rPr>
          <w:rFonts w:ascii="GHEA Grapalat" w:hAnsi="GHEA Grapalat" w:cs="GHEA Grapalat"/>
          <w:sz w:val="22"/>
          <w:szCs w:val="22"/>
          <w:lang w:val="hy-AM"/>
        </w:rPr>
        <w:t xml:space="preserve"> ձեռք բերված</w:t>
      </w:r>
      <w:r w:rsidRPr="00E82CD6">
        <w:rPr>
          <w:rFonts w:ascii="GHEA Grapalat" w:hAnsi="GHEA Grapalat" w:cs="GHEA Grapalat"/>
          <w:sz w:val="22"/>
          <w:szCs w:val="22"/>
          <w:lang w:val="hy-AM"/>
        </w:rPr>
        <w:t xml:space="preserve"> ապրանքների և ծառայությունների </w:t>
      </w:r>
      <w:r w:rsidR="00C00323" w:rsidRPr="00E82CD6">
        <w:rPr>
          <w:rFonts w:ascii="GHEA Grapalat" w:hAnsi="GHEA Grapalat" w:cs="GHEA Grapalat"/>
          <w:sz w:val="22"/>
          <w:szCs w:val="22"/>
        </w:rPr>
        <w:t>դիմաց</w:t>
      </w:r>
      <w:r w:rsidRPr="00E82CD6">
        <w:rPr>
          <w:rFonts w:ascii="GHEA Grapalat" w:hAnsi="GHEA Grapalat" w:cs="GHEA Grapalat"/>
          <w:sz w:val="22"/>
          <w:szCs w:val="22"/>
          <w:lang w:val="hy-AM"/>
        </w:rPr>
        <w:t xml:space="preserve"> վճարումները կատարվել են ապրիլ ամսին: </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Նախորդ տարվա առաջին եռամսյակի համեմատ «Հարկային և մաքսային ծառայություններ» ծրագրի ծախսերն աճել են 7.6%-ով կամ 423.4 մլն դրամով, որը հիմնականում ձևավորվել է 2024 </w:t>
      </w:r>
      <w:r w:rsidRPr="00E82CD6">
        <w:rPr>
          <w:rFonts w:ascii="GHEA Grapalat" w:hAnsi="GHEA Grapalat" w:cs="GHEA Grapalat"/>
          <w:sz w:val="22"/>
          <w:szCs w:val="22"/>
          <w:lang w:val="hy-AM"/>
        </w:rPr>
        <w:lastRenderedPageBreak/>
        <w:t xml:space="preserve">թվականի </w:t>
      </w:r>
      <w:r w:rsidR="007D658F" w:rsidRPr="00E82CD6">
        <w:rPr>
          <w:rFonts w:ascii="GHEA Grapalat" w:hAnsi="GHEA Grapalat" w:cs="GHEA Grapalat"/>
          <w:sz w:val="22"/>
          <w:szCs w:val="22"/>
        </w:rPr>
        <w:t>առաջին</w:t>
      </w:r>
      <w:r w:rsidRPr="00E82CD6">
        <w:rPr>
          <w:rFonts w:ascii="GHEA Grapalat" w:hAnsi="GHEA Grapalat" w:cs="GHEA Grapalat"/>
          <w:sz w:val="22"/>
          <w:szCs w:val="22"/>
          <w:lang w:val="hy-AM"/>
        </w:rPr>
        <w:t xml:space="preserve"> եռամսյակում ԵՏՄ անդամ չհանդիսացող պետություններից ՀՀ ֆիզիկական անձանց կողմից անձնական օգտագործման համար ներմուծման դեպքում պետական աջակցության տրամադրման համար միջոցների հատկացմամբ, ինչպես նաև «Հարկային և մաքսային ծառայություններ» միջոցառման ծախսերի աճի ու դրոշմապիտակների ձեռքբերման ծախսերի նվազման արդյունքում:</w:t>
      </w:r>
    </w:p>
    <w:p w:rsidR="00B10146" w:rsidRPr="00E82CD6" w:rsidRDefault="00B10146" w:rsidP="00B10146">
      <w:pPr>
        <w:spacing w:line="360" w:lineRule="auto"/>
        <w:ind w:firstLine="561"/>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i/>
          <w:sz w:val="22"/>
          <w:szCs w:val="22"/>
          <w:u w:val="single"/>
          <w:lang w:val="hy-AM"/>
        </w:rPr>
        <w:t>ՀՀ ազգային անվտանգության ծառայության</w:t>
      </w:r>
      <w:r w:rsidRPr="00E82CD6">
        <w:rPr>
          <w:rFonts w:ascii="GHEA Grapalat" w:hAnsi="GHEA Grapalat"/>
          <w:sz w:val="22"/>
          <w:szCs w:val="22"/>
          <w:lang w:val="hy-AM"/>
        </w:rPr>
        <w:t xml:space="preserve"> </w:t>
      </w:r>
      <w:r w:rsidR="00860BDE" w:rsidRPr="00E82CD6">
        <w:rPr>
          <w:rFonts w:ascii="GHEA Grapalat" w:hAnsi="GHEA Grapalat"/>
          <w:sz w:val="22"/>
          <w:szCs w:val="22"/>
          <w:lang w:val="hy-AM"/>
        </w:rPr>
        <w:t xml:space="preserve">պատասխանատվությամբ </w:t>
      </w:r>
      <w:r w:rsidR="005519D5" w:rsidRPr="00E82CD6">
        <w:rPr>
          <w:rFonts w:ascii="GHEA Grapalat" w:hAnsi="GHEA Grapalat"/>
          <w:i/>
          <w:sz w:val="22"/>
          <w:szCs w:val="22"/>
        </w:rPr>
        <w:t>Ա</w:t>
      </w:r>
      <w:r w:rsidR="00860BDE" w:rsidRPr="00E82CD6">
        <w:rPr>
          <w:rFonts w:ascii="GHEA Grapalat" w:hAnsi="GHEA Grapalat"/>
          <w:i/>
          <w:sz w:val="22"/>
          <w:szCs w:val="22"/>
          <w:lang w:val="hy-AM"/>
        </w:rPr>
        <w:t xml:space="preserve">զգային անվտանգության </w:t>
      </w:r>
      <w:r w:rsidR="00860BDE" w:rsidRPr="00E82CD6">
        <w:rPr>
          <w:rFonts w:ascii="GHEA Grapalat" w:hAnsi="GHEA Grapalat"/>
          <w:sz w:val="22"/>
          <w:szCs w:val="22"/>
          <w:lang w:val="hy-AM"/>
        </w:rPr>
        <w:t>ծրագրի շրջանակներում 2024 թվականի առաջին եռամսյակում ՀՀ պետական բյուջեի միջոցներով կատարվել են շուրջ 9.8</w:t>
      </w:r>
      <w:r w:rsidR="00860BDE" w:rsidRPr="00E82CD6">
        <w:rPr>
          <w:rFonts w:ascii="Courier New" w:hAnsi="Courier New" w:cs="Courier New"/>
          <w:sz w:val="22"/>
          <w:szCs w:val="22"/>
          <w:lang w:val="hy-AM"/>
        </w:rPr>
        <w:t> </w:t>
      </w:r>
      <w:r w:rsidR="00860BDE" w:rsidRPr="00E82CD6">
        <w:rPr>
          <w:rFonts w:ascii="GHEA Grapalat" w:hAnsi="GHEA Grapalat" w:cs="GHEA Grapalat"/>
          <w:sz w:val="22"/>
          <w:szCs w:val="22"/>
          <w:lang w:val="hy-AM"/>
        </w:rPr>
        <w:t>մլրդ</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դրամ</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ծախսեր՝</w:t>
      </w:r>
      <w:r w:rsidR="00860BDE" w:rsidRPr="00E82CD6">
        <w:rPr>
          <w:rFonts w:ascii="GHEA Grapalat" w:hAnsi="GHEA Grapalat"/>
          <w:sz w:val="22"/>
          <w:szCs w:val="22"/>
          <w:lang w:val="hy-AM"/>
        </w:rPr>
        <w:t xml:space="preserve"> ապահովելով 79.3% կատարողական: </w:t>
      </w:r>
      <w:r w:rsidR="00860BDE" w:rsidRPr="00E82CD6">
        <w:rPr>
          <w:rFonts w:ascii="GHEA Grapalat" w:hAnsi="GHEA Grapalat" w:cs="Sylfaen"/>
          <w:sz w:val="22"/>
          <w:szCs w:val="22"/>
          <w:lang w:val="hy-AM"/>
        </w:rPr>
        <w:t>Ծրագրված</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ցուցանիշից</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ծախսերի</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շեղումը</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հիմնականում</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պայմանավորված</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է</w:t>
      </w:r>
      <w:r w:rsidR="00860BDE" w:rsidRPr="00E82CD6">
        <w:rPr>
          <w:rFonts w:ascii="GHEA Grapalat" w:hAnsi="GHEA Grapalat" w:cs="Sylfaen"/>
          <w:sz w:val="22"/>
          <w:szCs w:val="22"/>
          <w:lang w:val="zu-ZA"/>
        </w:rPr>
        <w:t xml:space="preserve"> </w:t>
      </w:r>
      <w:r w:rsidR="00860BDE" w:rsidRPr="00E82CD6">
        <w:rPr>
          <w:rFonts w:ascii="GHEA Grapalat" w:hAnsi="GHEA Grapalat"/>
          <w:sz w:val="22"/>
          <w:szCs w:val="22"/>
          <w:lang w:val="zu-ZA"/>
        </w:rPr>
        <w:t xml:space="preserve">հետախուզական, հակահետախուզական, ռազմական </w:t>
      </w:r>
      <w:r w:rsidR="00860BDE" w:rsidRPr="00E82CD6">
        <w:rPr>
          <w:rFonts w:ascii="GHEA Grapalat" w:hAnsi="GHEA Grapalat" w:cs="Sylfaen"/>
          <w:sz w:val="22"/>
          <w:szCs w:val="22"/>
          <w:lang w:val="hy-AM"/>
        </w:rPr>
        <w:t>հակահետախուզության</w:t>
      </w:r>
      <w:r w:rsidR="00860BDE" w:rsidRPr="00E82CD6">
        <w:rPr>
          <w:rFonts w:ascii="GHEA Grapalat" w:hAnsi="GHEA Grapalat"/>
          <w:sz w:val="22"/>
          <w:szCs w:val="22"/>
          <w:lang w:val="zu-ZA"/>
        </w:rPr>
        <w:t>, հանցագործություն</w:t>
      </w:r>
      <w:r w:rsidR="00425C90" w:rsidRPr="00E82CD6">
        <w:rPr>
          <w:rFonts w:ascii="GHEA Grapalat" w:hAnsi="GHEA Grapalat"/>
          <w:sz w:val="22"/>
          <w:szCs w:val="22"/>
          <w:lang w:val="zu-ZA"/>
        </w:rPr>
        <w:t>-</w:t>
      </w:r>
      <w:r w:rsidR="00860BDE" w:rsidRPr="00E82CD6">
        <w:rPr>
          <w:rFonts w:ascii="GHEA Grapalat" w:hAnsi="GHEA Grapalat"/>
          <w:sz w:val="22"/>
          <w:szCs w:val="22"/>
          <w:lang w:val="zu-ZA"/>
        </w:rPr>
        <w:t xml:space="preserve">ների դեմ պայքարի և պետական սահմանի պահպանության գործունեության կազմակերպման միջոցառման ծախսերի </w:t>
      </w:r>
      <w:r w:rsidR="00860BDE" w:rsidRPr="00E82CD6">
        <w:rPr>
          <w:rFonts w:ascii="GHEA Grapalat" w:hAnsi="GHEA Grapalat"/>
          <w:sz w:val="22"/>
          <w:szCs w:val="22"/>
          <w:lang w:val="hy-AM"/>
        </w:rPr>
        <w:t>74</w:t>
      </w:r>
      <w:r w:rsidR="00860BDE" w:rsidRPr="00E82CD6">
        <w:rPr>
          <w:rFonts w:ascii="GHEA Grapalat" w:hAnsi="GHEA Grapalat"/>
          <w:sz w:val="22"/>
          <w:szCs w:val="22"/>
          <w:lang w:val="zu-ZA"/>
        </w:rPr>
        <w:t xml:space="preserve">% կատարողականով, որի շրջանակներում օգտագործվել է </w:t>
      </w:r>
      <w:r w:rsidR="00860BDE" w:rsidRPr="00E82CD6">
        <w:rPr>
          <w:rFonts w:ascii="GHEA Grapalat" w:hAnsi="GHEA Grapalat"/>
          <w:sz w:val="22"/>
          <w:szCs w:val="22"/>
          <w:lang w:val="hy-AM"/>
        </w:rPr>
        <w:t>շուրջ 7</w:t>
      </w:r>
      <w:r w:rsidR="00860BDE" w:rsidRPr="00E82CD6">
        <w:rPr>
          <w:rFonts w:ascii="GHEA Grapalat" w:hAnsi="GHEA Grapalat"/>
          <w:sz w:val="22"/>
          <w:szCs w:val="22"/>
          <w:lang w:val="zu-ZA"/>
        </w:rPr>
        <w:t xml:space="preserve"> մլրդ դրամ: Վերջինս հիմնականում պայմանավորված է որոշ պայմանագրերի ուշ կնքմամբ, նյութական միջոցների ձեռքբերման ժամանակացույցի փոփոխությամբ և գնումների արդյունքում առաջացած տնտեսումներով։ </w:t>
      </w:r>
      <w:r w:rsidR="00860BDE" w:rsidRPr="00E82CD6">
        <w:rPr>
          <w:rFonts w:ascii="GHEA Grapalat" w:hAnsi="GHEA Grapalat" w:cs="GHEA Grapalat"/>
          <w:sz w:val="22"/>
          <w:szCs w:val="22"/>
        </w:rPr>
        <w:t>Ծրագրի</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շրջանակներում</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իրականացվել</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են</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lang w:val="hy-AM"/>
        </w:rPr>
        <w:t>հինգ</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միջոցառումներ</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lang w:val="hy-AM"/>
        </w:rPr>
        <w:t>որոնցից մեկի</w:t>
      </w:r>
      <w:r w:rsidR="00860BDE" w:rsidRPr="00E82CD6">
        <w:rPr>
          <w:rFonts w:ascii="GHEA Grapalat" w:hAnsi="GHEA Grapalat" w:cs="GHEA Grapalat"/>
          <w:sz w:val="22"/>
          <w:szCs w:val="22"/>
        </w:rPr>
        <w:t>՝</w:t>
      </w:r>
      <w:r w:rsidR="00BB2D2B"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Պաշտպանության</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բնագավառի</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այլ</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ծախսերի</w:t>
      </w:r>
      <w:r w:rsidR="00860BDE" w:rsidRPr="00E82CD6">
        <w:rPr>
          <w:rFonts w:ascii="GHEA Grapalat" w:hAnsi="GHEA Grapalat" w:cs="GHEA Grapalat"/>
          <w:sz w:val="22"/>
          <w:szCs w:val="22"/>
          <w:lang w:val="hy-AM"/>
        </w:rPr>
        <w:t xml:space="preserve"> համար նախատեսված</w:t>
      </w:r>
      <w:r w:rsidR="00860BDE" w:rsidRPr="00E82CD6">
        <w:rPr>
          <w:rFonts w:ascii="GHEA Grapalat" w:hAnsi="GHEA Grapalat" w:cs="GHEA Grapalat"/>
          <w:sz w:val="22"/>
          <w:szCs w:val="22"/>
          <w:lang w:val="zu-ZA"/>
        </w:rPr>
        <w:t xml:space="preserve"> 2.5 </w:t>
      </w:r>
      <w:r w:rsidR="00860BDE" w:rsidRPr="00E82CD6">
        <w:rPr>
          <w:rFonts w:ascii="GHEA Grapalat" w:hAnsi="GHEA Grapalat" w:cs="GHEA Grapalat"/>
          <w:sz w:val="22"/>
          <w:szCs w:val="22"/>
        </w:rPr>
        <w:t>մլրդ</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դրամ</w:t>
      </w:r>
      <w:r w:rsidR="00860BDE" w:rsidRPr="00E82CD6">
        <w:rPr>
          <w:rFonts w:ascii="GHEA Grapalat" w:hAnsi="GHEA Grapalat" w:cs="GHEA Grapalat"/>
          <w:sz w:val="22"/>
          <w:szCs w:val="22"/>
          <w:lang w:val="hy-AM"/>
        </w:rPr>
        <w:t xml:space="preserve">ն օգտագործվել </w:t>
      </w:r>
      <w:r w:rsidR="00D87A79" w:rsidRPr="00E82CD6">
        <w:rPr>
          <w:rFonts w:ascii="GHEA Grapalat" w:hAnsi="GHEA Grapalat" w:cs="GHEA Grapalat"/>
          <w:sz w:val="22"/>
          <w:szCs w:val="22"/>
        </w:rPr>
        <w:t>է</w:t>
      </w:r>
      <w:r w:rsidR="00860BDE" w:rsidRPr="00E82CD6">
        <w:rPr>
          <w:rFonts w:ascii="GHEA Grapalat" w:hAnsi="GHEA Grapalat" w:cs="GHEA Grapalat"/>
          <w:sz w:val="22"/>
          <w:szCs w:val="22"/>
          <w:lang w:val="hy-AM"/>
        </w:rPr>
        <w:t xml:space="preserve"> ամբողջությամբ:</w:t>
      </w:r>
      <w:r w:rsidR="00860BDE" w:rsidRPr="00E82CD6">
        <w:rPr>
          <w:rFonts w:ascii="GHEA Grapalat" w:hAnsi="GHEA Grapalat" w:cs="GHEA Grapalat"/>
          <w:sz w:val="22"/>
          <w:szCs w:val="22"/>
          <w:lang w:val="zu-ZA"/>
        </w:rPr>
        <w:t xml:space="preserve"> </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cs="GHEA Grapalat"/>
          <w:sz w:val="22"/>
          <w:szCs w:val="22"/>
        </w:rPr>
        <w:t>Նշենք</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որ</w:t>
      </w:r>
      <w:r w:rsidRPr="00E82CD6">
        <w:rPr>
          <w:rFonts w:ascii="GHEA Grapalat" w:hAnsi="GHEA Grapalat" w:cs="GHEA Grapalat"/>
          <w:sz w:val="22"/>
          <w:szCs w:val="22"/>
          <w:lang w:val="zu-ZA"/>
        </w:rPr>
        <w:t xml:space="preserve"> 2024 </w:t>
      </w:r>
      <w:r w:rsidRPr="00E82CD6">
        <w:rPr>
          <w:rFonts w:ascii="GHEA Grapalat" w:hAnsi="GHEA Grapalat" w:cs="GHEA Grapalat"/>
          <w:sz w:val="22"/>
          <w:szCs w:val="22"/>
        </w:rPr>
        <w:t>թվականին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պահպանության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ապահովում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ծրագիրը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ազգային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անվտանգության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ծառայության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պատասխանատվությունից</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փոխանցվել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պահպանության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ծառայության</w:t>
      </w:r>
      <w:r w:rsidRPr="00E82CD6">
        <w:rPr>
          <w:rFonts w:ascii="GHEA Grapalat" w:hAnsi="GHEA Grapalat" w:cs="GHEA Grapalat"/>
          <w:sz w:val="22"/>
          <w:szCs w:val="22"/>
          <w:lang w:val="hy-AM"/>
        </w:rPr>
        <w:t xml:space="preserve"> պատասխանատվությանը: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Նշված</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տեղաշարժը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հաշվի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առած՝</w:t>
      </w:r>
      <w:r w:rsidRPr="00E82CD6">
        <w:rPr>
          <w:rFonts w:ascii="GHEA Grapalat" w:hAnsi="GHEA Grapalat" w:cs="GHEA Grapalat"/>
          <w:sz w:val="22"/>
          <w:szCs w:val="22"/>
          <w:lang w:val="zu-ZA"/>
        </w:rPr>
        <w:t xml:space="preserve"> 2023 </w:t>
      </w:r>
      <w:r w:rsidRPr="00E82CD6">
        <w:rPr>
          <w:rFonts w:ascii="GHEA Grapalat" w:hAnsi="GHEA Grapalat" w:cs="GHEA Grapalat"/>
          <w:sz w:val="22"/>
          <w:szCs w:val="22"/>
        </w:rPr>
        <w:t>թվականի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առաջին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եռամսյակի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համադրելի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ցուցանիշի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համեմատ</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ազգային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անվտանգության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ծառայության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պատասխանատվությամբ</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իրականացվող</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ծախսերի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աճը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կազմում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13.2% </w:t>
      </w:r>
      <w:r w:rsidRPr="00E82CD6">
        <w:rPr>
          <w:rFonts w:ascii="GHEA Grapalat" w:hAnsi="GHEA Grapalat" w:cs="GHEA Grapalat"/>
          <w:sz w:val="22"/>
          <w:szCs w:val="22"/>
        </w:rPr>
        <w:t>կամ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ավելի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քան</w:t>
      </w:r>
      <w:r w:rsidRPr="00E82CD6">
        <w:rPr>
          <w:rFonts w:ascii="GHEA Grapalat" w:hAnsi="GHEA Grapalat" w:cs="GHEA Grapalat"/>
          <w:sz w:val="22"/>
          <w:szCs w:val="22"/>
          <w:lang w:val="zu-ZA"/>
        </w:rPr>
        <w:t xml:space="preserve"> 1.1 </w:t>
      </w:r>
      <w:r w:rsidRPr="00E82CD6">
        <w:rPr>
          <w:rFonts w:ascii="GHEA Grapalat" w:hAnsi="GHEA Grapalat" w:cs="GHEA Grapalat"/>
          <w:sz w:val="22"/>
          <w:szCs w:val="22"/>
        </w:rPr>
        <w:t>մլրդ</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որը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հիմնականում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պայմանավորված</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հետախուզական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հակահետախուզական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ռազմական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հակահետախուզության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հանցագործությունների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դեմ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պայքարի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և</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սահմանի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պահպանության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գործունեության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կազմակերպման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միջոցառման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ծախսերի</w:t>
      </w:r>
      <w:r w:rsidRPr="00E82CD6">
        <w:rPr>
          <w:rFonts w:ascii="GHEA Grapalat" w:hAnsi="GHEA Grapalat" w:cs="GHEA Grapalat"/>
          <w:sz w:val="22"/>
          <w:szCs w:val="22"/>
          <w:lang w:val="zu-ZA"/>
        </w:rPr>
        <w:t xml:space="preserve"> 17.5% </w:t>
      </w:r>
      <w:r w:rsidRPr="00E82CD6">
        <w:rPr>
          <w:rFonts w:ascii="GHEA Grapalat" w:hAnsi="GHEA Grapalat" w:cs="GHEA Grapalat"/>
          <w:sz w:val="22"/>
          <w:szCs w:val="22"/>
        </w:rPr>
        <w:t>կամ</w:t>
      </w:r>
      <w:r w:rsidRPr="00E82CD6">
        <w:rPr>
          <w:rFonts w:ascii="GHEA Grapalat" w:hAnsi="GHEA Grapalat" w:cs="GHEA Grapalat"/>
          <w:sz w:val="22"/>
          <w:szCs w:val="22"/>
          <w:lang w:val="zu-ZA"/>
        </w:rPr>
        <w:t xml:space="preserve"> 1 </w:t>
      </w:r>
      <w:r w:rsidRPr="00E82CD6">
        <w:rPr>
          <w:rFonts w:ascii="GHEA Grapalat" w:hAnsi="GHEA Grapalat" w:cs="GHEA Grapalat"/>
          <w:sz w:val="22"/>
          <w:szCs w:val="22"/>
        </w:rPr>
        <w:t>մլրդ</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աճով</w:t>
      </w:r>
      <w:r w:rsidRPr="00E82CD6">
        <w:rPr>
          <w:rFonts w:ascii="GHEA Grapalat" w:hAnsi="GHEA Grapalat" w:cs="GHEA Grapalat"/>
          <w:sz w:val="22"/>
          <w:szCs w:val="22"/>
          <w:lang w:val="zu-ZA"/>
        </w:rPr>
        <w:t>:</w:t>
      </w:r>
    </w:p>
    <w:p w:rsidR="00B10146" w:rsidRPr="00E82CD6" w:rsidRDefault="00B10146" w:rsidP="00B10146">
      <w:pPr>
        <w:spacing w:line="360" w:lineRule="auto"/>
        <w:ind w:firstLine="561"/>
        <w:jc w:val="both"/>
        <w:rPr>
          <w:rFonts w:ascii="GHEA Grapalat" w:hAnsi="GHEA Grapalat" w:cs="GHEA Grapalat"/>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GHEA Grapalat"/>
          <w:i/>
          <w:sz w:val="22"/>
          <w:szCs w:val="22"/>
          <w:u w:val="single"/>
          <w:lang w:val="hy-AM"/>
        </w:rPr>
        <w:t>Հանրային հեռարձակողի խորհրդին</w:t>
      </w:r>
      <w:r w:rsidRPr="00E82CD6">
        <w:rPr>
          <w:rFonts w:ascii="GHEA Grapalat" w:hAnsi="GHEA Grapalat" w:cs="Sylfaen"/>
          <w:i/>
          <w:sz w:val="22"/>
          <w:szCs w:val="22"/>
          <w:lang w:val="hy-AM"/>
        </w:rPr>
        <w:t xml:space="preserve"> Ռադիո և հեռուստահաղորդումների հեռարձակման </w:t>
      </w:r>
      <w:r w:rsidRPr="00E82CD6">
        <w:rPr>
          <w:rFonts w:ascii="GHEA Grapalat" w:hAnsi="GHEA Grapalat" w:cs="Sylfaen"/>
          <w:sz w:val="22"/>
          <w:szCs w:val="22"/>
          <w:lang w:val="hy-AM"/>
        </w:rPr>
        <w:t xml:space="preserve">ծրագրի շրջանակներում </w:t>
      </w:r>
      <w:r w:rsidRPr="00E82CD6">
        <w:rPr>
          <w:rFonts w:ascii="GHEA Grapalat" w:hAnsi="GHEA Grapalat" w:cs="GHEA Grapalat"/>
          <w:sz w:val="22"/>
          <w:szCs w:val="22"/>
          <w:lang w:val="hy-AM"/>
        </w:rPr>
        <w:t xml:space="preserve">2024 թվականի առաջին եռամսյակում </w:t>
      </w:r>
      <w:r w:rsidRPr="00E82CD6">
        <w:rPr>
          <w:rFonts w:ascii="GHEA Grapalat" w:hAnsi="GHEA Grapalat" w:cs="Sylfaen"/>
          <w:sz w:val="22"/>
          <w:szCs w:val="22"/>
          <w:lang w:val="hy-AM"/>
        </w:rPr>
        <w:t>ՀՀ պետական բյուջեից հատկացվել է 1.8</w:t>
      </w:r>
      <w:r w:rsidRPr="00E82CD6">
        <w:rPr>
          <w:rFonts w:ascii="Courier New" w:hAnsi="Courier New" w:cs="Courier New"/>
          <w:sz w:val="22"/>
          <w:szCs w:val="22"/>
          <w:lang w:val="hy-AM"/>
        </w:rPr>
        <w:t> </w:t>
      </w:r>
      <w:r w:rsidRPr="00E82CD6">
        <w:rPr>
          <w:rFonts w:ascii="GHEA Grapalat" w:hAnsi="GHEA Grapalat" w:cs="Sylfaen"/>
          <w:sz w:val="22"/>
          <w:szCs w:val="22"/>
          <w:lang w:val="hy-AM"/>
        </w:rPr>
        <w:t>մլրդ դրամ, որը կազմել է ծրագրային ցուցանիշի 94.5</w:t>
      </w:r>
      <w:r w:rsidRPr="00E82CD6">
        <w:rPr>
          <w:rFonts w:ascii="GHEA Grapalat" w:hAnsi="GHEA Grapalat" w:cs="Times Armenian"/>
          <w:sz w:val="22"/>
          <w:szCs w:val="22"/>
          <w:lang w:val="hy-AM"/>
        </w:rPr>
        <w:t>%-ը</w:t>
      </w:r>
      <w:r w:rsidRPr="00E82CD6">
        <w:rPr>
          <w:rFonts w:ascii="GHEA Grapalat" w:hAnsi="GHEA Grapalat" w:cs="Sylfaen"/>
          <w:sz w:val="22"/>
          <w:szCs w:val="22"/>
          <w:lang w:val="hy-AM"/>
        </w:rPr>
        <w:t xml:space="preserve">: </w:t>
      </w:r>
      <w:r w:rsidRPr="00E82CD6">
        <w:rPr>
          <w:rFonts w:ascii="GHEA Grapalat" w:hAnsi="GHEA Grapalat" w:cs="Times Armenian"/>
          <w:sz w:val="22"/>
          <w:szCs w:val="22"/>
          <w:lang w:val="hy-AM"/>
        </w:rPr>
        <w:t xml:space="preserve">Նախորդ տարվա նույն </w:t>
      </w:r>
      <w:r w:rsidRPr="00E82CD6">
        <w:rPr>
          <w:rFonts w:ascii="GHEA Grapalat" w:hAnsi="GHEA Grapalat" w:cs="Times Armenian"/>
          <w:sz w:val="22"/>
          <w:szCs w:val="22"/>
          <w:lang w:val="hy-AM"/>
        </w:rPr>
        <w:lastRenderedPageBreak/>
        <w:t xml:space="preserve">ժամանակահատվածի համեմատ </w:t>
      </w:r>
      <w:r w:rsidRPr="00E82CD6">
        <w:rPr>
          <w:rFonts w:ascii="GHEA Grapalat" w:hAnsi="GHEA Grapalat" w:cs="Sylfaen"/>
          <w:sz w:val="22"/>
          <w:szCs w:val="22"/>
          <w:lang w:val="hy-AM"/>
        </w:rPr>
        <w:t xml:space="preserve">Հանրային հեռարձակողի խորհրդի ծախսերը նվազել </w:t>
      </w:r>
      <w:r w:rsidRPr="00E82CD6">
        <w:rPr>
          <w:rFonts w:ascii="GHEA Grapalat" w:hAnsi="GHEA Grapalat" w:cs="Times Armenian"/>
          <w:sz w:val="22"/>
          <w:szCs w:val="22"/>
          <w:lang w:val="hy-AM"/>
        </w:rPr>
        <w:t xml:space="preserve">են 1.3%-ով կամ 24.4 մլն դրամով: </w:t>
      </w:r>
    </w:p>
    <w:p w:rsidR="0063398C" w:rsidRPr="00E82CD6" w:rsidRDefault="00695147"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Հաշվետու ժամանակահատվածում ը</w:t>
      </w:r>
      <w:r w:rsidR="0063398C" w:rsidRPr="00E82CD6">
        <w:rPr>
          <w:rFonts w:ascii="GHEA Grapalat" w:hAnsi="GHEA Grapalat" w:cs="Sylfaen"/>
          <w:sz w:val="22"/>
          <w:szCs w:val="22"/>
          <w:lang w:val="hy-AM"/>
        </w:rPr>
        <w:t xml:space="preserve">նդհանուր ուղղվածության հեռուստատեսային ծառայությունների շրջանակներում իրականացվել է «Տեսալսողական մեդիայի մասին» ՀՀ օրենքի պահանջներին </w:t>
      </w:r>
      <w:r w:rsidR="0063398C" w:rsidRPr="00E82CD6">
        <w:rPr>
          <w:rFonts w:ascii="GHEA Grapalat" w:hAnsi="GHEA Grapalat" w:cs="Times Armenian"/>
          <w:sz w:val="22"/>
          <w:szCs w:val="22"/>
          <w:lang w:val="hy-AM"/>
        </w:rPr>
        <w:t>համապատասխան</w:t>
      </w:r>
      <w:r w:rsidR="0063398C" w:rsidRPr="00E82CD6">
        <w:rPr>
          <w:rFonts w:ascii="GHEA Grapalat" w:hAnsi="GHEA Grapalat" w:cs="Sylfaen"/>
          <w:sz w:val="22"/>
          <w:szCs w:val="22"/>
          <w:lang w:val="hy-AM"/>
        </w:rPr>
        <w:t xml:space="preserve"> տարբեր թեմատիկ ուղղվածության հեռուստահաղորդումների պատրաստում և հեռարձակում Հանրային հեռուստաընկերության Առաջին ալիքի և Միջազգային ալիքի եթերներում՝ յուրաքանչյուրում 2178 ժամ տևողությամբ, և Հանրային հեռուստաընկերության Լրատվական ալիքի եթերում՝ 2184 ժամ տևողությամբ: Միջոցառման ծախսերը </w:t>
      </w:r>
      <w:r w:rsidRPr="00E82CD6">
        <w:rPr>
          <w:rFonts w:ascii="GHEA Grapalat" w:hAnsi="GHEA Grapalat" w:cs="Sylfaen"/>
          <w:sz w:val="22"/>
          <w:szCs w:val="22"/>
          <w:lang w:val="hy-AM"/>
        </w:rPr>
        <w:t xml:space="preserve">կատարվել են նախատեսված ծավալով՝ </w:t>
      </w:r>
      <w:r w:rsidR="0063398C" w:rsidRPr="00E82CD6">
        <w:rPr>
          <w:rFonts w:ascii="GHEA Grapalat" w:hAnsi="GHEA Grapalat" w:cs="Sylfaen"/>
          <w:sz w:val="22"/>
          <w:szCs w:val="22"/>
          <w:lang w:val="hy-AM"/>
        </w:rPr>
        <w:t>կազմել</w:t>
      </w:r>
      <w:r w:rsidRPr="00E82CD6">
        <w:rPr>
          <w:rFonts w:ascii="GHEA Grapalat" w:hAnsi="GHEA Grapalat" w:cs="Sylfaen"/>
          <w:sz w:val="22"/>
          <w:szCs w:val="22"/>
          <w:lang w:val="hy-AM"/>
        </w:rPr>
        <w:t>ով</w:t>
      </w:r>
      <w:r w:rsidR="0063398C" w:rsidRPr="00E82CD6">
        <w:rPr>
          <w:rFonts w:ascii="GHEA Grapalat" w:hAnsi="GHEA Grapalat" w:cs="Sylfaen"/>
          <w:sz w:val="22"/>
          <w:szCs w:val="22"/>
          <w:lang w:val="hy-AM"/>
        </w:rPr>
        <w:t xml:space="preserve"> 1.5 մլրդ դրամ: </w:t>
      </w:r>
      <w:r w:rsidRPr="00E82CD6">
        <w:rPr>
          <w:rFonts w:ascii="GHEA Grapalat" w:hAnsi="GHEA Grapalat" w:cs="Sylfaen"/>
          <w:sz w:val="22"/>
          <w:szCs w:val="22"/>
          <w:lang w:val="hy-AM"/>
        </w:rPr>
        <w:t>Ռադիո ծառայությունների շրջանակներում ի</w:t>
      </w:r>
      <w:r w:rsidR="0063398C" w:rsidRPr="00E82CD6">
        <w:rPr>
          <w:rFonts w:ascii="GHEA Grapalat" w:hAnsi="GHEA Grapalat" w:cs="Sylfaen"/>
          <w:sz w:val="22"/>
          <w:szCs w:val="22"/>
          <w:lang w:val="hy-AM"/>
        </w:rPr>
        <w:t xml:space="preserve">րականացվել </w:t>
      </w:r>
      <w:r w:rsidRPr="00E82CD6">
        <w:rPr>
          <w:rFonts w:ascii="GHEA Grapalat" w:hAnsi="GHEA Grapalat" w:cs="Sylfaen"/>
          <w:sz w:val="22"/>
          <w:szCs w:val="22"/>
          <w:lang w:val="hy-AM"/>
        </w:rPr>
        <w:t xml:space="preserve">են </w:t>
      </w:r>
      <w:r w:rsidR="0063398C" w:rsidRPr="00E82CD6">
        <w:rPr>
          <w:rFonts w:ascii="GHEA Grapalat" w:hAnsi="GHEA Grapalat" w:cs="Sylfaen"/>
          <w:sz w:val="22"/>
          <w:szCs w:val="22"/>
          <w:lang w:val="hy-AM"/>
        </w:rPr>
        <w:t xml:space="preserve">ռադիոհաղորդումների պատրաստում և հեռարձակում </w:t>
      </w:r>
      <w:r w:rsidR="008878F3" w:rsidRPr="00E82CD6">
        <w:rPr>
          <w:rFonts w:ascii="GHEA Grapalat" w:hAnsi="GHEA Grapalat" w:cs="Times Armenian"/>
          <w:sz w:val="22"/>
          <w:szCs w:val="22"/>
          <w:lang w:val="hy-AM"/>
        </w:rPr>
        <w:t xml:space="preserve">Հանրային </w:t>
      </w:r>
      <w:r w:rsidR="008878F3" w:rsidRPr="00E82CD6">
        <w:rPr>
          <w:rFonts w:ascii="GHEA Grapalat" w:hAnsi="GHEA Grapalat" w:cs="Sylfaen"/>
          <w:sz w:val="22"/>
          <w:szCs w:val="22"/>
          <w:lang w:val="hy-AM"/>
        </w:rPr>
        <w:t xml:space="preserve">ռադիոընկերության «Առաջին ծրագրի», «Երկրորդ ծրագրի», «Հոգևոր-մշակութային» լսողական ծրագրերի, մայրաքաղաքային սփռման «Արևիկ» և համացանցային սփռման «Մշակույթ» լսողական ծրագրերի եթերում՝ յուրաքանչյուրում </w:t>
      </w:r>
      <w:r w:rsidR="005031D5" w:rsidRPr="00E82CD6">
        <w:rPr>
          <w:rFonts w:ascii="GHEA Grapalat" w:hAnsi="GHEA Grapalat" w:cs="Sylfaen"/>
          <w:sz w:val="22"/>
          <w:szCs w:val="22"/>
          <w:lang w:val="hy-AM"/>
        </w:rPr>
        <w:t>2184 ժամ տևողությամբ,</w:t>
      </w:r>
      <w:r w:rsidR="008878F3" w:rsidRPr="00E82CD6">
        <w:rPr>
          <w:rFonts w:ascii="GHEA Grapalat" w:hAnsi="GHEA Grapalat" w:cs="Sylfaen"/>
          <w:sz w:val="22"/>
          <w:szCs w:val="22"/>
          <w:lang w:val="hy-AM"/>
        </w:rPr>
        <w:t xml:space="preserve"> «ԷյԷմ» </w:t>
      </w:r>
      <w:r w:rsidR="00CB35B7" w:rsidRPr="00E82CD6">
        <w:rPr>
          <w:rFonts w:ascii="GHEA Grapalat" w:hAnsi="GHEA Grapalat" w:cs="Sylfaen"/>
          <w:sz w:val="22"/>
          <w:szCs w:val="22"/>
          <w:lang w:val="hy-AM"/>
        </w:rPr>
        <w:t>լ</w:t>
      </w:r>
      <w:r w:rsidR="005031D5" w:rsidRPr="00E82CD6">
        <w:rPr>
          <w:rFonts w:ascii="GHEA Grapalat" w:hAnsi="GHEA Grapalat" w:cs="Sylfaen"/>
          <w:sz w:val="22"/>
          <w:szCs w:val="22"/>
          <w:lang w:val="hy-AM"/>
        </w:rPr>
        <w:t>սողական ծրագրի եթերում</w:t>
      </w:r>
      <w:r w:rsidR="00CB35B7" w:rsidRPr="00E82CD6">
        <w:rPr>
          <w:rFonts w:ascii="GHEA Grapalat" w:hAnsi="GHEA Grapalat" w:cs="Sylfaen"/>
          <w:sz w:val="22"/>
          <w:szCs w:val="22"/>
          <w:lang w:val="hy-AM"/>
        </w:rPr>
        <w:t>՝ 2182.9 ժամ տևողությամբ,</w:t>
      </w:r>
      <w:r w:rsidR="00AA4CA1" w:rsidRPr="00E82CD6">
        <w:rPr>
          <w:rFonts w:ascii="GHEA Grapalat" w:hAnsi="GHEA Grapalat" w:cs="Sylfaen"/>
          <w:sz w:val="22"/>
          <w:szCs w:val="22"/>
          <w:lang w:val="hy-AM"/>
        </w:rPr>
        <w:t xml:space="preserve"> </w:t>
      </w:r>
      <w:r w:rsidR="008878F3" w:rsidRPr="00E82CD6">
        <w:rPr>
          <w:rFonts w:ascii="GHEA Grapalat" w:hAnsi="GHEA Grapalat" w:cs="Sylfaen"/>
          <w:sz w:val="22"/>
          <w:szCs w:val="22"/>
          <w:lang w:val="hy-AM"/>
        </w:rPr>
        <w:t xml:space="preserve">Մերձավոր Արևելքի և հարևան երկրներում օտարալեզու լսողական ծրագրի եթերում՝ </w:t>
      </w:r>
      <w:r w:rsidR="00CB35B7" w:rsidRPr="00E82CD6">
        <w:rPr>
          <w:rFonts w:ascii="GHEA Grapalat" w:hAnsi="GHEA Grapalat" w:cs="Sylfaen"/>
          <w:sz w:val="22"/>
          <w:szCs w:val="22"/>
          <w:lang w:val="hy-AM"/>
        </w:rPr>
        <w:t>159.3</w:t>
      </w:r>
      <w:r w:rsidR="008878F3" w:rsidRPr="00E82CD6">
        <w:rPr>
          <w:rFonts w:ascii="GHEA Grapalat" w:hAnsi="GHEA Grapalat" w:cs="Sylfaen"/>
          <w:sz w:val="22"/>
          <w:szCs w:val="22"/>
          <w:lang w:val="hy-AM"/>
        </w:rPr>
        <w:t xml:space="preserve"> ժամ տևողությամբ և Հանրային ռադիոընկերության «ԷյԷմ» լսողական</w:t>
      </w:r>
      <w:r w:rsidR="008878F3" w:rsidRPr="00E82CD6">
        <w:rPr>
          <w:rFonts w:ascii="GHEA Grapalat" w:hAnsi="GHEA Grapalat" w:cs="Times Armenian"/>
          <w:sz w:val="22"/>
          <w:szCs w:val="22"/>
          <w:lang w:val="hy-AM"/>
        </w:rPr>
        <w:t xml:space="preserve"> ծրագրի եթերում ազգային փոքրամասնությունների լեզուներով ռադիոհաղորդումների հեռարձակում</w:t>
      </w:r>
      <w:r w:rsidR="007F397A" w:rsidRPr="00E82CD6">
        <w:rPr>
          <w:rFonts w:ascii="GHEA Grapalat" w:hAnsi="GHEA Grapalat" w:cs="Times Armenian"/>
          <w:sz w:val="22"/>
          <w:szCs w:val="22"/>
          <w:lang w:val="hy-AM"/>
        </w:rPr>
        <w:t>՝</w:t>
      </w:r>
      <w:r w:rsidR="008878F3" w:rsidRPr="00E82CD6">
        <w:rPr>
          <w:rFonts w:ascii="GHEA Grapalat" w:hAnsi="GHEA Grapalat" w:cs="Times Armenian"/>
          <w:sz w:val="22"/>
          <w:szCs w:val="22"/>
          <w:lang w:val="hy-AM"/>
        </w:rPr>
        <w:t xml:space="preserve"> </w:t>
      </w:r>
      <w:r w:rsidR="007F397A" w:rsidRPr="00E82CD6">
        <w:rPr>
          <w:rFonts w:ascii="GHEA Grapalat" w:hAnsi="GHEA Grapalat" w:cs="Times Armenian"/>
          <w:sz w:val="22"/>
          <w:szCs w:val="22"/>
          <w:lang w:val="hy-AM"/>
        </w:rPr>
        <w:t>182</w:t>
      </w:r>
      <w:r w:rsidR="008878F3" w:rsidRPr="00E82CD6">
        <w:rPr>
          <w:rFonts w:ascii="GHEA Grapalat" w:hAnsi="GHEA Grapalat" w:cs="Times Armenian"/>
          <w:sz w:val="22"/>
          <w:szCs w:val="22"/>
          <w:lang w:val="hy-AM"/>
        </w:rPr>
        <w:t xml:space="preserve"> ժամ տևողությամբ:</w:t>
      </w:r>
      <w:r w:rsidR="00AA4CA1" w:rsidRPr="00E82CD6">
        <w:rPr>
          <w:rFonts w:ascii="GHEA Grapalat" w:hAnsi="GHEA Grapalat" w:cs="Times Armenian"/>
          <w:sz w:val="22"/>
          <w:szCs w:val="22"/>
          <w:lang w:val="hy-AM"/>
        </w:rPr>
        <w:t xml:space="preserve"> </w:t>
      </w:r>
      <w:r w:rsidR="007F397A" w:rsidRPr="00E82CD6">
        <w:rPr>
          <w:rFonts w:ascii="GHEA Grapalat" w:hAnsi="GHEA Grapalat" w:cs="Sylfaen"/>
          <w:sz w:val="22"/>
          <w:szCs w:val="22"/>
          <w:lang w:val="hy-AM"/>
        </w:rPr>
        <w:t xml:space="preserve">Ռադիո ծառայություններին </w:t>
      </w:r>
      <w:r w:rsidRPr="00E82CD6">
        <w:rPr>
          <w:rFonts w:ascii="GHEA Grapalat" w:hAnsi="GHEA Grapalat" w:cs="Sylfaen"/>
          <w:sz w:val="22"/>
          <w:szCs w:val="22"/>
          <w:lang w:val="hy-AM"/>
        </w:rPr>
        <w:t xml:space="preserve">հատկացված </w:t>
      </w:r>
      <w:r w:rsidR="0063398C" w:rsidRPr="00E82CD6">
        <w:rPr>
          <w:rFonts w:ascii="GHEA Grapalat" w:hAnsi="GHEA Grapalat" w:cs="Sylfaen"/>
          <w:sz w:val="22"/>
          <w:szCs w:val="22"/>
          <w:lang w:val="hy-AM"/>
        </w:rPr>
        <w:t>228.1 մլն դրամ</w:t>
      </w:r>
      <w:r w:rsidRPr="00E82CD6">
        <w:rPr>
          <w:rFonts w:ascii="GHEA Grapalat" w:hAnsi="GHEA Grapalat" w:cs="Sylfaen"/>
          <w:sz w:val="22"/>
          <w:szCs w:val="22"/>
          <w:lang w:val="hy-AM"/>
        </w:rPr>
        <w:t>ն ամբողջությամբ օգտագործվել է</w:t>
      </w:r>
      <w:r w:rsidR="0063398C" w:rsidRPr="00E82CD6">
        <w:rPr>
          <w:rFonts w:ascii="GHEA Grapalat" w:hAnsi="GHEA Grapalat" w:cs="Sylfaen"/>
          <w:sz w:val="22"/>
          <w:szCs w:val="22"/>
          <w:lang w:val="hy-AM"/>
        </w:rPr>
        <w:t xml:space="preserve">: </w:t>
      </w: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u w:val="single"/>
          <w:lang w:val="hy-AM"/>
        </w:rPr>
        <w:t>ՀՀ հաշվեքննիչ պալատին</w:t>
      </w:r>
      <w:r w:rsidRPr="00E82CD6">
        <w:rPr>
          <w:rFonts w:ascii="GHEA Grapalat" w:hAnsi="GHEA Grapalat" w:cs="Sylfaen"/>
          <w:sz w:val="22"/>
          <w:szCs w:val="22"/>
          <w:lang w:val="hy-AM"/>
        </w:rPr>
        <w:t xml:space="preserve"> </w:t>
      </w:r>
      <w:r w:rsidRPr="00E82CD6">
        <w:rPr>
          <w:rFonts w:ascii="GHEA Grapalat" w:hAnsi="GHEA Grapalat" w:cs="Sylfaen"/>
          <w:i/>
          <w:sz w:val="22"/>
          <w:szCs w:val="22"/>
          <w:lang w:val="hy-AM"/>
        </w:rPr>
        <w:t>Հանրային ֆինանսների և սեփականության ոլորտում հաշվեքննության</w:t>
      </w:r>
      <w:r w:rsidRPr="00E82CD6">
        <w:rPr>
          <w:rFonts w:ascii="GHEA Grapalat" w:hAnsi="GHEA Grapalat" w:cs="Sylfaen"/>
          <w:sz w:val="22"/>
          <w:szCs w:val="22"/>
          <w:lang w:val="hy-AM"/>
        </w:rPr>
        <w:t xml:space="preserve"> ծրագրի շրջանակներում 2024 </w:t>
      </w:r>
      <w:r w:rsidRPr="00E82CD6">
        <w:rPr>
          <w:rFonts w:ascii="GHEA Grapalat" w:hAnsi="GHEA Grapalat" w:cs="GHEA Grapalat"/>
          <w:sz w:val="22"/>
          <w:szCs w:val="22"/>
          <w:lang w:val="hy-AM"/>
        </w:rPr>
        <w:t xml:space="preserve">թվականի առաջին եռամսյակում </w:t>
      </w:r>
      <w:r w:rsidRPr="00E82CD6">
        <w:rPr>
          <w:rFonts w:ascii="GHEA Grapalat" w:hAnsi="GHEA Grapalat" w:cs="Sylfaen"/>
          <w:sz w:val="22"/>
          <w:szCs w:val="22"/>
          <w:lang w:val="hy-AM"/>
        </w:rPr>
        <w:t>ՀՀ պետական բյուջեից տրամադրվել է 168.6</w:t>
      </w:r>
      <w:r w:rsidRPr="00E82CD6">
        <w:rPr>
          <w:rFonts w:ascii="GHEA Grapalat" w:hAnsi="GHEA Grapalat" w:cs="Times Armenian"/>
          <w:sz w:val="22"/>
          <w:szCs w:val="22"/>
          <w:lang w:val="hy-AM"/>
        </w:rPr>
        <w:t xml:space="preserve"> մլն դրամ,</w:t>
      </w:r>
      <w:r w:rsidRPr="00E82CD6">
        <w:rPr>
          <w:rFonts w:ascii="GHEA Grapalat" w:hAnsi="GHEA Grapalat" w:cs="Sylfaen"/>
          <w:sz w:val="22"/>
          <w:szCs w:val="22"/>
          <w:lang w:val="hy-AM"/>
        </w:rPr>
        <w:t xml:space="preserve"> որը կազմել է ծրագրված ցուցանիշի 60.2%-ը: Շեղումը հիմնականում պայմանավորված է </w:t>
      </w:r>
      <w:r w:rsidR="00E866C5" w:rsidRPr="00E82CD6">
        <w:rPr>
          <w:rFonts w:ascii="GHEA Grapalat" w:hAnsi="GHEA Grapalat" w:cs="Sylfaen"/>
          <w:sz w:val="22"/>
          <w:szCs w:val="22"/>
          <w:lang w:val="hy-AM"/>
        </w:rPr>
        <w:t>Հաշվեքննիչ պալատի տրանսպորտային միջոցներով ապահովվածության բարելավման նպատակով հատկացված 83.7 մլն դրամի միջոցները չօգտագործելու հանգամանքով</w:t>
      </w:r>
      <w:r w:rsidR="005736AF"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w:t>
      </w:r>
      <w:r w:rsidR="00021791" w:rsidRPr="00E82CD6">
        <w:rPr>
          <w:rFonts w:ascii="GHEA Grapalat" w:hAnsi="GHEA Grapalat" w:cs="Sylfaen"/>
          <w:sz w:val="22"/>
          <w:szCs w:val="22"/>
          <w:lang w:val="hy-AM"/>
        </w:rPr>
        <w:t xml:space="preserve">քանի որ գնման պայմանագիրը </w:t>
      </w:r>
      <w:r w:rsidR="00021791" w:rsidRPr="00E82CD6">
        <w:rPr>
          <w:rFonts w:ascii="GHEA Grapalat" w:hAnsi="GHEA Grapalat" w:cs="Sylfaen"/>
          <w:sz w:val="22"/>
          <w:szCs w:val="22"/>
        </w:rPr>
        <w:t xml:space="preserve">գտնվել է </w:t>
      </w:r>
      <w:r w:rsidR="00021791" w:rsidRPr="00E82CD6">
        <w:rPr>
          <w:rFonts w:ascii="GHEA Grapalat" w:hAnsi="GHEA Grapalat" w:cs="Sylfaen"/>
          <w:sz w:val="22"/>
          <w:szCs w:val="22"/>
          <w:lang w:val="hy-AM"/>
        </w:rPr>
        <w:t xml:space="preserve">կնքման փուլում, </w:t>
      </w:r>
      <w:r w:rsidRPr="00E82CD6">
        <w:rPr>
          <w:rFonts w:ascii="GHEA Grapalat" w:hAnsi="GHEA Grapalat" w:cs="Sylfaen"/>
          <w:sz w:val="22"/>
          <w:szCs w:val="22"/>
          <w:lang w:val="hy-AM"/>
        </w:rPr>
        <w:t xml:space="preserve">ինչպես նաև թափուր հաստիքների </w:t>
      </w:r>
      <w:r w:rsidR="00D6118B" w:rsidRPr="00E82CD6">
        <w:rPr>
          <w:rFonts w:ascii="GHEA Grapalat" w:hAnsi="GHEA Grapalat" w:cs="Sylfaen"/>
          <w:sz w:val="22"/>
          <w:szCs w:val="22"/>
          <w:lang w:val="hy-AM"/>
        </w:rPr>
        <w:t>հետ կապված</w:t>
      </w:r>
      <w:r w:rsidRPr="00E82CD6">
        <w:rPr>
          <w:rFonts w:ascii="GHEA Grapalat" w:hAnsi="GHEA Grapalat" w:cs="Sylfaen"/>
          <w:sz w:val="22"/>
          <w:szCs w:val="22"/>
          <w:lang w:val="hy-AM"/>
        </w:rPr>
        <w:t xml:space="preserve"> աշխատանքի վարձատրության </w:t>
      </w:r>
      <w:r w:rsidR="005736AF" w:rsidRPr="00E82CD6">
        <w:rPr>
          <w:rFonts w:ascii="GHEA Grapalat" w:hAnsi="GHEA Grapalat" w:cs="Sylfaen"/>
          <w:sz w:val="22"/>
          <w:szCs w:val="22"/>
          <w:lang w:val="hy-AM"/>
        </w:rPr>
        <w:t>և արտասահմանյան գործուղումների գծով ծախսերի</w:t>
      </w:r>
      <w:r w:rsidRPr="00E82CD6">
        <w:rPr>
          <w:rFonts w:ascii="GHEA Grapalat" w:hAnsi="GHEA Grapalat" w:cs="Sylfaen"/>
          <w:sz w:val="22"/>
          <w:szCs w:val="22"/>
          <w:lang w:val="hy-AM"/>
        </w:rPr>
        <w:t xml:space="preserve"> տնտեսմամբ: </w:t>
      </w:r>
    </w:p>
    <w:p w:rsidR="00B10146" w:rsidRPr="00E82CD6" w:rsidRDefault="00B10146" w:rsidP="0063398C">
      <w:pPr>
        <w:autoSpaceDE w:val="0"/>
        <w:autoSpaceDN w:val="0"/>
        <w:adjustRightInd w:val="0"/>
        <w:spacing w:line="360" w:lineRule="auto"/>
        <w:ind w:firstLine="567"/>
        <w:jc w:val="both"/>
        <w:rPr>
          <w:rFonts w:ascii="GHEA Grapalat" w:hAnsi="GHEA Grapalat" w:cs="Sylfaen"/>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i/>
          <w:sz w:val="22"/>
          <w:szCs w:val="22"/>
          <w:u w:val="single"/>
          <w:lang w:val="hy-AM"/>
        </w:rPr>
        <w:t>Մարդու իրավունքների պաշտպանի աշխատակազմի</w:t>
      </w:r>
      <w:r w:rsidRPr="00E82CD6">
        <w:rPr>
          <w:rFonts w:ascii="GHEA Grapalat" w:hAnsi="GHEA Grapalat"/>
          <w:sz w:val="22"/>
          <w:szCs w:val="22"/>
          <w:lang w:val="hy-AM"/>
        </w:rPr>
        <w:t xml:space="preserve"> </w:t>
      </w:r>
      <w:r w:rsidR="00860BDE" w:rsidRPr="00E82CD6">
        <w:rPr>
          <w:rFonts w:ascii="GHEA Grapalat" w:hAnsi="GHEA Grapalat"/>
          <w:sz w:val="22"/>
          <w:szCs w:val="22"/>
          <w:lang w:val="hy-AM"/>
        </w:rPr>
        <w:t xml:space="preserve">պատասխանատվությամբ </w:t>
      </w:r>
      <w:r w:rsidR="00860BDE" w:rsidRPr="00E82CD6">
        <w:rPr>
          <w:rFonts w:ascii="GHEA Grapalat" w:hAnsi="GHEA Grapalat"/>
          <w:i/>
          <w:sz w:val="22"/>
          <w:szCs w:val="22"/>
          <w:lang w:val="hy-AM"/>
        </w:rPr>
        <w:t xml:space="preserve">Մարդու </w:t>
      </w:r>
      <w:r w:rsidR="00860BDE" w:rsidRPr="00E82CD6">
        <w:rPr>
          <w:rFonts w:ascii="GHEA Grapalat" w:hAnsi="GHEA Grapalat" w:cs="Sylfaen"/>
          <w:i/>
          <w:sz w:val="22"/>
          <w:szCs w:val="22"/>
          <w:lang w:val="hy-AM"/>
        </w:rPr>
        <w:t>իրավունքների պաշտպանության</w:t>
      </w:r>
      <w:r w:rsidR="00860BDE" w:rsidRPr="00E82CD6">
        <w:rPr>
          <w:rFonts w:ascii="GHEA Grapalat" w:hAnsi="GHEA Grapalat" w:cs="Sylfaen"/>
          <w:sz w:val="22"/>
          <w:szCs w:val="22"/>
          <w:lang w:val="hy-AM"/>
        </w:rPr>
        <w:t xml:space="preserve"> </w:t>
      </w:r>
      <w:r w:rsidR="00860BDE" w:rsidRPr="00E82CD6">
        <w:rPr>
          <w:rFonts w:ascii="GHEA Grapalat" w:hAnsi="GHEA Grapalat"/>
          <w:sz w:val="22"/>
          <w:szCs w:val="22"/>
          <w:lang w:val="hy-AM"/>
        </w:rPr>
        <w:t>ծրագրի շրջանակներում 2024 թվականի առաջին եռամսյակում ՀՀ պետական բյուջեի միջոցներով կատարվել են 93.7</w:t>
      </w:r>
      <w:r w:rsidR="00860BDE" w:rsidRPr="00E82CD6">
        <w:rPr>
          <w:rFonts w:ascii="Courier New" w:hAnsi="Courier New" w:cs="Courier New"/>
          <w:sz w:val="22"/>
          <w:szCs w:val="22"/>
          <w:lang w:val="hy-AM"/>
        </w:rPr>
        <w:t> </w:t>
      </w:r>
      <w:r w:rsidR="00860BDE" w:rsidRPr="00E82CD6">
        <w:rPr>
          <w:rFonts w:ascii="GHEA Grapalat" w:hAnsi="GHEA Grapalat" w:cs="GHEA Grapalat"/>
          <w:sz w:val="22"/>
          <w:szCs w:val="22"/>
          <w:lang w:val="hy-AM"/>
        </w:rPr>
        <w:t>մլն</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դրամ</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ծախսեր՝</w:t>
      </w:r>
      <w:r w:rsidR="00860BDE" w:rsidRPr="00E82CD6">
        <w:rPr>
          <w:rFonts w:ascii="GHEA Grapalat" w:hAnsi="GHEA Grapalat"/>
          <w:sz w:val="22"/>
          <w:szCs w:val="22"/>
          <w:lang w:val="hy-AM"/>
        </w:rPr>
        <w:t xml:space="preserve"> ապահովելով ծրագրված ցուցանիշի 79.6%-ը: </w:t>
      </w:r>
      <w:r w:rsidR="00860BDE" w:rsidRPr="00E82CD6">
        <w:rPr>
          <w:rFonts w:ascii="GHEA Grapalat" w:hAnsi="GHEA Grapalat" w:cs="Sylfaen"/>
          <w:sz w:val="22"/>
          <w:szCs w:val="22"/>
          <w:lang w:val="hy-AM"/>
        </w:rPr>
        <w:t>Շեղումը հիմնականում պայմանավորված է</w:t>
      </w:r>
      <w:r w:rsidR="00860BDE" w:rsidRPr="00E82CD6">
        <w:rPr>
          <w:rFonts w:ascii="GHEA Grapalat" w:hAnsi="GHEA Grapalat"/>
          <w:sz w:val="22"/>
          <w:szCs w:val="22"/>
          <w:lang w:val="hy-AM"/>
        </w:rPr>
        <w:t xml:space="preserve"> մարդու իրավունքների և հիմնարար </w:t>
      </w:r>
      <w:r w:rsidR="00860BDE" w:rsidRPr="00E82CD6">
        <w:rPr>
          <w:rFonts w:ascii="GHEA Grapalat" w:hAnsi="GHEA Grapalat"/>
          <w:sz w:val="22"/>
          <w:szCs w:val="22"/>
          <w:lang w:val="hy-AM"/>
        </w:rPr>
        <w:lastRenderedPageBreak/>
        <w:t>ազատությունների պաշտպանության ծառայությունների տրամադրման միջոցառման կատարողականով: Միջոցառման շրջանակներում ստացվել է 4389 գրավոր և բանավոր դիմում-բողոք, որոնցից դրական լուծում է ստացել 84-ը: Միջոցառման ծախսերը կազմել են 93.6</w:t>
      </w:r>
      <w:r w:rsidR="00860BDE" w:rsidRPr="00E82CD6">
        <w:rPr>
          <w:rFonts w:ascii="Calibri" w:hAnsi="Calibri" w:cs="Calibri"/>
          <w:sz w:val="22"/>
          <w:szCs w:val="22"/>
          <w:lang w:val="hy-AM"/>
        </w:rPr>
        <w:t> </w:t>
      </w:r>
      <w:r w:rsidR="00860BDE" w:rsidRPr="00E82CD6">
        <w:rPr>
          <w:rFonts w:ascii="GHEA Grapalat" w:hAnsi="GHEA Grapalat" w:cs="GHEA Grapalat"/>
          <w:sz w:val="22"/>
          <w:szCs w:val="22"/>
          <w:lang w:val="hy-AM"/>
        </w:rPr>
        <w:t>մլն</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դրամ՝</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ապահովելով</w:t>
      </w:r>
      <w:r w:rsidR="00860BDE" w:rsidRPr="00E82CD6">
        <w:rPr>
          <w:rFonts w:ascii="GHEA Grapalat" w:hAnsi="GHEA Grapalat"/>
          <w:sz w:val="22"/>
          <w:szCs w:val="22"/>
          <w:lang w:val="hy-AM"/>
        </w:rPr>
        <w:t xml:space="preserve"> 80.2% կատարողական, որը հիմնականում պայմանավորված է գնման ընթացակարգերով սահմանված պայմանագրերի կնքման և ապրանքների մատակարարման ժամկետներով, ինչպես նաև թափուր հաստիքների առկայության արդյունքում աշխատանքի վարձատրության ծախսերի տնտեսմամբ: Նշված միջոցառման ծախսերի 6.7% (5.9 մլն դրամ) աճով պայմանավորված՝ նախորդ տարվա առաջին եռամսյակի համեմատ Մարդու իրավունքների պաշտպանի աշխատակազմի պատասխանատվությամբ իրականացվող ծախսերն աճել են 6.3%-ով (5.6 մլն դրամով):</w:t>
      </w:r>
    </w:p>
    <w:p w:rsidR="00B10146" w:rsidRPr="00E82CD6" w:rsidRDefault="00B10146" w:rsidP="00B10146">
      <w:pPr>
        <w:spacing w:line="360" w:lineRule="auto"/>
        <w:ind w:firstLine="561"/>
        <w:jc w:val="both"/>
        <w:rPr>
          <w:rFonts w:ascii="GHEA Grapalat" w:hAnsi="GHEA Grapalat" w:cs="Sylfaen"/>
          <w:sz w:val="22"/>
          <w:szCs w:val="22"/>
          <w:lang w:val="hy-AM"/>
        </w:rPr>
      </w:pPr>
    </w:p>
    <w:p w:rsidR="00860BDE" w:rsidRPr="00E82CD6" w:rsidRDefault="00B10146" w:rsidP="00930F0A">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GHEA Grapalat"/>
          <w:i/>
          <w:sz w:val="22"/>
          <w:szCs w:val="22"/>
          <w:u w:val="single"/>
          <w:lang w:val="hy-AM"/>
        </w:rPr>
        <w:t>ՀՀ միջուկային անվտանգության կարգավորման կոմիտեին</w:t>
      </w:r>
      <w:r w:rsidRPr="00E82CD6">
        <w:rPr>
          <w:rFonts w:ascii="GHEA Grapalat" w:hAnsi="GHEA Grapalat" w:cs="GHEA Grapalat"/>
          <w:sz w:val="22"/>
          <w:szCs w:val="22"/>
          <w:lang w:val="hy-AM"/>
        </w:rPr>
        <w:t xml:space="preserve"> </w:t>
      </w:r>
      <w:r w:rsidR="00930F0A" w:rsidRPr="00E82CD6">
        <w:rPr>
          <w:rFonts w:ascii="GHEA Grapalat" w:hAnsi="GHEA Grapalat" w:cs="Sylfaen"/>
          <w:sz w:val="22"/>
          <w:szCs w:val="22"/>
          <w:lang w:val="hy-AM"/>
        </w:rPr>
        <w:t xml:space="preserve">հատկացված միջոցներով իրականացվել է </w:t>
      </w:r>
      <w:r w:rsidR="00930F0A" w:rsidRPr="00E82CD6">
        <w:rPr>
          <w:rFonts w:ascii="GHEA Grapalat" w:hAnsi="GHEA Grapalat" w:cs="Sylfaen"/>
          <w:i/>
          <w:sz w:val="22"/>
          <w:szCs w:val="22"/>
          <w:lang w:val="hy-AM"/>
        </w:rPr>
        <w:t>Միջուկային և ճառագայթային անվտանգության կարգավորման</w:t>
      </w:r>
      <w:r w:rsidR="00930F0A" w:rsidRPr="00E82CD6">
        <w:rPr>
          <w:rFonts w:ascii="GHEA Grapalat" w:hAnsi="GHEA Grapalat" w:cs="Sylfaen"/>
          <w:sz w:val="22"/>
          <w:szCs w:val="22"/>
          <w:lang w:val="hy-AM"/>
        </w:rPr>
        <w:t xml:space="preserve"> </w:t>
      </w:r>
      <w:r w:rsidR="00930F0A" w:rsidRPr="00E82CD6">
        <w:rPr>
          <w:rFonts w:ascii="GHEA Grapalat" w:hAnsi="GHEA Grapalat"/>
          <w:sz w:val="22"/>
          <w:szCs w:val="22"/>
          <w:lang w:val="hy-AM"/>
        </w:rPr>
        <w:t>ծրագիրը</w:t>
      </w:r>
      <w:r w:rsidR="00930F0A" w:rsidRPr="00E82CD6">
        <w:rPr>
          <w:rFonts w:ascii="GHEA Grapalat" w:hAnsi="GHEA Grapalat" w:cs="Sylfaen"/>
          <w:sz w:val="22"/>
          <w:szCs w:val="22"/>
          <w:lang w:val="hy-AM"/>
        </w:rPr>
        <w:t>, որի կատարողականը 2024 թվականի առաջին եռամսյակում կազմել է 74.3% կամ 52.8 մլն դրամ՝</w:t>
      </w:r>
      <w:r w:rsidR="00930F0A" w:rsidRPr="00E82CD6">
        <w:rPr>
          <w:sz w:val="22"/>
          <w:szCs w:val="22"/>
          <w:lang w:val="hy-AM"/>
        </w:rPr>
        <w:t xml:space="preserve"> </w:t>
      </w:r>
      <w:r w:rsidR="00930F0A" w:rsidRPr="00E82CD6">
        <w:rPr>
          <w:rFonts w:ascii="GHEA Grapalat" w:hAnsi="GHEA Grapalat" w:cs="Sylfaen"/>
          <w:sz w:val="22"/>
          <w:szCs w:val="22"/>
          <w:lang w:val="hy-AM"/>
        </w:rPr>
        <w:t xml:space="preserve">պայմանավորված նրանով, որ </w:t>
      </w:r>
      <w:r w:rsidR="00BB68DC" w:rsidRPr="00E82CD6">
        <w:rPr>
          <w:rFonts w:ascii="GHEA Grapalat" w:hAnsi="GHEA Grapalat" w:cs="Sylfaen"/>
          <w:sz w:val="22"/>
          <w:szCs w:val="22"/>
          <w:lang w:val="hy-AM"/>
        </w:rPr>
        <w:t>փորձաքննության ծառայությունների</w:t>
      </w:r>
      <w:r w:rsidR="00930F0A" w:rsidRPr="00E82CD6">
        <w:rPr>
          <w:rFonts w:ascii="GHEA Grapalat" w:hAnsi="GHEA Grapalat" w:cs="Sylfaen"/>
          <w:sz w:val="22"/>
          <w:szCs w:val="22"/>
          <w:lang w:val="hy-AM"/>
        </w:rPr>
        <w:t xml:space="preserve"> կատարողականը ներկայացվել է հաշվետու ժամանակահատվածի վերջում, որի դիմաց վճարումը կատարվել է ապրիլին: Նախորդ տարվա համեմատ կոմիտեի ծախսերը նվազել են 7.6%-ով (4.3 մլն դրամով)</w:t>
      </w:r>
      <w:r w:rsidR="00930F0A" w:rsidRPr="00E82CD6">
        <w:rPr>
          <w:rFonts w:ascii="GHEA Grapalat" w:hAnsi="GHEA Grapalat" w:cs="Sylfaen"/>
          <w:sz w:val="22"/>
          <w:szCs w:val="22"/>
          <w:lang w:val="af-ZA"/>
        </w:rPr>
        <w:t xml:space="preserve">: Ծրագրի շրջանակներում հաշվետու ժամանակահատվածում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w:t>
      </w:r>
      <w:r w:rsidR="00930F0A" w:rsidRPr="00E82CD6">
        <w:rPr>
          <w:rFonts w:ascii="GHEA Grapalat" w:hAnsi="GHEA Grapalat" w:cs="Sylfaen"/>
          <w:sz w:val="22"/>
          <w:szCs w:val="22"/>
          <w:lang w:val="hy-AM"/>
        </w:rPr>
        <w:t>10</w:t>
      </w:r>
      <w:r w:rsidR="00930F0A" w:rsidRPr="00E82CD6">
        <w:rPr>
          <w:rFonts w:ascii="GHEA Grapalat" w:hAnsi="GHEA Grapalat" w:cs="Sylfaen"/>
          <w:sz w:val="22"/>
          <w:szCs w:val="22"/>
          <w:lang w:val="af-ZA"/>
        </w:rPr>
        <w:t xml:space="preserve"> ստուգումներ</w:t>
      </w:r>
      <w:r w:rsidR="00930F0A" w:rsidRPr="00E82CD6">
        <w:rPr>
          <w:rFonts w:ascii="GHEA Grapalat" w:hAnsi="GHEA Grapalat" w:cs="Sylfaen"/>
          <w:sz w:val="22"/>
          <w:szCs w:val="22"/>
          <w:lang w:val="hy-AM"/>
        </w:rPr>
        <w:t>, տրամադրվել է ատոմային էներգիայի օգտագործման բնագավառում գործունեության 200 լիցենզիա</w:t>
      </w:r>
      <w:r w:rsidR="00930F0A" w:rsidRPr="00E82CD6">
        <w:rPr>
          <w:rFonts w:ascii="GHEA Grapalat" w:hAnsi="GHEA Grapalat" w:cs="Sylfaen"/>
          <w:sz w:val="22"/>
          <w:szCs w:val="22"/>
          <w:lang w:val="af-ZA"/>
        </w:rPr>
        <w:t>:</w:t>
      </w:r>
    </w:p>
    <w:p w:rsidR="00860BDE" w:rsidRPr="00E82CD6" w:rsidRDefault="00860BDE" w:rsidP="00930F0A">
      <w:pPr>
        <w:autoSpaceDE w:val="0"/>
        <w:autoSpaceDN w:val="0"/>
        <w:adjustRightInd w:val="0"/>
        <w:spacing w:line="360" w:lineRule="auto"/>
        <w:ind w:firstLine="567"/>
        <w:jc w:val="both"/>
        <w:rPr>
          <w:rFonts w:ascii="GHEA Grapalat" w:hAnsi="GHEA Grapalat" w:cs="Sylfaen"/>
          <w:sz w:val="22"/>
          <w:szCs w:val="22"/>
          <w:lang w:val="af-ZA"/>
        </w:rPr>
      </w:pPr>
    </w:p>
    <w:p w:rsidR="00860BDE" w:rsidRPr="00E82CD6" w:rsidRDefault="00860BDE" w:rsidP="00860BDE">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i/>
          <w:sz w:val="22"/>
          <w:szCs w:val="22"/>
          <w:u w:val="single"/>
          <w:lang w:val="hy-AM"/>
        </w:rPr>
        <w:t xml:space="preserve">ՀՀ </w:t>
      </w:r>
      <w:r w:rsidRPr="00E82CD6">
        <w:rPr>
          <w:rFonts w:ascii="GHEA Grapalat" w:hAnsi="GHEA Grapalat" w:cs="GHEA Grapalat"/>
          <w:i/>
          <w:sz w:val="22"/>
          <w:szCs w:val="22"/>
          <w:u w:val="single"/>
          <w:lang w:val="hy-AM"/>
        </w:rPr>
        <w:t>պետական պահպանության</w:t>
      </w:r>
      <w:r w:rsidRPr="00E82CD6">
        <w:rPr>
          <w:rFonts w:ascii="GHEA Grapalat" w:hAnsi="GHEA Grapalat"/>
          <w:i/>
          <w:sz w:val="22"/>
          <w:szCs w:val="22"/>
          <w:u w:val="single"/>
          <w:lang w:val="hy-AM"/>
        </w:rPr>
        <w:t xml:space="preserve"> ծառայության</w:t>
      </w:r>
      <w:r w:rsidRPr="00E82CD6">
        <w:rPr>
          <w:rFonts w:ascii="GHEA Grapalat" w:hAnsi="GHEA Grapalat"/>
          <w:sz w:val="22"/>
          <w:szCs w:val="22"/>
          <w:lang w:val="hy-AM"/>
        </w:rPr>
        <w:t xml:space="preserve"> պատասխանատվությամբ 2024 թվականի առաջին եռամսյակում </w:t>
      </w:r>
      <w:r w:rsidRPr="00E82CD6">
        <w:rPr>
          <w:rFonts w:ascii="GHEA Grapalat" w:hAnsi="GHEA Grapalat" w:cs="GHEA Grapalat"/>
          <w:sz w:val="22"/>
          <w:szCs w:val="22"/>
          <w:lang w:val="hy-AM"/>
        </w:rPr>
        <w:t xml:space="preserve">իրականացվել է </w:t>
      </w:r>
      <w:r w:rsidRPr="00E82CD6">
        <w:rPr>
          <w:rFonts w:ascii="GHEA Grapalat" w:hAnsi="GHEA Grapalat" w:cs="GHEA Grapalat"/>
          <w:i/>
          <w:sz w:val="22"/>
          <w:szCs w:val="22"/>
          <w:lang w:val="hy-AM"/>
        </w:rPr>
        <w:t xml:space="preserve">«Պետական պահպանության ապահովում» </w:t>
      </w:r>
      <w:r w:rsidRPr="00E82CD6">
        <w:rPr>
          <w:rFonts w:ascii="GHEA Grapalat" w:hAnsi="GHEA Grapalat" w:cs="GHEA Grapalat"/>
          <w:sz w:val="22"/>
          <w:szCs w:val="22"/>
          <w:lang w:val="hy-AM"/>
        </w:rPr>
        <w:t xml:space="preserve">ծրագիրը, որի շրջանակներում օգտագործվել է շուրջ </w:t>
      </w:r>
      <w:r w:rsidRPr="00E82CD6">
        <w:rPr>
          <w:rFonts w:ascii="GHEA Grapalat" w:hAnsi="GHEA Grapalat"/>
          <w:sz w:val="22"/>
          <w:szCs w:val="22"/>
          <w:lang w:val="hy-AM"/>
        </w:rPr>
        <w:t xml:space="preserve">1.2 </w:t>
      </w:r>
      <w:r w:rsidRPr="00E82CD6">
        <w:rPr>
          <w:rFonts w:ascii="GHEA Grapalat" w:hAnsi="GHEA Grapalat" w:cs="GHEA Grapalat"/>
          <w:sz w:val="22"/>
          <w:szCs w:val="22"/>
          <w:lang w:val="hy-AM"/>
        </w:rPr>
        <w:t>մլրդ դրամ կամ նախատեսված միջոցների 81.8%</w:t>
      </w:r>
      <w:r w:rsidRPr="00E82CD6">
        <w:rPr>
          <w:rFonts w:ascii="GHEA Grapalat" w:hAnsi="GHEA Grapalat" w:cs="GHEA Grapalat"/>
          <w:sz w:val="22"/>
          <w:szCs w:val="22"/>
          <w:lang w:val="hy-AM"/>
        </w:rPr>
        <w:noBreakHyphen/>
        <w:t xml:space="preserve">ը: Ծրագրված ցուցանիշից շեղումը հիմնականում պայմանավորված է </w:t>
      </w:r>
      <w:r w:rsidRPr="00E82CD6">
        <w:rPr>
          <w:rFonts w:ascii="GHEA Grapalat" w:hAnsi="GHEA Grapalat"/>
          <w:sz w:val="22"/>
          <w:szCs w:val="22"/>
          <w:lang w:val="hy-AM"/>
        </w:rPr>
        <w:t>«Պետական պահպանության ծառայություններ» միջոցառման կատարողականով</w:t>
      </w:r>
      <w:r w:rsidR="004F44E8" w:rsidRPr="00E82CD6">
        <w:rPr>
          <w:rFonts w:ascii="GHEA Grapalat" w:hAnsi="GHEA Grapalat"/>
          <w:sz w:val="22"/>
          <w:szCs w:val="22"/>
        </w:rPr>
        <w:t>՝ կապված</w:t>
      </w:r>
      <w:r w:rsidR="00643A37" w:rsidRPr="00E82CD6">
        <w:rPr>
          <w:rFonts w:ascii="GHEA Grapalat" w:hAnsi="GHEA Grapalat"/>
          <w:sz w:val="22"/>
          <w:szCs w:val="22"/>
          <w:lang w:val="hy-AM"/>
        </w:rPr>
        <w:t xml:space="preserve"> հաշվետու եռամսյակում ատեստավորվող զինծառայողների քանակի փոփոխության հետևանքով աշխատանքի վարձատրության համար նախատեսված միջոցների պակաս օգտագործմա</w:t>
      </w:r>
      <w:r w:rsidR="004F44E8" w:rsidRPr="00E82CD6">
        <w:rPr>
          <w:rFonts w:ascii="GHEA Grapalat" w:hAnsi="GHEA Grapalat"/>
          <w:sz w:val="22"/>
          <w:szCs w:val="22"/>
        </w:rPr>
        <w:t>ն հետ</w:t>
      </w:r>
      <w:r w:rsidR="00643A37" w:rsidRPr="00E82CD6">
        <w:rPr>
          <w:rFonts w:ascii="GHEA Grapalat" w:hAnsi="GHEA Grapalat"/>
          <w:sz w:val="22"/>
          <w:szCs w:val="22"/>
          <w:lang w:val="hy-AM"/>
        </w:rPr>
        <w:t>:</w:t>
      </w:r>
      <w:r w:rsidRPr="00E82CD6">
        <w:rPr>
          <w:rFonts w:ascii="GHEA Grapalat" w:hAnsi="GHEA Grapalat"/>
          <w:sz w:val="22"/>
          <w:szCs w:val="22"/>
          <w:lang w:val="hy-AM"/>
        </w:rPr>
        <w:t xml:space="preserve"> Միջոցառման շրջանակներում ապահովվել է մշտապես պահպանվող 10 օբյեկտների 24-ժամյա անվտանգությունը: </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Նշենք, որ 2024 թվականին «Պետական պահպանության ապահովում» ծրագիրը ՀՀ ազգային անվտանգության ծառայության պատասխանատվությունից փոխանցվել է ՀՀ պետական </w:t>
      </w:r>
      <w:r w:rsidRPr="00E82CD6">
        <w:rPr>
          <w:rFonts w:ascii="GHEA Grapalat" w:hAnsi="GHEA Grapalat" w:cs="GHEA Grapalat"/>
          <w:sz w:val="22"/>
          <w:szCs w:val="22"/>
          <w:lang w:val="hy-AM"/>
        </w:rPr>
        <w:lastRenderedPageBreak/>
        <w:t>պահպանության ծառայության պատասխանատվությանը: Նշված տեղաշարժը հաշվի առած՝ 2023 թվականի առաջին եռամսյակի համադրելի ցուցանիշի համեմատ ՀՀ պետական պահպանության ծառայության պատասխանատվությամբ իրականացվող ծախսերն աճել են 30.9%</w:t>
      </w:r>
      <w:r w:rsidRPr="00E82CD6">
        <w:rPr>
          <w:rFonts w:ascii="GHEA Grapalat" w:hAnsi="GHEA Grapalat" w:cs="GHEA Grapalat"/>
          <w:sz w:val="22"/>
          <w:szCs w:val="22"/>
          <w:lang w:val="hy-AM"/>
        </w:rPr>
        <w:noBreakHyphen/>
        <w:t>ով կամ 274.7 մլն դրամով, որը հիմնականում պայմանավորված է</w:t>
      </w:r>
      <w:r w:rsidRPr="00E82CD6">
        <w:rPr>
          <w:rFonts w:ascii="GHEA Grapalat" w:hAnsi="GHEA Grapalat"/>
          <w:sz w:val="22"/>
          <w:szCs w:val="22"/>
          <w:lang w:val="hy-AM"/>
        </w:rPr>
        <w:t xml:space="preserve"> «Պետական պահպանության ծառայություններ» միջոցառման</w:t>
      </w:r>
      <w:r w:rsidRPr="00E82CD6">
        <w:rPr>
          <w:rFonts w:ascii="GHEA Grapalat" w:hAnsi="GHEA Grapalat" w:cs="GHEA Grapalat"/>
          <w:sz w:val="22"/>
          <w:szCs w:val="22"/>
          <w:lang w:val="hy-AM"/>
        </w:rPr>
        <w:t xml:space="preserve"> ծախսերի 30.9% կամ 274.1 մլն դրամ աճով:</w:t>
      </w:r>
    </w:p>
    <w:p w:rsidR="00B10146" w:rsidRPr="00E82CD6" w:rsidRDefault="00B10146" w:rsidP="00B10146">
      <w:pPr>
        <w:autoSpaceDE w:val="0"/>
        <w:autoSpaceDN w:val="0"/>
        <w:adjustRightInd w:val="0"/>
        <w:spacing w:line="360" w:lineRule="auto"/>
        <w:ind w:firstLine="567"/>
        <w:jc w:val="both"/>
        <w:rPr>
          <w:rFonts w:ascii="GHEA Grapalat" w:hAnsi="GHEA Grapalat" w:cs="GHEA Grapalat"/>
          <w:sz w:val="22"/>
          <w:szCs w:val="22"/>
          <w:lang w:val="hy-AM"/>
        </w:rPr>
      </w:pPr>
    </w:p>
    <w:p w:rsidR="009836FA" w:rsidRPr="00E82CD6" w:rsidRDefault="00B10146" w:rsidP="009836FA">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GHEA Grapalat"/>
          <w:i/>
          <w:sz w:val="22"/>
          <w:szCs w:val="22"/>
          <w:u w:val="single"/>
          <w:lang w:val="hy-AM"/>
        </w:rPr>
        <w:t>ՀՀ քննչական կոմիտեի</w:t>
      </w:r>
      <w:r w:rsidR="009836FA" w:rsidRPr="00E82CD6">
        <w:rPr>
          <w:rFonts w:ascii="GHEA Grapalat" w:hAnsi="GHEA Grapalat" w:cs="GHEA Grapalat"/>
          <w:sz w:val="22"/>
          <w:szCs w:val="22"/>
          <w:lang w:val="hy-AM"/>
        </w:rPr>
        <w:t xml:space="preserve"> </w:t>
      </w:r>
      <w:r w:rsidR="009836FA" w:rsidRPr="00E82CD6">
        <w:rPr>
          <w:rFonts w:ascii="GHEA Grapalat" w:hAnsi="GHEA Grapalat" w:cs="Sylfaen"/>
          <w:sz w:val="22"/>
          <w:szCs w:val="22"/>
          <w:lang w:val="hy-AM"/>
        </w:rPr>
        <w:t xml:space="preserve">կողմից իրականացված </w:t>
      </w:r>
      <w:r w:rsidR="009836FA" w:rsidRPr="00E82CD6">
        <w:rPr>
          <w:rFonts w:ascii="GHEA Grapalat" w:hAnsi="GHEA Grapalat" w:cs="Sylfaen"/>
          <w:i/>
          <w:sz w:val="22"/>
          <w:szCs w:val="22"/>
          <w:lang w:val="hy-AM"/>
        </w:rPr>
        <w:t>«ՀՀ քննչական ծառայություններ»</w:t>
      </w:r>
      <w:r w:rsidR="009836FA" w:rsidRPr="00E82CD6">
        <w:rPr>
          <w:rFonts w:ascii="GHEA Grapalat" w:hAnsi="GHEA Grapalat" w:cs="Sylfaen"/>
          <w:sz w:val="22"/>
          <w:szCs w:val="22"/>
          <w:lang w:val="hy-AM"/>
        </w:rPr>
        <w:t xml:space="preserve"> ծրագրի շրջանակներում 2024 թվականի առաջին եռամսյակի ընթացքում կատարվել են ավելի քան 2.4 մլրդ դրամ ծախսեր՝ կազմելով ծրագրային ցուցանիշի 78.2%-ը: Շեղումը հիմնականում պայմանավորված </w:t>
      </w:r>
      <w:r w:rsidR="009836FA" w:rsidRPr="00E82CD6">
        <w:rPr>
          <w:rFonts w:ascii="GHEA Grapalat" w:hAnsi="GHEA Grapalat" w:cs="Sylfaen"/>
          <w:sz w:val="22"/>
          <w:szCs w:val="22"/>
          <w:lang w:val="af-ZA"/>
        </w:rPr>
        <w:t xml:space="preserve">է մարտի վերջին մատակարարված ապրանքների և ծառայությունների դիմաց վճարումները երկրորդ եռամսյակում իրականացնելու հանգամանքով: Նախորդ տարվա առաջին եռամսյակի համեմատ կոմիտեի ծախսերն աճել են </w:t>
      </w:r>
      <w:r w:rsidR="009836FA" w:rsidRPr="00E82CD6">
        <w:rPr>
          <w:rFonts w:ascii="GHEA Grapalat" w:hAnsi="GHEA Grapalat" w:cs="Sylfaen"/>
          <w:sz w:val="22"/>
          <w:szCs w:val="22"/>
          <w:lang w:val="hy-AM"/>
        </w:rPr>
        <w:t>35.1</w:t>
      </w:r>
      <w:r w:rsidR="009836FA" w:rsidRPr="00E82CD6">
        <w:rPr>
          <w:rFonts w:ascii="GHEA Grapalat" w:hAnsi="GHEA Grapalat" w:cs="Sylfaen"/>
          <w:sz w:val="22"/>
          <w:szCs w:val="22"/>
          <w:lang w:val="af-ZA"/>
        </w:rPr>
        <w:t xml:space="preserve">%-ով կամ </w:t>
      </w:r>
      <w:r w:rsidR="009836FA" w:rsidRPr="00E82CD6">
        <w:rPr>
          <w:rFonts w:ascii="GHEA Grapalat" w:hAnsi="GHEA Grapalat" w:cs="Sylfaen"/>
          <w:sz w:val="22"/>
          <w:szCs w:val="22"/>
          <w:lang w:val="hy-AM"/>
        </w:rPr>
        <w:t>628.1</w:t>
      </w:r>
      <w:r w:rsidR="009836FA" w:rsidRPr="00E82CD6">
        <w:rPr>
          <w:rFonts w:ascii="GHEA Grapalat" w:hAnsi="GHEA Grapalat" w:cs="Sylfaen"/>
          <w:sz w:val="22"/>
          <w:szCs w:val="22"/>
          <w:lang w:val="af-ZA"/>
        </w:rPr>
        <w:t xml:space="preserve"> մլն դրամով՝</w:t>
      </w:r>
      <w:r w:rsidR="00EC0F2E" w:rsidRPr="00E82CD6">
        <w:rPr>
          <w:rFonts w:ascii="GHEA Grapalat" w:hAnsi="GHEA Grapalat" w:cs="Sylfaen"/>
          <w:sz w:val="22"/>
          <w:szCs w:val="22"/>
          <w:lang w:val="af-ZA"/>
        </w:rPr>
        <w:t xml:space="preserve"> հիմնականում</w:t>
      </w:r>
      <w:r w:rsidR="009836FA" w:rsidRPr="00E82CD6">
        <w:rPr>
          <w:rFonts w:ascii="GHEA Grapalat" w:hAnsi="GHEA Grapalat" w:cs="Sylfaen"/>
          <w:sz w:val="22"/>
          <w:szCs w:val="22"/>
          <w:lang w:val="af-ZA"/>
        </w:rPr>
        <w:t xml:space="preserve"> պայմանավորված քրեական գործերով վարույթի իրականացման միջոցառման ծախսերի աճով, որոնք </w:t>
      </w:r>
      <w:r w:rsidR="00BA7179" w:rsidRPr="00E82CD6">
        <w:rPr>
          <w:rFonts w:ascii="GHEA Grapalat" w:hAnsi="GHEA Grapalat" w:cs="Sylfaen"/>
          <w:sz w:val="22"/>
          <w:szCs w:val="22"/>
          <w:lang w:val="af-ZA"/>
        </w:rPr>
        <w:t xml:space="preserve">2024 թվականի առաջին եռամսյակում </w:t>
      </w:r>
      <w:r w:rsidR="009836FA" w:rsidRPr="00E82CD6">
        <w:rPr>
          <w:rFonts w:ascii="GHEA Grapalat" w:hAnsi="GHEA Grapalat" w:cs="Sylfaen"/>
          <w:sz w:val="22"/>
          <w:szCs w:val="22"/>
          <w:lang w:val="af-ZA"/>
        </w:rPr>
        <w:t xml:space="preserve">կազմել են </w:t>
      </w:r>
      <w:r w:rsidR="009836FA" w:rsidRPr="00E82CD6">
        <w:rPr>
          <w:rFonts w:ascii="GHEA Grapalat" w:hAnsi="GHEA Grapalat" w:cs="Sylfaen"/>
          <w:sz w:val="22"/>
          <w:szCs w:val="22"/>
          <w:lang w:val="hy-AM"/>
        </w:rPr>
        <w:t>2.4</w:t>
      </w:r>
      <w:r w:rsidR="009836FA" w:rsidRPr="00E82CD6">
        <w:rPr>
          <w:rFonts w:ascii="GHEA Grapalat" w:hAnsi="GHEA Grapalat" w:cs="Sylfaen"/>
          <w:sz w:val="22"/>
          <w:szCs w:val="22"/>
          <w:lang w:val="af-ZA"/>
        </w:rPr>
        <w:t xml:space="preserve"> մլրդ դրամ կամ ծրագրված ցուցանիշի </w:t>
      </w:r>
      <w:r w:rsidR="009836FA" w:rsidRPr="00E82CD6">
        <w:rPr>
          <w:rFonts w:ascii="GHEA Grapalat" w:hAnsi="GHEA Grapalat" w:cs="Sylfaen"/>
          <w:sz w:val="22"/>
          <w:szCs w:val="22"/>
          <w:lang w:val="hy-AM"/>
        </w:rPr>
        <w:t>80.9</w:t>
      </w:r>
      <w:r w:rsidR="009836FA" w:rsidRPr="00E82CD6">
        <w:rPr>
          <w:rFonts w:ascii="GHEA Grapalat" w:hAnsi="GHEA Grapalat" w:cs="Sylfaen"/>
          <w:sz w:val="22"/>
          <w:szCs w:val="22"/>
          <w:lang w:val="af-ZA"/>
        </w:rPr>
        <w:t>%-ը և 34.</w:t>
      </w:r>
      <w:r w:rsidR="009836FA" w:rsidRPr="00E82CD6">
        <w:rPr>
          <w:rFonts w:ascii="GHEA Grapalat" w:hAnsi="GHEA Grapalat" w:cs="Sylfaen"/>
          <w:sz w:val="22"/>
          <w:szCs w:val="22"/>
          <w:lang w:val="hy-AM"/>
        </w:rPr>
        <w:t>5</w:t>
      </w:r>
      <w:r w:rsidR="009836FA" w:rsidRPr="00E82CD6">
        <w:rPr>
          <w:rFonts w:ascii="GHEA Grapalat" w:hAnsi="GHEA Grapalat" w:cs="Sylfaen"/>
          <w:sz w:val="22"/>
          <w:szCs w:val="22"/>
          <w:lang w:val="af-ZA"/>
        </w:rPr>
        <w:t>%-ով (</w:t>
      </w:r>
      <w:r w:rsidR="009836FA" w:rsidRPr="00E82CD6">
        <w:rPr>
          <w:rFonts w:ascii="GHEA Grapalat" w:hAnsi="GHEA Grapalat" w:cs="Sylfaen"/>
          <w:sz w:val="22"/>
          <w:szCs w:val="22"/>
          <w:lang w:val="hy-AM"/>
        </w:rPr>
        <w:t>617.6</w:t>
      </w:r>
      <w:r w:rsidR="009836FA" w:rsidRPr="00E82CD6">
        <w:rPr>
          <w:rFonts w:ascii="GHEA Grapalat" w:hAnsi="GHEA Grapalat" w:cs="Sylfaen"/>
          <w:sz w:val="22"/>
          <w:szCs w:val="22"/>
          <w:lang w:val="af-ZA"/>
        </w:rPr>
        <w:t xml:space="preserve"> մլն դրամով) գերազանցել նախորդ տարվա ցուցանիշը: Միջոցառման շրջանակներում վարույթում գտնվող քրեական գործերի թիվը կազմել է 156582, ստացված դիմումների և բողոքների թիվը՝ 7364:</w:t>
      </w:r>
    </w:p>
    <w:p w:rsidR="00B10146" w:rsidRPr="00E82CD6" w:rsidRDefault="00B10146" w:rsidP="00B10146">
      <w:pPr>
        <w:autoSpaceDE w:val="0"/>
        <w:autoSpaceDN w:val="0"/>
        <w:adjustRightInd w:val="0"/>
        <w:spacing w:line="360" w:lineRule="auto"/>
        <w:ind w:firstLine="567"/>
        <w:jc w:val="both"/>
        <w:rPr>
          <w:rFonts w:ascii="GHEA Grapalat" w:hAnsi="GHEA Grapalat" w:cs="GHEA Grapalat"/>
          <w:sz w:val="22"/>
          <w:szCs w:val="22"/>
          <w:lang w:val="hy-AM"/>
        </w:rPr>
      </w:pPr>
    </w:p>
    <w:p w:rsidR="00C018A1" w:rsidRPr="00E82CD6" w:rsidRDefault="00B10146" w:rsidP="00C018A1">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GHEA Grapalat"/>
          <w:i/>
          <w:sz w:val="22"/>
          <w:szCs w:val="22"/>
          <w:u w:val="single"/>
          <w:lang w:val="hy-AM"/>
        </w:rPr>
        <w:t>ՀՀ քաղաքաշինության կոմիտեի</w:t>
      </w:r>
      <w:r w:rsidRPr="00E82CD6">
        <w:rPr>
          <w:rFonts w:ascii="GHEA Grapalat" w:hAnsi="GHEA Grapalat" w:cs="Sylfaen"/>
          <w:sz w:val="22"/>
          <w:szCs w:val="22"/>
          <w:lang w:val="hy-AM"/>
        </w:rPr>
        <w:t xml:space="preserve"> </w:t>
      </w:r>
      <w:r w:rsidR="00C018A1" w:rsidRPr="00E82CD6">
        <w:rPr>
          <w:rFonts w:ascii="GHEA Grapalat" w:hAnsi="GHEA Grapalat" w:cs="Sylfaen"/>
          <w:sz w:val="22"/>
          <w:szCs w:val="22"/>
          <w:lang w:val="hy-AM"/>
        </w:rPr>
        <w:t>պատասխանատվությամբ</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հաշվետու</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ժամանակահատվածում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պետական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բյուջեի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միջոցներով</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կատարվել</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են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շուրջ</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169</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մլն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դրամ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ծախսեր՝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կազմելով</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ծրագրված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ցուցանիշի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51.8</w:t>
      </w:r>
      <w:r w:rsidR="00C018A1" w:rsidRPr="00E82CD6">
        <w:rPr>
          <w:rFonts w:ascii="GHEA Grapalat" w:hAnsi="GHEA Grapalat" w:cs="Sylfaen"/>
          <w:sz w:val="22"/>
          <w:szCs w:val="22"/>
          <w:lang w:val="af-ZA"/>
        </w:rPr>
        <w:t>%-</w:t>
      </w:r>
      <w:r w:rsidR="00C018A1" w:rsidRPr="00E82CD6">
        <w:rPr>
          <w:rFonts w:ascii="GHEA Grapalat" w:hAnsi="GHEA Grapalat" w:cs="Sylfaen"/>
          <w:sz w:val="22"/>
          <w:szCs w:val="22"/>
          <w:lang w:val="hy-AM"/>
        </w:rPr>
        <w:t>ը</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Հատկացված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միջոցներն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ուղղվել</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են</w:t>
      </w:r>
      <w:r w:rsidR="00C018A1" w:rsidRPr="00E82CD6">
        <w:rPr>
          <w:rFonts w:ascii="GHEA Grapalat" w:hAnsi="GHEA Grapalat" w:cs="Sylfaen"/>
          <w:sz w:val="22"/>
          <w:szCs w:val="22"/>
          <w:lang w:val="af-ZA"/>
        </w:rPr>
        <w:t xml:space="preserve"> </w:t>
      </w:r>
      <w:r w:rsidR="00C018A1" w:rsidRPr="00E82CD6">
        <w:rPr>
          <w:rFonts w:ascii="GHEA Grapalat" w:hAnsi="GHEA Grapalat" w:cs="Sylfaen"/>
          <w:i/>
          <w:iCs/>
          <w:sz w:val="22"/>
          <w:szCs w:val="22"/>
          <w:lang w:val="hy-AM"/>
        </w:rPr>
        <w:t>Քաղաքաշինության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և</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ճարտարապետության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բնագավառում</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պետական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քաղաքականության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իրականացման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և</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կանոնակարգման</w:t>
      </w:r>
      <w:r w:rsidR="00C018A1" w:rsidRPr="00E82CD6">
        <w:rPr>
          <w:rFonts w:ascii="GHEA Grapalat" w:hAnsi="GHEA Grapalat" w:cs="Sylfaen"/>
          <w:sz w:val="22"/>
          <w:szCs w:val="22"/>
          <w:lang w:val="af-ZA"/>
        </w:rPr>
        <w:t xml:space="preserve"> </w:t>
      </w:r>
      <w:r w:rsidR="00C018A1" w:rsidRPr="00E82CD6">
        <w:rPr>
          <w:rFonts w:ascii="GHEA Grapalat" w:hAnsi="GHEA Grapalat" w:cs="Sylfaen"/>
          <w:iCs/>
          <w:sz w:val="22"/>
          <w:szCs w:val="22"/>
          <w:lang w:val="hy-AM"/>
        </w:rPr>
        <w:t>ծրագրին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Շեղումը</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հիմնականում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պայմանավորված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է</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նրանով</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որ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չի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օգտագործվել</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քաղաքաշինության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բնագավառում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պետական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ծրագրերի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իրականացման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ապահովման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միջոցառմանն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առաջին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եռամսյակում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հատկացված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97.1</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մլն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դրամը</w:t>
      </w:r>
      <w:bookmarkStart w:id="70" w:name="_Hlk69997696"/>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քանի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որ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կատարողական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ակտեր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կապալառուների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կողմից</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չեն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ներկայացվել</w:t>
      </w:r>
      <w:r w:rsidR="00C018A1" w:rsidRPr="00E82CD6">
        <w:rPr>
          <w:rFonts w:ascii="GHEA Grapalat" w:hAnsi="GHEA Grapalat" w:cs="Sylfaen"/>
          <w:sz w:val="22"/>
          <w:szCs w:val="22"/>
          <w:lang w:val="af-ZA"/>
        </w:rPr>
        <w:t>:</w:t>
      </w:r>
    </w:p>
    <w:p w:rsidR="00C018A1" w:rsidRPr="00E82CD6" w:rsidRDefault="00C018A1" w:rsidP="00C018A1">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Sylfaen"/>
          <w:sz w:val="22"/>
          <w:szCs w:val="22"/>
        </w:rPr>
        <w:t>Քաղաքաշինության</w:t>
      </w:r>
      <w:r w:rsidRPr="00E82CD6">
        <w:rPr>
          <w:rFonts w:ascii="GHEA Grapalat" w:hAnsi="GHEA Grapalat" w:cs="Sylfaen"/>
          <w:sz w:val="22"/>
          <w:szCs w:val="22"/>
          <w:lang w:val="af-ZA"/>
        </w:rPr>
        <w:t xml:space="preserve"> </w:t>
      </w:r>
      <w:r w:rsidRPr="00E82CD6">
        <w:rPr>
          <w:rFonts w:ascii="GHEA Grapalat" w:hAnsi="GHEA Grapalat" w:cs="Sylfaen"/>
          <w:sz w:val="22"/>
          <w:szCs w:val="22"/>
        </w:rPr>
        <w:t>և</w:t>
      </w:r>
      <w:r w:rsidRPr="00E82CD6">
        <w:rPr>
          <w:rFonts w:ascii="GHEA Grapalat" w:hAnsi="GHEA Grapalat" w:cs="Sylfaen"/>
          <w:sz w:val="22"/>
          <w:szCs w:val="22"/>
          <w:lang w:val="af-ZA"/>
        </w:rPr>
        <w:t xml:space="preserve"> </w:t>
      </w:r>
      <w:r w:rsidRPr="00E82CD6">
        <w:rPr>
          <w:rFonts w:ascii="GHEA Grapalat" w:hAnsi="GHEA Grapalat" w:cs="Sylfaen"/>
          <w:sz w:val="22"/>
          <w:szCs w:val="22"/>
        </w:rPr>
        <w:t>ճարտարապետության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բնագավառում</w:t>
      </w:r>
      <w:r w:rsidRPr="00E82CD6">
        <w:rPr>
          <w:rFonts w:ascii="GHEA Grapalat" w:hAnsi="GHEA Grapalat" w:cs="Sylfaen"/>
          <w:sz w:val="22"/>
          <w:szCs w:val="22"/>
          <w:lang w:val="af-ZA"/>
        </w:rPr>
        <w:t xml:space="preserve"> </w:t>
      </w:r>
      <w:r w:rsidRPr="00E82CD6">
        <w:rPr>
          <w:rFonts w:ascii="GHEA Grapalat" w:hAnsi="GHEA Grapalat" w:cs="Sylfaen"/>
          <w:sz w:val="22"/>
          <w:szCs w:val="22"/>
        </w:rPr>
        <w:t>պետական</w:t>
      </w:r>
      <w:r w:rsidRPr="00E82CD6">
        <w:rPr>
          <w:rFonts w:ascii="GHEA Grapalat" w:hAnsi="GHEA Grapalat" w:cs="Sylfaen"/>
          <w:sz w:val="22"/>
          <w:szCs w:val="22"/>
          <w:lang w:val="af-ZA"/>
        </w:rPr>
        <w:t xml:space="preserve"> </w:t>
      </w:r>
      <w:r w:rsidRPr="00E82CD6">
        <w:rPr>
          <w:rFonts w:ascii="GHEA Grapalat" w:hAnsi="GHEA Grapalat" w:cs="Sylfaen"/>
          <w:sz w:val="22"/>
          <w:szCs w:val="22"/>
        </w:rPr>
        <w:t>քաղաքականության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մշակման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իրականացման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համակարգման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պլանավորման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մոնիտորինգի</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կապիտալ</w:t>
      </w:r>
      <w:r w:rsidRPr="00E82CD6">
        <w:rPr>
          <w:rFonts w:ascii="GHEA Grapalat" w:hAnsi="GHEA Grapalat" w:cs="Sylfaen"/>
          <w:sz w:val="22"/>
          <w:szCs w:val="22"/>
          <w:lang w:val="af-ZA"/>
        </w:rPr>
        <w:t xml:space="preserve"> </w:t>
      </w:r>
      <w:r w:rsidRPr="00E82CD6">
        <w:rPr>
          <w:rFonts w:ascii="GHEA Grapalat" w:hAnsi="GHEA Grapalat" w:cs="Sylfaen"/>
          <w:sz w:val="22"/>
          <w:szCs w:val="22"/>
        </w:rPr>
        <w:t>ծրագրերի</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կատարման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պետական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գնումների</w:t>
      </w:r>
      <w:r w:rsidRPr="00E82CD6">
        <w:rPr>
          <w:rFonts w:ascii="GHEA Grapalat" w:hAnsi="GHEA Grapalat" w:cs="Sylfaen"/>
          <w:sz w:val="22"/>
          <w:szCs w:val="22"/>
          <w:lang w:val="af-ZA"/>
        </w:rPr>
        <w:t xml:space="preserve"> </w:t>
      </w:r>
      <w:r w:rsidRPr="00E82CD6">
        <w:rPr>
          <w:rFonts w:ascii="GHEA Grapalat" w:hAnsi="GHEA Grapalat" w:cs="Sylfaen"/>
          <w:sz w:val="22"/>
          <w:szCs w:val="22"/>
        </w:rPr>
        <w:t>իրականացման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ծառայության</w:t>
      </w:r>
      <w:bookmarkEnd w:id="70"/>
      <w:r w:rsidRPr="00E82CD6">
        <w:rPr>
          <w:rFonts w:ascii="GHEA Grapalat" w:hAnsi="GHEA Grapalat" w:cs="Sylfaen"/>
          <w:sz w:val="22"/>
          <w:szCs w:val="22"/>
          <w:lang w:val="af-ZA"/>
        </w:rPr>
        <w:t xml:space="preserve"> </w:t>
      </w:r>
      <w:r w:rsidRPr="00E82CD6">
        <w:rPr>
          <w:rFonts w:ascii="GHEA Grapalat" w:hAnsi="GHEA Grapalat" w:cs="Sylfaen"/>
          <w:sz w:val="22"/>
          <w:szCs w:val="22"/>
        </w:rPr>
        <w:t>միջոցառման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ծախսերը</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af-ZA"/>
        </w:rPr>
        <w:t xml:space="preserve"> </w:t>
      </w:r>
      <w:r w:rsidRPr="00E82CD6">
        <w:rPr>
          <w:rFonts w:ascii="GHEA Grapalat" w:hAnsi="GHEA Grapalat" w:cs="Sylfaen"/>
          <w:sz w:val="22"/>
          <w:szCs w:val="22"/>
        </w:rPr>
        <w:t>են</w:t>
      </w:r>
      <w:r w:rsidRPr="00E82CD6">
        <w:rPr>
          <w:rFonts w:ascii="GHEA Grapalat" w:hAnsi="GHEA Grapalat" w:cs="Sylfaen"/>
          <w:sz w:val="22"/>
          <w:szCs w:val="22"/>
          <w:lang w:val="af-ZA"/>
        </w:rPr>
        <w:t xml:space="preserve"> </w:t>
      </w:r>
      <w:r w:rsidRPr="00E82CD6">
        <w:rPr>
          <w:rFonts w:ascii="GHEA Grapalat" w:hAnsi="GHEA Grapalat" w:cs="Sylfaen"/>
          <w:sz w:val="22"/>
          <w:szCs w:val="22"/>
          <w:lang w:val="hy-AM"/>
        </w:rPr>
        <w:t>152.2</w:t>
      </w:r>
      <w:r w:rsidRPr="00E82CD6">
        <w:rPr>
          <w:rFonts w:ascii="GHEA Grapalat" w:hAnsi="GHEA Grapalat" w:cs="Sylfaen"/>
          <w:sz w:val="22"/>
          <w:szCs w:val="22"/>
          <w:lang w:val="af-ZA"/>
        </w:rPr>
        <w:t xml:space="preserve"> </w:t>
      </w:r>
      <w:r w:rsidRPr="00E82CD6">
        <w:rPr>
          <w:rFonts w:ascii="GHEA Grapalat" w:hAnsi="GHEA Grapalat" w:cs="Sylfaen"/>
          <w:sz w:val="22"/>
          <w:szCs w:val="22"/>
        </w:rPr>
        <w:t>մլն</w:t>
      </w:r>
      <w:r w:rsidRPr="00E82CD6">
        <w:rPr>
          <w:rFonts w:ascii="GHEA Grapalat" w:hAnsi="GHEA Grapalat" w:cs="Sylfaen"/>
          <w:sz w:val="22"/>
          <w:szCs w:val="22"/>
          <w:lang w:val="af-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կամ</w:t>
      </w:r>
      <w:r w:rsidRPr="00E82CD6">
        <w:rPr>
          <w:rFonts w:ascii="GHEA Grapalat" w:hAnsi="GHEA Grapalat" w:cs="Sylfaen"/>
          <w:sz w:val="22"/>
          <w:szCs w:val="22"/>
          <w:lang w:val="af-ZA"/>
        </w:rPr>
        <w:t xml:space="preserve"> </w:t>
      </w:r>
      <w:r w:rsidRPr="00E82CD6">
        <w:rPr>
          <w:rFonts w:ascii="GHEA Grapalat" w:hAnsi="GHEA Grapalat" w:cs="Sylfaen"/>
          <w:sz w:val="22"/>
          <w:szCs w:val="22"/>
        </w:rPr>
        <w:t>ծրագրված</w:t>
      </w:r>
      <w:r w:rsidRPr="00E82CD6">
        <w:rPr>
          <w:rFonts w:ascii="GHEA Grapalat" w:hAnsi="GHEA Grapalat" w:cs="Sylfaen"/>
          <w:sz w:val="22"/>
          <w:szCs w:val="22"/>
          <w:lang w:val="af-ZA"/>
        </w:rPr>
        <w:t xml:space="preserve"> </w:t>
      </w:r>
      <w:r w:rsidRPr="00E82CD6">
        <w:rPr>
          <w:rFonts w:ascii="GHEA Grapalat" w:hAnsi="GHEA Grapalat" w:cs="Sylfaen"/>
          <w:sz w:val="22"/>
          <w:szCs w:val="22"/>
        </w:rPr>
        <w:t>ցուցանիշի</w:t>
      </w:r>
      <w:r w:rsidRPr="00E82CD6">
        <w:rPr>
          <w:rFonts w:ascii="GHEA Grapalat" w:hAnsi="GHEA Grapalat" w:cs="Sylfaen"/>
          <w:sz w:val="22"/>
          <w:szCs w:val="22"/>
          <w:lang w:val="af-ZA"/>
        </w:rPr>
        <w:t xml:space="preserve"> </w:t>
      </w:r>
      <w:r w:rsidRPr="00E82CD6">
        <w:rPr>
          <w:rFonts w:ascii="GHEA Grapalat" w:hAnsi="GHEA Grapalat" w:cs="Sylfaen"/>
          <w:sz w:val="22"/>
          <w:szCs w:val="22"/>
          <w:lang w:val="hy-AM"/>
        </w:rPr>
        <w:t>76.3</w:t>
      </w:r>
      <w:r w:rsidRPr="00E82CD6">
        <w:rPr>
          <w:rFonts w:ascii="GHEA Grapalat" w:hAnsi="GHEA Grapalat" w:cs="Sylfaen"/>
          <w:sz w:val="22"/>
          <w:szCs w:val="22"/>
          <w:lang w:val="af-ZA"/>
        </w:rPr>
        <w:t>%-</w:t>
      </w:r>
      <w:r w:rsidRPr="00E82CD6">
        <w:rPr>
          <w:rFonts w:ascii="GHEA Grapalat" w:hAnsi="GHEA Grapalat" w:cs="Sylfaen"/>
          <w:sz w:val="22"/>
          <w:szCs w:val="22"/>
        </w:rPr>
        <w:t>ը՝</w:t>
      </w:r>
      <w:r w:rsidRPr="00E82CD6">
        <w:rPr>
          <w:rFonts w:ascii="GHEA Grapalat" w:hAnsi="GHEA Grapalat" w:cs="Sylfaen"/>
          <w:sz w:val="22"/>
          <w:szCs w:val="22"/>
          <w:lang w:val="af-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af-ZA"/>
        </w:rPr>
        <w:t xml:space="preserve"> </w:t>
      </w:r>
      <w:r w:rsidRPr="00E82CD6">
        <w:rPr>
          <w:rFonts w:ascii="GHEA Grapalat" w:hAnsi="GHEA Grapalat" w:cs="Sylfaen"/>
          <w:sz w:val="22"/>
          <w:szCs w:val="22"/>
        </w:rPr>
        <w:t>պայմանավորված</w:t>
      </w:r>
      <w:r w:rsidRPr="00E82CD6">
        <w:rPr>
          <w:rFonts w:ascii="GHEA Grapalat" w:hAnsi="GHEA Grapalat" w:cs="Sylfaen"/>
          <w:sz w:val="22"/>
          <w:szCs w:val="22"/>
          <w:lang w:val="af-ZA"/>
        </w:rPr>
        <w:t xml:space="preserve"> </w:t>
      </w:r>
      <w:r w:rsidRPr="00E82CD6">
        <w:rPr>
          <w:rFonts w:ascii="GHEA Grapalat" w:hAnsi="GHEA Grapalat" w:cs="Sylfaen"/>
          <w:sz w:val="22"/>
          <w:szCs w:val="22"/>
        </w:rPr>
        <w:t>վճարումների</w:t>
      </w:r>
      <w:r w:rsidRPr="00E82CD6">
        <w:rPr>
          <w:rFonts w:ascii="GHEA Grapalat" w:hAnsi="GHEA Grapalat" w:cs="Sylfaen"/>
          <w:sz w:val="22"/>
          <w:szCs w:val="22"/>
          <w:lang w:val="af-ZA"/>
        </w:rPr>
        <w:t xml:space="preserve"> </w:t>
      </w:r>
      <w:r w:rsidRPr="00E82CD6">
        <w:rPr>
          <w:rFonts w:ascii="GHEA Grapalat" w:hAnsi="GHEA Grapalat" w:cs="Sylfaen"/>
          <w:sz w:val="22"/>
          <w:szCs w:val="22"/>
        </w:rPr>
        <w:t>մի</w:t>
      </w:r>
      <w:r w:rsidRPr="00E82CD6">
        <w:rPr>
          <w:rFonts w:ascii="GHEA Grapalat" w:hAnsi="GHEA Grapalat" w:cs="Sylfaen"/>
          <w:sz w:val="22"/>
          <w:szCs w:val="22"/>
          <w:lang w:val="af-ZA"/>
        </w:rPr>
        <w:t xml:space="preserve"> </w:t>
      </w:r>
      <w:r w:rsidRPr="00E82CD6">
        <w:rPr>
          <w:rFonts w:ascii="GHEA Grapalat" w:hAnsi="GHEA Grapalat" w:cs="Sylfaen"/>
          <w:sz w:val="22"/>
          <w:szCs w:val="22"/>
        </w:rPr>
        <w:t>մասը</w:t>
      </w:r>
      <w:r w:rsidRPr="00E82CD6">
        <w:rPr>
          <w:rFonts w:ascii="GHEA Grapalat" w:hAnsi="GHEA Grapalat" w:cs="Sylfaen"/>
          <w:sz w:val="22"/>
          <w:szCs w:val="22"/>
          <w:lang w:val="af-ZA"/>
        </w:rPr>
        <w:t xml:space="preserve"> </w:t>
      </w:r>
      <w:r w:rsidRPr="00E82CD6">
        <w:rPr>
          <w:rFonts w:ascii="GHEA Grapalat" w:hAnsi="GHEA Grapalat" w:cs="Sylfaen"/>
          <w:sz w:val="22"/>
          <w:szCs w:val="22"/>
          <w:lang w:val="hy-AM"/>
        </w:rPr>
        <w:t xml:space="preserve">պայմանագրերի համաձայն </w:t>
      </w:r>
      <w:r w:rsidRPr="00E82CD6">
        <w:rPr>
          <w:rFonts w:ascii="GHEA Grapalat" w:hAnsi="GHEA Grapalat" w:cs="Sylfaen"/>
          <w:sz w:val="22"/>
          <w:szCs w:val="22"/>
        </w:rPr>
        <w:t>հաջորդ</w:t>
      </w:r>
      <w:r w:rsidRPr="00E82CD6">
        <w:rPr>
          <w:rFonts w:ascii="GHEA Grapalat" w:hAnsi="GHEA Grapalat" w:cs="Sylfaen"/>
          <w:sz w:val="22"/>
          <w:szCs w:val="22"/>
          <w:lang w:val="af-ZA"/>
        </w:rPr>
        <w:t xml:space="preserve"> </w:t>
      </w:r>
      <w:r w:rsidRPr="00E82CD6">
        <w:rPr>
          <w:rFonts w:ascii="GHEA Grapalat" w:hAnsi="GHEA Grapalat" w:cs="Sylfaen"/>
          <w:sz w:val="22"/>
          <w:szCs w:val="22"/>
        </w:rPr>
        <w:t>եռամսյակ</w:t>
      </w:r>
      <w:r w:rsidRPr="00E82CD6">
        <w:rPr>
          <w:rFonts w:ascii="GHEA Grapalat" w:hAnsi="GHEA Grapalat" w:cs="Sylfaen"/>
          <w:sz w:val="22"/>
          <w:szCs w:val="22"/>
          <w:lang w:val="af-ZA"/>
        </w:rPr>
        <w:t xml:space="preserve"> </w:t>
      </w:r>
      <w:r w:rsidRPr="00E82CD6">
        <w:rPr>
          <w:rFonts w:ascii="GHEA Grapalat" w:hAnsi="GHEA Grapalat" w:cs="Sylfaen"/>
          <w:sz w:val="22"/>
          <w:szCs w:val="22"/>
        </w:rPr>
        <w:t>տեղափոխելու</w:t>
      </w:r>
      <w:r w:rsidRPr="00E82CD6">
        <w:rPr>
          <w:rFonts w:ascii="GHEA Grapalat" w:hAnsi="GHEA Grapalat" w:cs="Sylfaen"/>
          <w:sz w:val="22"/>
          <w:szCs w:val="22"/>
          <w:lang w:val="af-ZA"/>
        </w:rPr>
        <w:t xml:space="preserve"> </w:t>
      </w:r>
      <w:r w:rsidRPr="00E82CD6">
        <w:rPr>
          <w:rFonts w:ascii="GHEA Grapalat" w:hAnsi="GHEA Grapalat" w:cs="Sylfaen"/>
          <w:sz w:val="22"/>
          <w:szCs w:val="22"/>
        </w:rPr>
        <w:t>հանգամանքով</w:t>
      </w:r>
      <w:r w:rsidRPr="00E82CD6">
        <w:rPr>
          <w:rFonts w:ascii="GHEA Grapalat" w:hAnsi="GHEA Grapalat" w:cs="Sylfaen"/>
          <w:sz w:val="22"/>
          <w:szCs w:val="22"/>
          <w:lang w:val="af-ZA"/>
        </w:rPr>
        <w:t>:</w:t>
      </w:r>
      <w:r w:rsidR="00E06FD8" w:rsidRPr="00E82CD6">
        <w:rPr>
          <w:rFonts w:ascii="GHEA Grapalat" w:hAnsi="GHEA Grapalat" w:cs="Sylfaen"/>
          <w:sz w:val="22"/>
          <w:szCs w:val="22"/>
          <w:lang w:val="af-ZA"/>
        </w:rPr>
        <w:t xml:space="preserve"> </w:t>
      </w:r>
      <w:r w:rsidR="00E06FD8" w:rsidRPr="00E82CD6">
        <w:rPr>
          <w:rFonts w:ascii="GHEA Grapalat" w:hAnsi="GHEA Grapalat" w:cs="Sylfaen"/>
          <w:bCs/>
          <w:sz w:val="22"/>
          <w:szCs w:val="22"/>
        </w:rPr>
        <w:t>Նախորդ</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lastRenderedPageBreak/>
        <w:t>տարվա</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t>առաջին</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t>եռամսյակի</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t>համեմատ</w:t>
      </w:r>
      <w:r w:rsidR="00E06FD8" w:rsidRPr="00E82CD6">
        <w:rPr>
          <w:rFonts w:ascii="GHEA Grapalat" w:hAnsi="GHEA Grapalat" w:cs="Sylfaen"/>
          <w:sz w:val="22"/>
          <w:szCs w:val="22"/>
          <w:lang w:val="af-ZA"/>
        </w:rPr>
        <w:t xml:space="preserve"> տվյալ միջոցառման ծախսերի աճով է հիմնականում պայմանավորված </w:t>
      </w:r>
      <w:r w:rsidRPr="00E82CD6">
        <w:rPr>
          <w:rFonts w:ascii="GHEA Grapalat" w:hAnsi="GHEA Grapalat" w:cs="Sylfaen"/>
          <w:bCs/>
          <w:sz w:val="22"/>
          <w:szCs w:val="22"/>
        </w:rPr>
        <w:t>ՀՀ</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քաղաքաշինության</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կոմիտեի</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ծախսեր</w:t>
      </w:r>
      <w:r w:rsidR="00E06FD8" w:rsidRPr="00E82CD6">
        <w:rPr>
          <w:rFonts w:ascii="GHEA Grapalat" w:hAnsi="GHEA Grapalat" w:cs="Sylfaen"/>
          <w:bCs/>
          <w:sz w:val="22"/>
          <w:szCs w:val="22"/>
        </w:rPr>
        <w:t>ի</w:t>
      </w:r>
      <w:r w:rsidRPr="00E82CD6">
        <w:rPr>
          <w:rFonts w:ascii="GHEA Grapalat" w:hAnsi="GHEA Grapalat" w:cs="Sylfaen"/>
          <w:bCs/>
          <w:sz w:val="22"/>
          <w:szCs w:val="22"/>
          <w:lang w:val="af-ZA"/>
        </w:rPr>
        <w:t xml:space="preserve"> </w:t>
      </w:r>
      <w:r w:rsidRPr="00E82CD6">
        <w:rPr>
          <w:rFonts w:ascii="GHEA Grapalat" w:hAnsi="GHEA Grapalat" w:cs="Sylfaen"/>
          <w:bCs/>
          <w:sz w:val="22"/>
          <w:szCs w:val="22"/>
          <w:lang w:val="hy-AM"/>
        </w:rPr>
        <w:t>59.2</w:t>
      </w:r>
      <w:r w:rsidRPr="00E82CD6">
        <w:rPr>
          <w:rFonts w:ascii="GHEA Grapalat" w:hAnsi="GHEA Grapalat" w:cs="Sylfaen"/>
          <w:bCs/>
          <w:sz w:val="22"/>
          <w:szCs w:val="22"/>
          <w:lang w:val="af-ZA"/>
        </w:rPr>
        <w:t>% (</w:t>
      </w:r>
      <w:r w:rsidRPr="00E82CD6">
        <w:rPr>
          <w:rFonts w:ascii="GHEA Grapalat" w:hAnsi="GHEA Grapalat" w:cs="Sylfaen"/>
          <w:bCs/>
          <w:sz w:val="22"/>
          <w:szCs w:val="22"/>
          <w:lang w:val="hy-AM"/>
        </w:rPr>
        <w:t>62.8</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մլն</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դրամ</w:t>
      </w:r>
      <w:r w:rsidRPr="00E82CD6">
        <w:rPr>
          <w:rFonts w:ascii="GHEA Grapalat" w:hAnsi="GHEA Grapalat" w:cs="Sylfaen"/>
          <w:bCs/>
          <w:sz w:val="22"/>
          <w:szCs w:val="22"/>
          <w:lang w:val="af-ZA"/>
        </w:rPr>
        <w:t>)</w:t>
      </w:r>
      <w:r w:rsidR="00E06FD8" w:rsidRPr="00E82CD6">
        <w:rPr>
          <w:rFonts w:ascii="GHEA Grapalat" w:hAnsi="GHEA Grapalat" w:cs="Sylfaen"/>
          <w:bCs/>
          <w:sz w:val="22"/>
          <w:szCs w:val="22"/>
          <w:lang w:val="af-ZA"/>
        </w:rPr>
        <w:t xml:space="preserve"> աճը</w:t>
      </w:r>
      <w:r w:rsidRPr="00E82CD6">
        <w:rPr>
          <w:rFonts w:ascii="GHEA Grapalat" w:hAnsi="GHEA Grapalat" w:cs="Sylfaen"/>
          <w:bCs/>
          <w:sz w:val="22"/>
          <w:szCs w:val="22"/>
          <w:lang w:val="af-ZA"/>
        </w:rPr>
        <w:t>:</w:t>
      </w:r>
    </w:p>
    <w:p w:rsidR="00B10146" w:rsidRPr="00E82CD6" w:rsidRDefault="00B10146" w:rsidP="00B10146">
      <w:pPr>
        <w:autoSpaceDE w:val="0"/>
        <w:autoSpaceDN w:val="0"/>
        <w:adjustRightInd w:val="0"/>
        <w:spacing w:line="360" w:lineRule="auto"/>
        <w:ind w:firstLine="567"/>
        <w:jc w:val="both"/>
        <w:rPr>
          <w:rFonts w:ascii="GHEA Grapalat" w:hAnsi="GHEA Grapalat" w:cs="Sylfaen"/>
          <w:sz w:val="22"/>
          <w:szCs w:val="22"/>
          <w:lang w:val="af-ZA"/>
        </w:rPr>
      </w:pPr>
    </w:p>
    <w:p w:rsidR="00C018A1" w:rsidRPr="00E82CD6" w:rsidRDefault="00B10146" w:rsidP="00C018A1">
      <w:pPr>
        <w:spacing w:line="360" w:lineRule="auto"/>
        <w:ind w:firstLine="567"/>
        <w:jc w:val="both"/>
        <w:rPr>
          <w:rFonts w:ascii="GHEA Grapalat" w:hAnsi="GHEA Grapalat" w:cs="Sylfaen"/>
          <w:bCs/>
          <w:sz w:val="22"/>
          <w:szCs w:val="22"/>
          <w:lang w:val="hy-AM"/>
        </w:rPr>
      </w:pPr>
      <w:r w:rsidRPr="00E82CD6">
        <w:rPr>
          <w:rFonts w:ascii="GHEA Grapalat" w:hAnsi="GHEA Grapalat"/>
          <w:i/>
          <w:sz w:val="22"/>
          <w:szCs w:val="22"/>
          <w:u w:val="single"/>
          <w:lang w:val="hy-AM"/>
        </w:rPr>
        <w:t>Կոռուպցիայի կանխարգելման հանձնաժողովի</w:t>
      </w:r>
      <w:r w:rsidRPr="00E82CD6">
        <w:rPr>
          <w:rFonts w:ascii="GHEA Grapalat" w:hAnsi="GHEA Grapalat"/>
          <w:sz w:val="22"/>
          <w:szCs w:val="22"/>
          <w:lang w:val="hy-AM"/>
        </w:rPr>
        <w:t xml:space="preserve"> </w:t>
      </w:r>
      <w:r w:rsidR="00C018A1" w:rsidRPr="00E82CD6">
        <w:rPr>
          <w:rFonts w:ascii="GHEA Grapalat" w:hAnsi="GHEA Grapalat" w:cs="Sylfaen"/>
          <w:bCs/>
          <w:sz w:val="22"/>
          <w:szCs w:val="22"/>
          <w:lang w:val="hy-AM"/>
        </w:rPr>
        <w:t>պատասխանատվությամբ 2024 թվականի առաջին եռամսյակում ՀՀ պետական բյուջեի միջոցներով կատարվել են 85.3 մլն դրամ ծախսեր՝ կազմելով ծրագրված ցուցանիշի 86.1%-ը: Հատկացված միջոցներն ուղղվել են Կոռուպցիայի կանխարգելման համակարգի զարգացման ապահովման ծրագրի շրջանակներում «Կոռուպցիայի կանխարգելում և բարեվարքության համակարգի զարգացում» միջոցառմանը, որը կատարվել է 90.1%-ով: Ցածր կատարողականը հիմնականում պայմանավորված է հաստիքներն ամբողջությամբ չհամալրվելու հանգամանքով, ինչպես նաև որոշ վճարումների տեղափոխմամբ երկրորդ եռամսյակ։ Կոռուպցիայի դեմ պայքարին առնչվող հարցերով կրթական և հանրային իրազեկվածության բարձրացմանն ուղղված ծրագրերի մշակման և միջոցառումների իրականացման աշխատանքների համար նախատեսված 4.5 մլն դրամը չի օգտագործվել, քանի որ պայմանագրերի կնքումը հետաձգվել է:</w:t>
      </w:r>
      <w:r w:rsidR="00AF0089" w:rsidRPr="00E82CD6">
        <w:rPr>
          <w:rFonts w:ascii="GHEA Grapalat" w:hAnsi="GHEA Grapalat" w:cs="Sylfaen"/>
          <w:bCs/>
          <w:sz w:val="22"/>
          <w:szCs w:val="22"/>
          <w:lang w:val="hy-AM"/>
        </w:rPr>
        <w:t xml:space="preserve"> Սակայն հարկ է նշել, որ միջոցառման շրջանակներում որոշ </w:t>
      </w:r>
      <w:r w:rsidR="00D62835" w:rsidRPr="00E82CD6">
        <w:rPr>
          <w:rFonts w:ascii="GHEA Grapalat" w:hAnsi="GHEA Grapalat" w:cs="Sylfaen"/>
          <w:bCs/>
          <w:sz w:val="22"/>
          <w:szCs w:val="22"/>
          <w:lang w:val="hy-AM"/>
        </w:rPr>
        <w:t>վերապատրաստումներ են իրականացվել այլ աղբյուրներից ֆինանսավորման հաշվին:</w:t>
      </w:r>
      <w:r w:rsidR="00C018A1" w:rsidRPr="00E82CD6">
        <w:rPr>
          <w:rFonts w:ascii="GHEA Grapalat" w:hAnsi="GHEA Grapalat" w:cs="Sylfaen"/>
          <w:bCs/>
          <w:sz w:val="22"/>
          <w:szCs w:val="22"/>
          <w:lang w:val="hy-AM"/>
        </w:rPr>
        <w:t xml:space="preserve"> Նախորդ տարվա նույն ժամանակահատվածի համեմատ Կոռուպցիայի կանխարգելման հանձնաժողովի ծախսերն աճել են 65.2%-ով կամ 33.7 մլն դրամով:</w:t>
      </w:r>
    </w:p>
    <w:p w:rsidR="00B10146" w:rsidRPr="00E82CD6" w:rsidRDefault="00B10146" w:rsidP="00B10146">
      <w:pPr>
        <w:spacing w:line="360" w:lineRule="auto"/>
        <w:ind w:firstLine="561"/>
        <w:jc w:val="both"/>
        <w:rPr>
          <w:rFonts w:ascii="GHEA Grapalat" w:hAnsi="GHEA Grapalat" w:cs="Sylfaen"/>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պետական վերահսկողական ծառայությանը</w:t>
      </w:r>
      <w:r w:rsidRPr="00E82CD6">
        <w:rPr>
          <w:rFonts w:ascii="GHEA Grapalat" w:hAnsi="GHEA Grapalat" w:cs="GHEA Grapalat"/>
          <w:sz w:val="22"/>
          <w:szCs w:val="22"/>
          <w:lang w:val="hy-AM"/>
        </w:rPr>
        <w:t xml:space="preserve"> </w:t>
      </w:r>
      <w:r w:rsidR="00860BDE" w:rsidRPr="00E82CD6">
        <w:rPr>
          <w:rFonts w:ascii="GHEA Grapalat" w:hAnsi="GHEA Grapalat" w:cs="GHEA Grapalat"/>
          <w:i/>
          <w:sz w:val="22"/>
          <w:szCs w:val="22"/>
          <w:lang w:val="hy-AM"/>
        </w:rPr>
        <w:t>Պետական վերահսկողական ծառայությունների</w:t>
      </w:r>
      <w:r w:rsidR="00860BDE" w:rsidRPr="00E82CD6">
        <w:rPr>
          <w:rFonts w:ascii="GHEA Grapalat" w:hAnsi="GHEA Grapalat" w:cs="GHEA Grapalat"/>
          <w:sz w:val="22"/>
          <w:szCs w:val="22"/>
          <w:lang w:val="hy-AM"/>
        </w:rPr>
        <w:t xml:space="preserve"> ծրագրի</w:t>
      </w:r>
      <w:r w:rsidR="00F33392" w:rsidRPr="00E82CD6">
        <w:rPr>
          <w:rFonts w:ascii="GHEA Grapalat" w:hAnsi="GHEA Grapalat" w:cs="GHEA Grapalat"/>
          <w:sz w:val="22"/>
          <w:szCs w:val="22"/>
        </w:rPr>
        <w:t xml:space="preserve"> շրջանակներում</w:t>
      </w:r>
      <w:r w:rsidR="00860BDE" w:rsidRPr="00E82CD6">
        <w:rPr>
          <w:rFonts w:ascii="GHEA Grapalat" w:hAnsi="GHEA Grapalat" w:cs="GHEA Grapalat"/>
          <w:sz w:val="22"/>
          <w:szCs w:val="22"/>
          <w:lang w:val="hy-AM"/>
        </w:rPr>
        <w:t xml:space="preserve"> 202</w:t>
      </w:r>
      <w:r w:rsidR="00F33392" w:rsidRPr="00E82CD6">
        <w:rPr>
          <w:rFonts w:ascii="GHEA Grapalat" w:hAnsi="GHEA Grapalat" w:cs="GHEA Grapalat"/>
          <w:sz w:val="22"/>
          <w:szCs w:val="22"/>
        </w:rPr>
        <w:t>4</w:t>
      </w:r>
      <w:r w:rsidR="00860BDE" w:rsidRPr="00E82CD6">
        <w:rPr>
          <w:rFonts w:ascii="GHEA Grapalat" w:hAnsi="GHEA Grapalat" w:cs="GHEA Grapalat"/>
          <w:sz w:val="22"/>
          <w:szCs w:val="22"/>
          <w:lang w:val="hy-AM"/>
        </w:rPr>
        <w:t xml:space="preserve"> թվականի առաջին եռամսյակում տրամադրվել է</w:t>
      </w:r>
      <w:r w:rsidR="00860BDE" w:rsidRPr="00E82CD6">
        <w:rPr>
          <w:rFonts w:ascii="GHEA Grapalat" w:hAnsi="GHEA Grapalat" w:cs="Sylfaen"/>
          <w:sz w:val="22"/>
          <w:szCs w:val="22"/>
          <w:lang w:val="hy-AM"/>
        </w:rPr>
        <w:t xml:space="preserve"> </w:t>
      </w:r>
      <w:r w:rsidR="00860BDE" w:rsidRPr="00E82CD6">
        <w:rPr>
          <w:rFonts w:ascii="GHEA Grapalat" w:hAnsi="GHEA Grapalat" w:cs="GHEA Grapalat"/>
          <w:sz w:val="22"/>
          <w:szCs w:val="22"/>
          <w:lang w:val="hy-AM"/>
        </w:rPr>
        <w:t>170.2 մլն դրամ, որը կազմել է ծրագրված ցուցանիշի 90%-ը: Շեղումը հիմնականում արձանագրվել է ՀՀ վարչապետին ՀՀ Սահմանադրությամբ և օրենքներով վերապահված վերահսկողական լիազորությունների իրականացման միջոցառման ծախսերում: Միջոցառման շրջանակներում իրականացվել են թվով 17 մշտադիտարկումներ և ուսումնասիրությունների հանձնարարագրեր</w:t>
      </w:r>
      <w:r w:rsidR="003F41A4" w:rsidRPr="00E82CD6">
        <w:rPr>
          <w:rFonts w:ascii="GHEA Grapalat" w:hAnsi="GHEA Grapalat" w:cs="GHEA Grapalat"/>
          <w:sz w:val="22"/>
          <w:szCs w:val="22"/>
        </w:rPr>
        <w:t>ի քնակը կազմել է 9</w:t>
      </w:r>
      <w:r w:rsidR="00860BDE" w:rsidRPr="00E82CD6">
        <w:rPr>
          <w:rFonts w:ascii="GHEA Grapalat" w:hAnsi="GHEA Grapalat" w:cs="GHEA Grapalat"/>
          <w:sz w:val="22"/>
          <w:szCs w:val="22"/>
          <w:lang w:val="hy-AM"/>
        </w:rPr>
        <w:t>: Միջոցառման ծախսերը կազմել են 170 մլն դրամ՝ 92.2%-ով ապահովելով ծրագրային ցուցանիշը: Շեղումը հիմնականում պայմանավորված է որոշ գնման պայմանագրերի համաձայն վճարման ժամկետների երկարաձգմամբ: Նշված միջոցառման ծախսերի 8.7% (13.6 մլն դրամ) աճով պայմանավորված՝ նախորդ տարվա առաջին եռամսյակի համեմատ ՀՀ պետական վերահսկողական ծառայության ծախսերն աճել են 7.2%-ով (11.5 մլն դրամով):</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lang w:val="hy-AM"/>
        </w:rPr>
        <w:t xml:space="preserve"> </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Հակակոռուպցիոն կոմիտեի</w:t>
      </w:r>
      <w:r w:rsidRPr="00E82CD6">
        <w:rPr>
          <w:rFonts w:ascii="GHEA Grapalat" w:hAnsi="GHEA Grapalat" w:cs="GHEA Grapalat"/>
          <w:sz w:val="22"/>
          <w:szCs w:val="22"/>
          <w:lang w:val="hy-AM"/>
        </w:rPr>
        <w:t xml:space="preserve"> պատասխանատվությամբ իրականացվող </w:t>
      </w:r>
      <w:r w:rsidRPr="00E82CD6">
        <w:rPr>
          <w:rFonts w:ascii="GHEA Grapalat" w:hAnsi="GHEA Grapalat" w:cs="GHEA Grapalat"/>
          <w:i/>
          <w:sz w:val="22"/>
          <w:szCs w:val="22"/>
          <w:lang w:val="hy-AM"/>
        </w:rPr>
        <w:t>Կոռուպցիոն հանցագործությունների բացահայտման և քննության ապահովման</w:t>
      </w:r>
      <w:r w:rsidRPr="00E82CD6">
        <w:rPr>
          <w:rFonts w:ascii="GHEA Grapalat" w:hAnsi="GHEA Grapalat" w:cs="GHEA Grapalat"/>
          <w:sz w:val="22"/>
          <w:szCs w:val="22"/>
          <w:lang w:val="hy-AM"/>
        </w:rPr>
        <w:t xml:space="preserve"> ծրագրին </w:t>
      </w:r>
      <w:r w:rsidRPr="00E82CD6">
        <w:rPr>
          <w:rFonts w:ascii="GHEA Grapalat" w:hAnsi="GHEA Grapalat" w:cs="Sylfaen"/>
          <w:sz w:val="22"/>
          <w:szCs w:val="22"/>
          <w:lang w:val="hy-AM"/>
        </w:rPr>
        <w:t xml:space="preserve">2024 </w:t>
      </w:r>
      <w:r w:rsidRPr="00E82CD6">
        <w:rPr>
          <w:rFonts w:ascii="GHEA Grapalat" w:hAnsi="GHEA Grapalat" w:cs="GHEA Grapalat"/>
          <w:sz w:val="22"/>
          <w:szCs w:val="22"/>
          <w:lang w:val="hy-AM"/>
        </w:rPr>
        <w:t xml:space="preserve">թվականի </w:t>
      </w:r>
      <w:r w:rsidRPr="00E82CD6">
        <w:rPr>
          <w:rFonts w:ascii="GHEA Grapalat" w:hAnsi="GHEA Grapalat" w:cs="GHEA Grapalat"/>
          <w:sz w:val="22"/>
          <w:szCs w:val="22"/>
          <w:lang w:val="hy-AM"/>
        </w:rPr>
        <w:lastRenderedPageBreak/>
        <w:t xml:space="preserve">առաջին եռամսյակում </w:t>
      </w:r>
      <w:r w:rsidRPr="00E82CD6">
        <w:rPr>
          <w:rFonts w:ascii="GHEA Grapalat" w:hAnsi="GHEA Grapalat" w:cs="Sylfaen"/>
          <w:sz w:val="22"/>
          <w:szCs w:val="22"/>
          <w:lang w:val="hy-AM"/>
        </w:rPr>
        <w:t xml:space="preserve">ՀՀ պետական բյուջեից </w:t>
      </w:r>
      <w:r w:rsidRPr="00E82CD6">
        <w:rPr>
          <w:rFonts w:ascii="GHEA Grapalat" w:hAnsi="GHEA Grapalat" w:cs="GHEA Grapalat"/>
          <w:sz w:val="22"/>
          <w:szCs w:val="22"/>
          <w:lang w:val="hy-AM"/>
        </w:rPr>
        <w:t xml:space="preserve">տրամադրվել է </w:t>
      </w:r>
      <w:r w:rsidR="00687290" w:rsidRPr="00E82CD6">
        <w:rPr>
          <w:rFonts w:ascii="GHEA Grapalat" w:hAnsi="GHEA Grapalat" w:cs="GHEA Grapalat"/>
          <w:sz w:val="22"/>
          <w:szCs w:val="22"/>
          <w:lang w:val="hy-AM"/>
        </w:rPr>
        <w:t>453.</w:t>
      </w:r>
      <w:r w:rsidRPr="00E82CD6">
        <w:rPr>
          <w:rFonts w:ascii="GHEA Grapalat" w:hAnsi="GHEA Grapalat" w:cs="GHEA Grapalat"/>
          <w:sz w:val="22"/>
          <w:szCs w:val="22"/>
          <w:lang w:val="hy-AM"/>
        </w:rPr>
        <w:t>9</w:t>
      </w:r>
      <w:r w:rsidRPr="00E82CD6">
        <w:rPr>
          <w:rFonts w:ascii="Courier New" w:hAnsi="Courier New" w:cs="Courier New"/>
          <w:sz w:val="22"/>
          <w:szCs w:val="22"/>
          <w:lang w:val="hy-AM"/>
        </w:rPr>
        <w:t> </w:t>
      </w:r>
      <w:r w:rsidRPr="00E82CD6">
        <w:rPr>
          <w:rFonts w:ascii="GHEA Grapalat" w:hAnsi="GHEA Grapalat" w:cs="GHEA Grapalat"/>
          <w:sz w:val="22"/>
          <w:szCs w:val="22"/>
          <w:lang w:val="hy-AM"/>
        </w:rPr>
        <w:t xml:space="preserve">մլն դրամ՝ ապահովելով ծրագրային ցուցանիշի 67.8% կատարողական, որը պայմանավորված է կատարված ծախսերի դիմաց վճարումների մի մասի տեղափոխմամբ երկրորդ եռամսյակ: Միջոցները հիմնականում ուղղվել են «Կոռուպցիոն հանցագործությունների բացահայտում և քննություն» միջոցառմանը, որի ծախսերը կազմել են 446.3 մլն դրամ կամ ծրագրված ցուցանիշի 73%-ը: Միջոցառման շրջանակներում հաշվետու ժամանակահատվածում վարույթում քննված քրեական գործերի ընդհանուր թիվը կազմել է 1237, բացահայտված կոռուպցիոն հանցագործությունների թիվը՝ 1065: Նախորդ տարվա առաջին եռամսյակի համեմատ </w:t>
      </w:r>
      <w:r w:rsidR="002939BD" w:rsidRPr="00E82CD6">
        <w:rPr>
          <w:rFonts w:ascii="GHEA Grapalat" w:hAnsi="GHEA Grapalat" w:cs="GHEA Grapalat"/>
          <w:sz w:val="22"/>
          <w:szCs w:val="22"/>
          <w:lang w:val="hy-AM"/>
        </w:rPr>
        <w:t xml:space="preserve">Հակակոռուպցիոն կոմիտեի </w:t>
      </w:r>
      <w:r w:rsidRPr="00E82CD6">
        <w:rPr>
          <w:rFonts w:ascii="GHEA Grapalat" w:hAnsi="GHEA Grapalat" w:cs="GHEA Grapalat"/>
          <w:sz w:val="22"/>
          <w:szCs w:val="22"/>
          <w:lang w:val="hy-AM"/>
        </w:rPr>
        <w:t>ծախսերն աճել են 49.8%-ով կամ 150.9 մլն դրամով:</w:t>
      </w:r>
    </w:p>
    <w:p w:rsidR="00B10146" w:rsidRPr="00E82CD6" w:rsidRDefault="00B10146" w:rsidP="0063398C">
      <w:pPr>
        <w:spacing w:line="360" w:lineRule="auto"/>
        <w:ind w:firstLine="561"/>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արտաքին հետախուզության ծառայությանը</w:t>
      </w:r>
      <w:r w:rsidR="00860BDE" w:rsidRPr="00E82CD6">
        <w:rPr>
          <w:rFonts w:ascii="GHEA Grapalat" w:hAnsi="GHEA Grapalat" w:cs="GHEA Grapalat"/>
          <w:sz w:val="22"/>
          <w:szCs w:val="22"/>
        </w:rPr>
        <w:t xml:space="preserve"> </w:t>
      </w:r>
      <w:r w:rsidR="00860BDE" w:rsidRPr="00E82CD6">
        <w:rPr>
          <w:rFonts w:ascii="GHEA Grapalat" w:hAnsi="GHEA Grapalat" w:cs="GHEA Grapalat"/>
          <w:i/>
          <w:sz w:val="22"/>
          <w:szCs w:val="22"/>
          <w:lang w:val="hy-AM"/>
        </w:rPr>
        <w:t>Արտաքին հետախուզության</w:t>
      </w:r>
      <w:r w:rsidR="00860BDE" w:rsidRPr="00E82CD6">
        <w:rPr>
          <w:rFonts w:ascii="GHEA Grapalat" w:hAnsi="GHEA Grapalat" w:cs="GHEA Grapalat"/>
          <w:sz w:val="22"/>
          <w:szCs w:val="22"/>
          <w:lang w:val="hy-AM"/>
        </w:rPr>
        <w:t xml:space="preserve"> ծրագրի շրջանակներում հաշվետու եռամսյակում տրամադրվել է 286.3 մլն դրամ՝ ապահովելով 17.8% կատարողական: </w:t>
      </w:r>
      <w:r w:rsidR="00860BDE" w:rsidRPr="00E82CD6">
        <w:rPr>
          <w:rFonts w:ascii="GHEA Grapalat" w:hAnsi="GHEA Grapalat" w:cs="Sylfaen"/>
          <w:sz w:val="22"/>
          <w:szCs w:val="22"/>
          <w:lang w:val="hy-AM"/>
        </w:rPr>
        <w:t>Ծրագրի</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շրջանակներում</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 xml:space="preserve">նախատեսված 4-ի փոխարեն իրականացվել են 2 միջոցառումներ, որոնց գծով արձանագրվել են շեղումներ: </w:t>
      </w:r>
    </w:p>
    <w:p w:rsidR="005161CB" w:rsidRPr="00E82CD6" w:rsidRDefault="00860BDE" w:rsidP="005161CB">
      <w:pPr>
        <w:spacing w:line="360" w:lineRule="auto"/>
        <w:ind w:firstLine="561"/>
        <w:jc w:val="both"/>
        <w:rPr>
          <w:rFonts w:ascii="GHEA Grapalat" w:hAnsi="GHEA Grapalat" w:cs="Sylfaen"/>
          <w:sz w:val="22"/>
          <w:szCs w:val="22"/>
          <w:lang w:val="zu-ZA"/>
        </w:rPr>
      </w:pPr>
      <w:r w:rsidRPr="00E82CD6">
        <w:rPr>
          <w:rFonts w:ascii="GHEA Grapalat" w:hAnsi="GHEA Grapalat" w:cs="Sylfaen"/>
          <w:sz w:val="22"/>
          <w:szCs w:val="22"/>
          <w:lang w:val="hy-AM"/>
        </w:rPr>
        <w:t>Հաշվետու</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ժամանակահատվածում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191 մլն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ուղղվել</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է</w:t>
      </w:r>
      <w:r w:rsidRPr="00E82CD6">
        <w:rPr>
          <w:rFonts w:ascii="GHEA Grapalat" w:hAnsi="GHEA Grapalat" w:cs="Sylfaen"/>
          <w:sz w:val="22"/>
          <w:szCs w:val="22"/>
          <w:lang w:val="zu-ZA"/>
        </w:rPr>
        <w:t xml:space="preserve"> Արտաքին հետախուզական գործունեության կազմակերպման միջոցառմանը, որը կատարվել է 33.7%-ով՝ հիմնականում պայմանավորված ՀՀ արտաքին հետախուզության ծառայության հաստիքների մասնակի համալրմամբ:</w:t>
      </w:r>
      <w:r w:rsidR="005161CB" w:rsidRPr="00E82CD6">
        <w:rPr>
          <w:rFonts w:ascii="GHEA Grapalat" w:hAnsi="GHEA Grapalat" w:cs="Sylfaen"/>
          <w:sz w:val="22"/>
          <w:szCs w:val="22"/>
          <w:lang w:val="zu-ZA"/>
        </w:rPr>
        <w:t xml:space="preserve"> ՀՀ արտաքին հետախուզության ծառայությունն իր գործունեությունը սկսել է 2023 թվականի հոկտեմբերի 4-ին՝ Հայաստանի Հանրապետության վարչապետի կողմից ծառայության պետի նշանակմամբ: Ծառայության գործունեությունն անմիջականորեն կապված է ՀՀ արտաքին անվտանգային միջավայրի ուսումնասիրման, դրա վերաբերյալ տեղեկատվության հավաքագրման, վերլուծությունների իրականացման և առաջարկությունների ներկայացման հետ: </w:t>
      </w:r>
    </w:p>
    <w:p w:rsidR="00D73E39" w:rsidRPr="00E82CD6" w:rsidRDefault="00D73E39" w:rsidP="00860BDE">
      <w:pPr>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rPr>
        <w:t>Ա</w:t>
      </w:r>
      <w:r w:rsidRPr="00E82CD6">
        <w:rPr>
          <w:rFonts w:ascii="GHEA Grapalat" w:hAnsi="GHEA Grapalat" w:cs="Sylfaen"/>
          <w:sz w:val="22"/>
          <w:szCs w:val="22"/>
          <w:lang w:val="hy-AM"/>
        </w:rPr>
        <w:t>րտաքին հետախուզության ծառայության շենքային պայմանների ապահովման միջոցառմա</w:t>
      </w:r>
      <w:r w:rsidR="005161CB" w:rsidRPr="00E82CD6">
        <w:rPr>
          <w:rFonts w:ascii="GHEA Grapalat" w:hAnsi="GHEA Grapalat" w:cs="Sylfaen"/>
          <w:sz w:val="22"/>
          <w:szCs w:val="22"/>
        </w:rPr>
        <w:t>նը հատկաց</w:t>
      </w:r>
      <w:r w:rsidR="005161CB" w:rsidRPr="00E82CD6">
        <w:rPr>
          <w:rFonts w:ascii="GHEA Grapalat" w:hAnsi="GHEA Grapalat" w:cs="GHEA Grapalat"/>
          <w:sz w:val="22"/>
          <w:szCs w:val="22"/>
          <w:lang w:val="hy-AM"/>
        </w:rPr>
        <w:t>ված</w:t>
      </w:r>
      <w:r w:rsidRPr="00E82CD6">
        <w:rPr>
          <w:rFonts w:ascii="GHEA Grapalat" w:hAnsi="GHEA Grapalat" w:cs="GHEA Grapalat"/>
          <w:sz w:val="22"/>
          <w:szCs w:val="22"/>
          <w:lang w:val="hy-AM"/>
        </w:rPr>
        <w:t xml:space="preserve"> 548.4 մլն դրամ</w:t>
      </w:r>
      <w:r w:rsidR="007B06F3" w:rsidRPr="00E82CD6">
        <w:rPr>
          <w:rFonts w:ascii="GHEA Grapalat" w:hAnsi="GHEA Grapalat" w:cs="GHEA Grapalat"/>
          <w:sz w:val="22"/>
          <w:szCs w:val="22"/>
        </w:rPr>
        <w:t xml:space="preserve"> և ծառայության տրանսպորտային սարքավորումներով հագեցվածության ապահովման նպատակով հատկացված 44 մլն դրամ</w:t>
      </w:r>
      <w:r w:rsidRPr="00E82CD6">
        <w:rPr>
          <w:rFonts w:ascii="GHEA Grapalat" w:hAnsi="GHEA Grapalat" w:cs="GHEA Grapalat"/>
          <w:sz w:val="22"/>
          <w:szCs w:val="22"/>
          <w:lang w:val="hy-AM"/>
        </w:rPr>
        <w:t xml:space="preserve"> միջոցները չեն օգտագործվել՝ պայմանավորված</w:t>
      </w:r>
      <w:r w:rsidRPr="00E82CD6">
        <w:rPr>
          <w:lang w:val="hy-AM"/>
        </w:rPr>
        <w:t xml:space="preserve"> </w:t>
      </w:r>
      <w:r w:rsidRPr="00E82CD6">
        <w:rPr>
          <w:rFonts w:ascii="GHEA Grapalat" w:hAnsi="GHEA Grapalat" w:cs="GHEA Grapalat"/>
          <w:sz w:val="22"/>
          <w:szCs w:val="22"/>
          <w:lang w:val="hy-AM"/>
        </w:rPr>
        <w:t xml:space="preserve">գնման պայմանագրերի՝ </w:t>
      </w:r>
      <w:r w:rsidR="005161CB" w:rsidRPr="00E82CD6">
        <w:rPr>
          <w:rFonts w:ascii="GHEA Grapalat" w:hAnsi="GHEA Grapalat" w:cs="GHEA Grapalat"/>
          <w:sz w:val="22"/>
          <w:szCs w:val="22"/>
          <w:lang w:val="hy-AM"/>
        </w:rPr>
        <w:t>նախատեսված ժամկետից ուշ կնք</w:t>
      </w:r>
      <w:r w:rsidR="005161CB" w:rsidRPr="00E82CD6">
        <w:rPr>
          <w:rFonts w:ascii="GHEA Grapalat" w:hAnsi="GHEA Grapalat" w:cs="GHEA Grapalat"/>
          <w:sz w:val="22"/>
          <w:szCs w:val="22"/>
        </w:rPr>
        <w:t>մամբ</w:t>
      </w:r>
      <w:r w:rsidRPr="00E82CD6">
        <w:rPr>
          <w:rFonts w:ascii="GHEA Grapalat" w:hAnsi="GHEA Grapalat" w:cs="GHEA Grapalat"/>
          <w:sz w:val="22"/>
          <w:szCs w:val="22"/>
          <w:lang w:val="hy-AM"/>
        </w:rPr>
        <w:t>:</w:t>
      </w:r>
    </w:p>
    <w:p w:rsidR="007B06F3" w:rsidRPr="00E82CD6" w:rsidRDefault="007B06F3" w:rsidP="003214D1">
      <w:pPr>
        <w:spacing w:line="360" w:lineRule="auto"/>
        <w:ind w:firstLine="561"/>
        <w:jc w:val="both"/>
        <w:rPr>
          <w:rFonts w:ascii="GHEA Grapalat" w:hAnsi="GHEA Grapalat" w:cs="GHEA Grapalat"/>
          <w:sz w:val="22"/>
          <w:szCs w:val="22"/>
        </w:rPr>
      </w:pPr>
      <w:r w:rsidRPr="00E82CD6">
        <w:rPr>
          <w:rFonts w:ascii="GHEA Grapalat" w:hAnsi="GHEA Grapalat" w:cs="GHEA Grapalat"/>
          <w:sz w:val="22"/>
          <w:szCs w:val="22"/>
        </w:rPr>
        <w:t xml:space="preserve">Արտաքին հետախուզության ծառայության տեխնիկական հագեցվածության ապահովման համար </w:t>
      </w:r>
      <w:r w:rsidR="003214D1" w:rsidRPr="00E82CD6">
        <w:rPr>
          <w:rFonts w:ascii="GHEA Grapalat" w:hAnsi="GHEA Grapalat" w:cs="GHEA Grapalat"/>
          <w:sz w:val="22"/>
          <w:szCs w:val="22"/>
        </w:rPr>
        <w:t>օգտագործվել է նախատեսված միջոցների 21.3%-ը՝ կազմելով 95.3 մլն դրամ, որը հիմնականում պայմանավորված է շուկայում անհրաժեշտ սարքավորումների բացակայությամբ:</w:t>
      </w:r>
    </w:p>
    <w:p w:rsidR="0063398C" w:rsidRPr="00E82CD6" w:rsidRDefault="0063398C" w:rsidP="009E2937">
      <w:pPr>
        <w:spacing w:line="360" w:lineRule="auto"/>
        <w:ind w:firstLine="561"/>
        <w:jc w:val="both"/>
        <w:rPr>
          <w:rFonts w:ascii="GHEA Grapalat" w:hAnsi="GHEA Grapalat" w:cs="GHEA Grapalat"/>
          <w:sz w:val="22"/>
          <w:szCs w:val="22"/>
          <w:lang w:val="hy-AM"/>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i/>
          <w:sz w:val="22"/>
          <w:szCs w:val="22"/>
          <w:u w:val="single"/>
          <w:lang w:val="hy-AM"/>
        </w:rPr>
        <w:t>Հայաստանի Հանրապետության մարզպետարաններին</w:t>
      </w:r>
      <w:r w:rsidRPr="00E82CD6">
        <w:rPr>
          <w:rFonts w:ascii="GHEA Grapalat" w:hAnsi="GHEA Grapalat"/>
          <w:sz w:val="22"/>
          <w:szCs w:val="22"/>
          <w:lang w:val="hy-AM"/>
        </w:rPr>
        <w:t xml:space="preserve"> </w:t>
      </w:r>
      <w:r w:rsidRPr="00E82CD6">
        <w:rPr>
          <w:rFonts w:ascii="GHEA Grapalat" w:hAnsi="GHEA Grapalat" w:cs="GHEA Grapalat"/>
          <w:sz w:val="22"/>
          <w:szCs w:val="22"/>
          <w:lang w:val="hy-AM"/>
        </w:rPr>
        <w:t xml:space="preserve">մարզերում տարածքային պետական կառավարման ծրագրերի շրջանակներում 2024 թվականի առաջին եռամսյակում ՀՀ պետական </w:t>
      </w:r>
      <w:r w:rsidRPr="00E82CD6">
        <w:rPr>
          <w:rFonts w:ascii="GHEA Grapalat" w:hAnsi="GHEA Grapalat" w:cs="GHEA Grapalat"/>
          <w:sz w:val="22"/>
          <w:szCs w:val="22"/>
          <w:lang w:val="hy-AM"/>
        </w:rPr>
        <w:lastRenderedPageBreak/>
        <w:t>բյուջեից ընդհանուր առմամբ տրամադրվել է շուրջ 1.3 մլրդ դրամ, որը կազմել է ծրագրված ցուցանիշի 91.5%-ը։ Միջոցները հիմնականում օգտագործվել են մարզերի կողմից տարածքային պետական կառավարման ապահովման միջոցառումների շրջանակներում:</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Հատկացումներն ըստ մարզերի ներկայացված են Աղյուսակ </w:t>
      </w:r>
      <w:r w:rsidR="00F71675" w:rsidRPr="00E82CD6">
        <w:rPr>
          <w:rFonts w:ascii="GHEA Grapalat" w:hAnsi="GHEA Grapalat" w:cs="GHEA Grapalat"/>
          <w:sz w:val="22"/>
          <w:szCs w:val="22"/>
          <w:lang w:val="hy-AM"/>
        </w:rPr>
        <w:t>...</w:t>
      </w:r>
      <w:r w:rsidRPr="00E82CD6">
        <w:rPr>
          <w:rFonts w:ascii="GHEA Grapalat" w:hAnsi="GHEA Grapalat" w:cs="GHEA Grapalat"/>
          <w:sz w:val="22"/>
          <w:szCs w:val="22"/>
          <w:lang w:val="hy-AM"/>
        </w:rPr>
        <w:t>-ում:</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մարզպետարանների ծախսերն աճել են 6.2%-ով կամ 74.1 մլն դրամով:</w:t>
      </w:r>
    </w:p>
    <w:p w:rsidR="0063398C" w:rsidRPr="00E82CD6" w:rsidRDefault="0063398C" w:rsidP="0063398C">
      <w:pPr>
        <w:spacing w:line="360" w:lineRule="auto"/>
        <w:ind w:firstLine="561"/>
        <w:jc w:val="both"/>
        <w:rPr>
          <w:rFonts w:ascii="GHEA Grapalat" w:hAnsi="GHEA Grapalat" w:cs="GHEA Grapalat"/>
          <w:sz w:val="22"/>
          <w:szCs w:val="22"/>
          <w:lang w:val="hy-AM"/>
        </w:rPr>
      </w:pPr>
    </w:p>
    <w:p w:rsidR="0063398C" w:rsidRPr="00E82CD6" w:rsidRDefault="0063398C"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բյուջեից հատկացումներն ըստ մարզերի (մլն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4A0" w:firstRow="1" w:lastRow="0" w:firstColumn="1" w:lastColumn="0" w:noHBand="0" w:noVBand="1"/>
      </w:tblPr>
      <w:tblGrid>
        <w:gridCol w:w="3036"/>
        <w:gridCol w:w="991"/>
        <w:gridCol w:w="1076"/>
        <w:gridCol w:w="993"/>
        <w:gridCol w:w="1275"/>
        <w:gridCol w:w="1701"/>
        <w:gridCol w:w="1134"/>
      </w:tblGrid>
      <w:tr w:rsidR="0063398C" w:rsidRPr="00E82CD6" w:rsidTr="002E3470">
        <w:trPr>
          <w:trHeight w:val="1432"/>
        </w:trPr>
        <w:tc>
          <w:tcPr>
            <w:tcW w:w="3036"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spacing w:line="254" w:lineRule="auto"/>
              <w:rPr>
                <w:rFonts w:ascii="GHEA Grapalat" w:hAnsi="GHEA Grapalat"/>
                <w:sz w:val="18"/>
                <w:szCs w:val="18"/>
                <w:lang w:val="hy-AM"/>
              </w:rPr>
            </w:pP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w:t>
            </w:r>
            <w:r w:rsidR="007A01E3" w:rsidRPr="00E82CD6">
              <w:rPr>
                <w:rFonts w:ascii="GHEA Grapalat" w:hAnsi="GHEA Grapalat" w:cs="Calibri"/>
                <w:b/>
                <w:bCs/>
                <w:sz w:val="18"/>
                <w:szCs w:val="18"/>
                <w:lang w:val="hy-AM"/>
              </w:rPr>
              <w:t>-</w:t>
            </w:r>
            <w:r w:rsidRPr="00E82CD6">
              <w:rPr>
                <w:rFonts w:ascii="GHEA Grapalat" w:hAnsi="GHEA Grapalat" w:cs="Calibri"/>
                <w:b/>
                <w:bCs/>
                <w:sz w:val="18"/>
                <w:szCs w:val="18"/>
                <w:lang w:val="hy-AM"/>
              </w:rPr>
              <w:t>յակի ճշտված պլան</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w:t>
            </w:r>
            <w:r w:rsidR="007A01E3" w:rsidRPr="00E82CD6">
              <w:rPr>
                <w:rFonts w:ascii="GHEA Grapalat" w:hAnsi="GHEA Grapalat" w:cs="Calibri"/>
                <w:b/>
                <w:bCs/>
                <w:sz w:val="18"/>
                <w:szCs w:val="18"/>
                <w:lang w:val="hy-AM"/>
              </w:rPr>
              <w:t>-</w:t>
            </w:r>
            <w:r w:rsidRPr="00E82CD6">
              <w:rPr>
                <w:rFonts w:ascii="GHEA Grapalat" w:hAnsi="GHEA Grapalat" w:cs="Calibri"/>
                <w:b/>
                <w:bCs/>
                <w:sz w:val="18"/>
                <w:szCs w:val="18"/>
                <w:lang w:val="hy-AM"/>
              </w:rPr>
              <w:t>յակի փաստ</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ճշտված պլանի նկատմամբ (%)</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134"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63398C" w:rsidRPr="00E82CD6" w:rsidTr="002E3470">
        <w:trPr>
          <w:trHeight w:val="217"/>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b/>
                <w:sz w:val="18"/>
                <w:szCs w:val="18"/>
              </w:rPr>
            </w:pPr>
            <w:r w:rsidRPr="00E82CD6">
              <w:rPr>
                <w:rFonts w:ascii="GHEA Grapalat" w:hAnsi="GHEA Grapalat"/>
                <w:b/>
                <w:sz w:val="18"/>
                <w:szCs w:val="18"/>
              </w:rPr>
              <w:t>ԸՆԴԱՄԵՆԸ</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b/>
                <w:sz w:val="18"/>
                <w:szCs w:val="18"/>
              </w:rPr>
            </w:pPr>
            <w:r w:rsidRPr="00E82CD6">
              <w:rPr>
                <w:rFonts w:ascii="GHEA Grapalat" w:hAnsi="GHEA Grapalat"/>
                <w:b/>
                <w:sz w:val="18"/>
                <w:szCs w:val="18"/>
              </w:rPr>
              <w:t>1013.6</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b/>
                <w:sz w:val="18"/>
                <w:szCs w:val="18"/>
              </w:rPr>
            </w:pPr>
            <w:r w:rsidRPr="00E82CD6">
              <w:rPr>
                <w:rFonts w:ascii="GHEA Grapalat" w:hAnsi="GHEA Grapalat"/>
                <w:b/>
                <w:sz w:val="18"/>
                <w:szCs w:val="18"/>
              </w:rPr>
              <w:t>1390.9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b/>
                <w:sz w:val="18"/>
                <w:szCs w:val="18"/>
              </w:rPr>
            </w:pPr>
            <w:r w:rsidRPr="00E82CD6">
              <w:rPr>
                <w:rFonts w:ascii="GHEA Grapalat" w:hAnsi="GHEA Grapalat"/>
                <w:b/>
                <w:sz w:val="18"/>
                <w:szCs w:val="18"/>
              </w:rPr>
              <w:t>1272.4</w:t>
            </w:r>
          </w:p>
        </w:tc>
        <w:tc>
          <w:tcPr>
            <w:tcW w:w="1275" w:type="dxa"/>
            <w:tcBorders>
              <w:top w:val="single" w:sz="4" w:space="0" w:color="auto"/>
              <w:left w:val="single" w:sz="4" w:space="0" w:color="auto"/>
              <w:bottom w:val="single" w:sz="4" w:space="0" w:color="auto"/>
              <w:right w:val="single" w:sz="4" w:space="0" w:color="auto"/>
            </w:tcBorders>
            <w:vAlign w:val="center"/>
            <w:hideMark/>
          </w:tcPr>
          <w:p w:rsidR="0063398C" w:rsidRPr="00E82CD6" w:rsidRDefault="0063398C" w:rsidP="00A1551F">
            <w:pPr>
              <w:jc w:val="right"/>
              <w:rPr>
                <w:rFonts w:ascii="GHEA Grapalat" w:hAnsi="GHEA Grapalat"/>
                <w:b/>
                <w:bCs/>
                <w:sz w:val="18"/>
                <w:szCs w:val="18"/>
              </w:rPr>
            </w:pPr>
            <w:r w:rsidRPr="00E82CD6">
              <w:rPr>
                <w:rFonts w:ascii="GHEA Grapalat" w:hAnsi="GHEA Grapalat"/>
                <w:b/>
                <w:bCs/>
                <w:sz w:val="18"/>
                <w:szCs w:val="18"/>
              </w:rPr>
              <w:t>91.5</w:t>
            </w:r>
          </w:p>
        </w:tc>
        <w:tc>
          <w:tcPr>
            <w:tcW w:w="1701" w:type="dxa"/>
            <w:tcBorders>
              <w:top w:val="single" w:sz="4" w:space="0" w:color="auto"/>
              <w:left w:val="single" w:sz="4" w:space="0" w:color="auto"/>
              <w:bottom w:val="single" w:sz="4" w:space="0" w:color="auto"/>
              <w:right w:val="single" w:sz="4" w:space="0" w:color="auto"/>
            </w:tcBorders>
            <w:vAlign w:val="center"/>
            <w:hideMark/>
          </w:tcPr>
          <w:p w:rsidR="0063398C" w:rsidRPr="00E82CD6" w:rsidRDefault="0063398C" w:rsidP="00A1551F">
            <w:pPr>
              <w:jc w:val="right"/>
              <w:rPr>
                <w:rFonts w:ascii="GHEA Grapalat" w:hAnsi="GHEA Grapalat"/>
                <w:b/>
                <w:bCs/>
                <w:sz w:val="18"/>
                <w:szCs w:val="18"/>
              </w:rPr>
            </w:pPr>
            <w:r w:rsidRPr="00E82CD6">
              <w:rPr>
                <w:rFonts w:ascii="GHEA Grapalat" w:hAnsi="GHEA Grapalat"/>
                <w:b/>
                <w:bCs/>
                <w:sz w:val="18"/>
                <w:szCs w:val="18"/>
              </w:rPr>
              <w:t>106.2</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74.1</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Արագածոտնի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90.3</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103.4</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95.8</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92.7</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106.1</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5.5</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Արարատի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85.3</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102.9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95.3</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92.6</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111.8</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10.0</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Արմավիրի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92.3</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108.9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105.5</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96.9</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114.3</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13.2</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Գեղարքունիքի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114.9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149.3</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113.8</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76.2</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99.0</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-1.1</w:t>
            </w:r>
          </w:p>
        </w:tc>
      </w:tr>
      <w:tr w:rsidR="0063398C" w:rsidRPr="00E82CD6" w:rsidTr="002E3470">
        <w:trPr>
          <w:trHeight w:val="228"/>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Լոռու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120.9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127.0</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122.1</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96.2</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101.0</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1.2</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Կոտայքի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109.0</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119.9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111.4</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92.9</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102.2</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2.4</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Շիրակի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119.2</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141.1</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121.7</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86.3</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102.1</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2.5</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Սյունիքի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122.5</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116.0</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94.6</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103.6</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4.0</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Վայոց ձորի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74.8</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88.3</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83.5</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94.5</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111.6</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8.7</w:t>
            </w:r>
          </w:p>
        </w:tc>
      </w:tr>
      <w:tr w:rsidR="0063398C" w:rsidRPr="00E82CD6" w:rsidTr="002E3470">
        <w:trPr>
          <w:trHeight w:val="157"/>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Տավուշի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94.9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109.7</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96.2</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87.7</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101.4</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1.4</w:t>
            </w:r>
          </w:p>
        </w:tc>
      </w:tr>
    </w:tbl>
    <w:p w:rsidR="0063398C" w:rsidRPr="00E82CD6" w:rsidRDefault="0063398C" w:rsidP="00436025">
      <w:pPr>
        <w:spacing w:line="360" w:lineRule="auto"/>
        <w:ind w:firstLine="561"/>
        <w:jc w:val="both"/>
        <w:rPr>
          <w:rFonts w:ascii="GHEA Grapalat" w:hAnsi="GHEA Grapalat" w:cs="GHEA Grapalat"/>
          <w:sz w:val="22"/>
          <w:szCs w:val="22"/>
          <w:lang w:val="hy-AM"/>
        </w:rPr>
      </w:pPr>
    </w:p>
    <w:p w:rsidR="008D5420" w:rsidRPr="00E82CD6" w:rsidRDefault="008D5420" w:rsidP="008D5420">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կառավարության</w:t>
      </w:r>
      <w:r w:rsidRPr="00E82CD6">
        <w:rPr>
          <w:rFonts w:ascii="GHEA Grapalat" w:hAnsi="GHEA Grapalat" w:cs="GHEA Grapalat"/>
          <w:sz w:val="22"/>
          <w:szCs w:val="22"/>
          <w:lang w:val="hy-AM"/>
        </w:rPr>
        <w:t xml:space="preserve"> պատասխանատվությամբ նախատեսված «ՀՀ կառա</w:t>
      </w:r>
      <w:r w:rsidR="00EC4D6F" w:rsidRPr="00E82CD6">
        <w:rPr>
          <w:rFonts w:ascii="GHEA Grapalat" w:hAnsi="GHEA Grapalat" w:cs="GHEA Grapalat"/>
          <w:sz w:val="22"/>
          <w:szCs w:val="22"/>
          <w:lang w:val="hy-AM"/>
        </w:rPr>
        <w:softHyphen/>
        <w:t>վա</w:t>
      </w:r>
      <w:r w:rsidR="00EC4D6F" w:rsidRPr="00E82CD6">
        <w:rPr>
          <w:rFonts w:ascii="GHEA Grapalat" w:hAnsi="GHEA Grapalat" w:cs="GHEA Grapalat"/>
          <w:sz w:val="22"/>
          <w:szCs w:val="22"/>
          <w:lang w:val="hy-AM"/>
        </w:rPr>
        <w:softHyphen/>
        <w:t>րության պահուստային ֆոնդ»</w:t>
      </w:r>
      <w:r w:rsidR="00EC4D6F" w:rsidRPr="00E82CD6">
        <w:rPr>
          <w:rFonts w:ascii="GHEA Grapalat" w:hAnsi="GHEA Grapalat" w:cs="GHEA Grapalat"/>
          <w:sz w:val="22"/>
          <w:szCs w:val="22"/>
        </w:rPr>
        <w:t>,</w:t>
      </w:r>
      <w:r w:rsidR="00EC4D6F"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«Արտասահ</w:t>
      </w:r>
      <w:r w:rsidRPr="00E82CD6">
        <w:rPr>
          <w:rFonts w:ascii="GHEA Grapalat" w:hAnsi="GHEA Grapalat" w:cs="GHEA Grapalat"/>
          <w:sz w:val="22"/>
          <w:szCs w:val="22"/>
          <w:lang w:val="hy-AM"/>
        </w:rPr>
        <w:softHyphen/>
        <w:t>մանյան պատվիրա</w:t>
      </w:r>
      <w:r w:rsidRPr="00E82CD6">
        <w:rPr>
          <w:rFonts w:ascii="GHEA Grapalat" w:hAnsi="GHEA Grapalat" w:cs="GHEA Grapalat"/>
          <w:sz w:val="22"/>
          <w:szCs w:val="22"/>
          <w:lang w:val="hy-AM"/>
        </w:rPr>
        <w:softHyphen/>
        <w:t>կու</w:t>
      </w:r>
      <w:r w:rsidRPr="00E82CD6">
        <w:rPr>
          <w:rFonts w:ascii="GHEA Grapalat" w:hAnsi="GHEA Grapalat" w:cs="GHEA Grapalat"/>
          <w:sz w:val="22"/>
          <w:szCs w:val="22"/>
          <w:lang w:val="hy-AM"/>
        </w:rPr>
        <w:softHyphen/>
        <w:t>թյունների ընդունելությունների և պաշտոնական գործուղումների կազմակերպում»</w:t>
      </w:r>
      <w:r w:rsidR="00EC4D6F" w:rsidRPr="00E82CD6">
        <w:rPr>
          <w:rFonts w:ascii="GHEA Grapalat" w:hAnsi="GHEA Grapalat" w:cs="GHEA Grapalat"/>
          <w:sz w:val="22"/>
          <w:szCs w:val="22"/>
        </w:rPr>
        <w:t xml:space="preserve"> և Հասարակության և պետության հանդեպ հատուկ ծառայություններ մատուցած քաղաքացիների մահվան դեպքում արարողակարգային միջոցառումների կազմակերպում»</w:t>
      </w:r>
      <w:r w:rsidRPr="00E82CD6">
        <w:rPr>
          <w:rFonts w:ascii="GHEA Grapalat" w:hAnsi="GHEA Grapalat" w:cs="GHEA Grapalat"/>
          <w:sz w:val="22"/>
          <w:szCs w:val="22"/>
          <w:lang w:val="hy-AM"/>
        </w:rPr>
        <w:t xml:space="preserve"> ծրագրերի գծո</w:t>
      </w:r>
      <w:r w:rsidR="0047409D" w:rsidRPr="00E82CD6">
        <w:rPr>
          <w:rFonts w:ascii="GHEA Grapalat" w:hAnsi="GHEA Grapalat" w:cs="GHEA Grapalat"/>
          <w:sz w:val="22"/>
          <w:szCs w:val="22"/>
          <w:lang w:val="hy-AM"/>
        </w:rPr>
        <w:t>վ «Հայաստանի Հանրապետության 2024</w:t>
      </w:r>
      <w:r w:rsidRPr="00E82CD6">
        <w:rPr>
          <w:rFonts w:ascii="GHEA Grapalat" w:hAnsi="GHEA Grapalat" w:cs="GHEA Grapalat"/>
          <w:sz w:val="22"/>
          <w:szCs w:val="22"/>
          <w:lang w:val="hy-AM"/>
        </w:rPr>
        <w:t xml:space="preserve"> թվականի պետական բյուջեի կատարումն ապահովող միջոցառումների մասին» ՀՀ կառավարության 202</w:t>
      </w:r>
      <w:r w:rsidR="0047409D" w:rsidRPr="00E82CD6">
        <w:rPr>
          <w:rFonts w:ascii="GHEA Grapalat" w:hAnsi="GHEA Grapalat" w:cs="GHEA Grapalat"/>
          <w:sz w:val="22"/>
          <w:szCs w:val="22"/>
        </w:rPr>
        <w:t>3</w:t>
      </w:r>
      <w:r w:rsidR="0047409D" w:rsidRPr="00E82CD6">
        <w:rPr>
          <w:rFonts w:ascii="GHEA Grapalat" w:hAnsi="GHEA Grapalat" w:cs="GHEA Grapalat"/>
          <w:sz w:val="22"/>
          <w:szCs w:val="22"/>
          <w:lang w:val="hy-AM"/>
        </w:rPr>
        <w:t xml:space="preserve"> թվականի դեկտեմբերի 28</w:t>
      </w:r>
      <w:r w:rsidRPr="00E82CD6">
        <w:rPr>
          <w:rFonts w:ascii="GHEA Grapalat" w:hAnsi="GHEA Grapalat" w:cs="GHEA Grapalat"/>
          <w:sz w:val="22"/>
          <w:szCs w:val="22"/>
          <w:lang w:val="hy-AM"/>
        </w:rPr>
        <w:t>-ի N 2</w:t>
      </w:r>
      <w:r w:rsidR="0047409D" w:rsidRPr="00E82CD6">
        <w:rPr>
          <w:rFonts w:ascii="GHEA Grapalat" w:hAnsi="GHEA Grapalat" w:cs="GHEA Grapalat"/>
          <w:sz w:val="22"/>
          <w:szCs w:val="22"/>
        </w:rPr>
        <w:t>323</w:t>
      </w:r>
      <w:r w:rsidRPr="00E82CD6">
        <w:rPr>
          <w:rFonts w:ascii="GHEA Grapalat" w:hAnsi="GHEA Grapalat" w:cs="GHEA Grapalat"/>
          <w:sz w:val="22"/>
          <w:szCs w:val="22"/>
          <w:lang w:val="hy-AM"/>
        </w:rPr>
        <w:t xml:space="preserve">-Ն որոշմամբ </w:t>
      </w:r>
      <w:r w:rsidR="0047409D" w:rsidRPr="00E82CD6">
        <w:rPr>
          <w:rFonts w:ascii="GHEA Grapalat" w:hAnsi="GHEA Grapalat" w:cs="GHEA Grapalat"/>
          <w:sz w:val="22"/>
          <w:szCs w:val="22"/>
        </w:rPr>
        <w:t>առաջին եռամսյակի</w:t>
      </w:r>
      <w:r w:rsidRPr="00E82CD6">
        <w:rPr>
          <w:rFonts w:ascii="GHEA Grapalat" w:hAnsi="GHEA Grapalat" w:cs="GHEA Grapalat"/>
          <w:sz w:val="22"/>
          <w:szCs w:val="22"/>
          <w:lang w:val="hy-AM"/>
        </w:rPr>
        <w:t xml:space="preserve"> համար նախատեսվել էին ընդհանուր առմամբ </w:t>
      </w:r>
      <w:r w:rsidR="006350BD" w:rsidRPr="00E82CD6">
        <w:rPr>
          <w:rFonts w:ascii="GHEA Grapalat" w:hAnsi="GHEA Grapalat" w:cs="GHEA Grapalat"/>
          <w:sz w:val="22"/>
          <w:szCs w:val="22"/>
        </w:rPr>
        <w:t>շուրջ 20.1</w:t>
      </w:r>
      <w:r w:rsidRPr="00E82CD6">
        <w:rPr>
          <w:rFonts w:ascii="GHEA Grapalat" w:hAnsi="GHEA Grapalat" w:cs="GHEA Grapalat"/>
          <w:sz w:val="22"/>
          <w:szCs w:val="22"/>
          <w:lang w:val="hy-AM"/>
        </w:rPr>
        <w:t xml:space="preserve"> մլրդ դրամի միջոցներ: ՀՀ կառավարության լիազորությունների շրջանակներում կատարված փոփոխությունների և վերաբաշխումների արդյունքում նշված ծրագրերին հատկացված միջոցները սահ</w:t>
      </w:r>
      <w:r w:rsidR="006350BD" w:rsidRPr="00E82CD6">
        <w:rPr>
          <w:rFonts w:ascii="GHEA Grapalat" w:hAnsi="GHEA Grapalat" w:cs="GHEA Grapalat"/>
          <w:sz w:val="22"/>
          <w:szCs w:val="22"/>
          <w:lang w:val="hy-AM"/>
        </w:rPr>
        <w:t>մանված կարգով ուղղվել են ՀՀ 2024</w:t>
      </w:r>
      <w:r w:rsidRPr="00E82CD6">
        <w:rPr>
          <w:rFonts w:ascii="GHEA Grapalat" w:hAnsi="GHEA Grapalat" w:cs="GHEA Grapalat"/>
          <w:sz w:val="22"/>
          <w:szCs w:val="22"/>
          <w:lang w:val="hy-AM"/>
        </w:rPr>
        <w:t xml:space="preserve"> թվականի պետական բյուջեով նախատեսված ելքերի լրացուցիչ </w:t>
      </w:r>
      <w:r w:rsidRPr="00E82CD6">
        <w:rPr>
          <w:rFonts w:ascii="GHEA Grapalat" w:hAnsi="GHEA Grapalat" w:cs="GHEA Grapalat"/>
          <w:sz w:val="22"/>
          <w:szCs w:val="22"/>
          <w:lang w:val="hy-AM"/>
        </w:rPr>
        <w:lastRenderedPageBreak/>
        <w:t>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 պետական մարմիններից: ՀՀ կառավարության լիազորությունների շրջանակներում կատարված փոփոխությունների և վերոհիշյալ սկզբունքով կատարված վերաբաշխումների արդյունքում ՀՀ կառավարության պատասխանատվության ներքո գտնվող վերոհիշյալ ծրագրերի</w:t>
      </w:r>
      <w:r w:rsidR="00584D16"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շրջանակներում չօգտագործված միջոցները կազմել են </w:t>
      </w:r>
      <w:r w:rsidR="00A13979" w:rsidRPr="00E82CD6">
        <w:rPr>
          <w:rFonts w:ascii="GHEA Grapalat" w:hAnsi="GHEA Grapalat" w:cs="GHEA Grapalat"/>
          <w:sz w:val="22"/>
          <w:szCs w:val="22"/>
        </w:rPr>
        <w:t>10.2</w:t>
      </w:r>
      <w:r w:rsidR="00584D16" w:rsidRPr="00E82CD6">
        <w:rPr>
          <w:rFonts w:ascii="GHEA Grapalat" w:hAnsi="GHEA Grapalat" w:cs="GHEA Grapalat"/>
          <w:sz w:val="22"/>
          <w:szCs w:val="22"/>
          <w:lang w:val="hy-AM"/>
        </w:rPr>
        <w:t xml:space="preserve"> մլրդ</w:t>
      </w:r>
      <w:r w:rsidRPr="00E82CD6">
        <w:rPr>
          <w:rFonts w:ascii="GHEA Grapalat" w:hAnsi="GHEA Grapalat" w:cs="GHEA Grapalat"/>
          <w:sz w:val="22"/>
          <w:szCs w:val="22"/>
          <w:lang w:val="hy-AM"/>
        </w:rPr>
        <w:t xml:space="preserve"> դրամ: Մասնավորապես՝ «ՀՀ կառա</w:t>
      </w:r>
      <w:r w:rsidRPr="00E82CD6">
        <w:rPr>
          <w:rFonts w:ascii="GHEA Grapalat" w:hAnsi="GHEA Grapalat" w:cs="GHEA Grapalat"/>
          <w:sz w:val="22"/>
          <w:szCs w:val="22"/>
          <w:lang w:val="hy-AM"/>
        </w:rPr>
        <w:softHyphen/>
        <w:t>վա</w:t>
      </w:r>
      <w:r w:rsidRPr="00E82CD6">
        <w:rPr>
          <w:rFonts w:ascii="GHEA Grapalat" w:hAnsi="GHEA Grapalat" w:cs="GHEA Grapalat"/>
          <w:sz w:val="22"/>
          <w:szCs w:val="22"/>
          <w:lang w:val="hy-AM"/>
        </w:rPr>
        <w:softHyphen/>
        <w:t xml:space="preserve">րության պահուստային ֆոնդ» ծրագրին հատկացված միջոցներից չի օգտագործվել </w:t>
      </w:r>
      <w:r w:rsidR="00A13979" w:rsidRPr="00E82CD6">
        <w:rPr>
          <w:rFonts w:ascii="GHEA Grapalat" w:hAnsi="GHEA Grapalat" w:cs="GHEA Grapalat"/>
          <w:sz w:val="22"/>
          <w:szCs w:val="22"/>
        </w:rPr>
        <w:t>10.1</w:t>
      </w:r>
      <w:r w:rsidR="002D577B" w:rsidRPr="00E82CD6">
        <w:rPr>
          <w:rFonts w:ascii="GHEA Grapalat" w:hAnsi="GHEA Grapalat" w:cs="GHEA Grapalat"/>
          <w:sz w:val="22"/>
          <w:szCs w:val="22"/>
          <w:lang w:val="hy-AM"/>
        </w:rPr>
        <w:t xml:space="preserve"> մլրդ</w:t>
      </w:r>
      <w:r w:rsidRPr="00E82CD6">
        <w:rPr>
          <w:rFonts w:ascii="GHEA Grapalat" w:hAnsi="GHEA Grapalat" w:cs="GHEA Grapalat"/>
          <w:sz w:val="22"/>
          <w:szCs w:val="22"/>
          <w:lang w:val="hy-AM"/>
        </w:rPr>
        <w:t xml:space="preserve"> դրամը, «Արտասահ</w:t>
      </w:r>
      <w:r w:rsidRPr="00E82CD6">
        <w:rPr>
          <w:rFonts w:ascii="GHEA Grapalat" w:hAnsi="GHEA Grapalat" w:cs="GHEA Grapalat"/>
          <w:sz w:val="22"/>
          <w:szCs w:val="22"/>
          <w:lang w:val="hy-AM"/>
        </w:rPr>
        <w:softHyphen/>
        <w:t>մանյան պատվիրակությունների ընդունելությունների և պաշտոնական գործուղումների կազմակերպում» ծրագրին հատկացված միջոցներից՝</w:t>
      </w:r>
      <w:r w:rsidR="00A13979" w:rsidRPr="00E82CD6">
        <w:rPr>
          <w:rFonts w:ascii="GHEA Grapalat" w:hAnsi="GHEA Grapalat" w:cs="GHEA Grapalat"/>
          <w:sz w:val="22"/>
          <w:szCs w:val="22"/>
          <w:lang w:val="hy-AM"/>
        </w:rPr>
        <w:t xml:space="preserve"> 9.4</w:t>
      </w:r>
      <w:r w:rsidRPr="00E82CD6">
        <w:rPr>
          <w:rFonts w:ascii="GHEA Grapalat" w:hAnsi="GHEA Grapalat" w:cs="GHEA Grapalat"/>
          <w:sz w:val="22"/>
          <w:szCs w:val="22"/>
          <w:lang w:val="hy-AM"/>
        </w:rPr>
        <w:t xml:space="preserve"> մլն դրամը</w:t>
      </w:r>
      <w:r w:rsidR="002D577B" w:rsidRPr="00E82CD6">
        <w:rPr>
          <w:rFonts w:ascii="GHEA Grapalat" w:hAnsi="GHEA Grapalat" w:cs="GHEA Grapalat"/>
          <w:sz w:val="22"/>
          <w:szCs w:val="22"/>
          <w:lang w:val="hy-AM"/>
        </w:rPr>
        <w:t xml:space="preserve">, «Հասարակության և պետության հանդեպ հատուկ ծառայություններ մատուցած քաղաքացիների մահվան դեպքում արարողակարգային միջոցառումների կազմակերպում» ծրագրին հատկացված միջոցներից՝ </w:t>
      </w:r>
      <w:r w:rsidR="00A13979" w:rsidRPr="00E82CD6">
        <w:rPr>
          <w:rFonts w:ascii="GHEA Grapalat" w:hAnsi="GHEA Grapalat" w:cs="GHEA Grapalat"/>
          <w:sz w:val="22"/>
          <w:szCs w:val="22"/>
        </w:rPr>
        <w:t>12.4</w:t>
      </w:r>
      <w:r w:rsidR="002D577B" w:rsidRPr="00E82CD6">
        <w:rPr>
          <w:rFonts w:ascii="GHEA Grapalat" w:hAnsi="GHEA Grapalat" w:cs="GHEA Grapalat"/>
          <w:sz w:val="22"/>
          <w:szCs w:val="22"/>
          <w:lang w:val="hy-AM"/>
        </w:rPr>
        <w:t xml:space="preserve"> մլն դրամը</w:t>
      </w:r>
      <w:r w:rsidRPr="00E82CD6">
        <w:rPr>
          <w:rFonts w:ascii="GHEA Grapalat" w:hAnsi="GHEA Grapalat" w:cs="GHEA Grapalat"/>
          <w:sz w:val="22"/>
          <w:szCs w:val="22"/>
          <w:lang w:val="hy-AM"/>
        </w:rPr>
        <w:t>:</w:t>
      </w:r>
    </w:p>
    <w:p w:rsidR="008D5420" w:rsidRPr="00E82CD6" w:rsidRDefault="008D5420" w:rsidP="008D5420">
      <w:pPr>
        <w:spacing w:line="360" w:lineRule="auto"/>
        <w:jc w:val="both"/>
        <w:rPr>
          <w:rFonts w:ascii="GHEA Grapalat" w:hAnsi="GHEA Grapalat" w:cs="GHEA Grapalat"/>
          <w:sz w:val="22"/>
          <w:szCs w:val="22"/>
          <w:lang w:val="hy-AM"/>
        </w:rPr>
        <w:sectPr w:rsidR="008D5420" w:rsidRPr="00E82CD6" w:rsidSect="009C41C6">
          <w:pgSz w:w="11907" w:h="16840" w:code="9"/>
          <w:pgMar w:top="1134" w:right="567" w:bottom="567" w:left="1134" w:header="720" w:footer="567" w:gutter="0"/>
          <w:cols w:space="720"/>
        </w:sectPr>
      </w:pPr>
    </w:p>
    <w:p w:rsidR="003D5D04" w:rsidRPr="00E82CD6" w:rsidRDefault="003D5D04" w:rsidP="003D5D04">
      <w:pPr>
        <w:keepNext/>
        <w:spacing w:line="480" w:lineRule="auto"/>
        <w:outlineLvl w:val="0"/>
        <w:rPr>
          <w:rFonts w:ascii="GHEA Grapalat" w:hAnsi="GHEA Grapalat" w:cs="Sylfaen"/>
          <w:b/>
          <w:i/>
          <w:noProof/>
          <w:sz w:val="22"/>
          <w:szCs w:val="22"/>
          <w:lang w:val="hy-AM"/>
        </w:rPr>
      </w:pPr>
      <w:bookmarkStart w:id="71" w:name="_Toc291747250"/>
      <w:bookmarkStart w:id="72" w:name="_Toc291747579"/>
      <w:bookmarkStart w:id="73" w:name="_Toc291747949"/>
      <w:bookmarkStart w:id="74" w:name="_Toc322445737"/>
      <w:bookmarkStart w:id="75" w:name="_Toc322445810"/>
      <w:bookmarkStart w:id="76" w:name="_Toc353882560"/>
      <w:bookmarkStart w:id="77" w:name="_Toc354657517"/>
      <w:bookmarkStart w:id="78" w:name="_Toc354658871"/>
      <w:bookmarkStart w:id="79" w:name="_Toc385937101"/>
      <w:bookmarkStart w:id="80" w:name="_Toc417292114"/>
      <w:bookmarkStart w:id="81" w:name="_Toc448908393"/>
      <w:bookmarkStart w:id="82" w:name="_Toc448912570"/>
      <w:bookmarkStart w:id="83" w:name="_Toc448913299"/>
      <w:bookmarkStart w:id="84" w:name="_Toc511744986"/>
      <w:bookmarkStart w:id="85" w:name="_Toc6389345"/>
      <w:bookmarkStart w:id="86" w:name="_Toc69232236"/>
      <w:bookmarkStart w:id="87" w:name="_Toc100649919"/>
      <w:bookmarkStart w:id="88" w:name="_Toc134468220"/>
      <w:bookmarkStart w:id="89" w:name="_Toc166075138"/>
      <w:r w:rsidRPr="00E82CD6">
        <w:rPr>
          <w:rFonts w:ascii="GHEA Grapalat" w:hAnsi="GHEA Grapalat" w:cs="Sylfaen"/>
          <w:b/>
          <w:i/>
          <w:noProof/>
          <w:sz w:val="22"/>
          <w:szCs w:val="22"/>
          <w:lang w:val="hy-AM"/>
        </w:rPr>
        <w:lastRenderedPageBreak/>
        <w:t>ՀՀ</w:t>
      </w:r>
      <w:r w:rsidRPr="00E82CD6">
        <w:rPr>
          <w:rFonts w:ascii="GHEA Grapalat" w:hAnsi="GHEA Grapalat" w:cs="Sylfaen"/>
          <w:b/>
          <w:i/>
          <w:noProof/>
          <w:sz w:val="22"/>
          <w:szCs w:val="22"/>
        </w:rPr>
        <w:t xml:space="preserve"> </w:t>
      </w:r>
      <w:r w:rsidRPr="00E82CD6">
        <w:rPr>
          <w:rFonts w:ascii="GHEA Grapalat" w:hAnsi="GHEA Grapalat" w:cs="Sylfaen"/>
          <w:b/>
          <w:i/>
          <w:noProof/>
          <w:sz w:val="22"/>
          <w:szCs w:val="22"/>
          <w:lang w:val="hy-AM"/>
        </w:rPr>
        <w:t>202</w:t>
      </w:r>
      <w:r w:rsidRPr="00E82CD6">
        <w:rPr>
          <w:rFonts w:ascii="GHEA Grapalat" w:hAnsi="GHEA Grapalat" w:cs="Sylfaen"/>
          <w:b/>
          <w:i/>
          <w:noProof/>
          <w:sz w:val="22"/>
          <w:szCs w:val="22"/>
          <w:lang w:val="ru-RU"/>
        </w:rPr>
        <w:t>4</w:t>
      </w:r>
      <w:r w:rsidRPr="00E82CD6">
        <w:rPr>
          <w:rFonts w:ascii="GHEA Grapalat" w:hAnsi="GHEA Grapalat" w:cs="Sylfaen"/>
          <w:b/>
          <w:i/>
          <w:noProof/>
          <w:sz w:val="22"/>
          <w:szCs w:val="22"/>
          <w:lang w:val="hy-AM"/>
        </w:rPr>
        <w:t xml:space="preserve"> ԹՎԱԿԱՆԻ ԱՌԱՋԻՆ ԵՌԱՄՍՅԱԿԻ ՊԵՏԱԿԱՆ ԲՅՈՒՋԵԻ </w:t>
      </w:r>
      <w:r w:rsidR="00F20105" w:rsidRPr="00E82CD6">
        <w:rPr>
          <w:rFonts w:ascii="GHEA Grapalat" w:hAnsi="GHEA Grapalat" w:cs="Sylfaen"/>
          <w:b/>
          <w:i/>
          <w:noProof/>
          <w:sz w:val="22"/>
          <w:szCs w:val="22"/>
        </w:rPr>
        <w:t>ՊԱԿԱՍ</w:t>
      </w:r>
      <w:r w:rsidRPr="00E82CD6">
        <w:rPr>
          <w:rFonts w:ascii="GHEA Grapalat" w:hAnsi="GHEA Grapalat" w:cs="Sylfaen"/>
          <w:b/>
          <w:i/>
          <w:noProof/>
          <w:sz w:val="22"/>
          <w:szCs w:val="22"/>
          <w:lang w:val="hy-AM"/>
        </w:rPr>
        <w:t>ՈՒՐԴԸ</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3D5D04" w:rsidRPr="00E82CD6" w:rsidRDefault="003D5D04" w:rsidP="000248BD">
      <w:pPr>
        <w:spacing w:line="360" w:lineRule="auto"/>
        <w:ind w:firstLine="561"/>
        <w:jc w:val="both"/>
        <w:rPr>
          <w:rFonts w:ascii="GHEA Grapalat" w:hAnsi="GHEA Grapalat" w:cs="GHEA Grapalat"/>
          <w:sz w:val="22"/>
          <w:szCs w:val="22"/>
          <w:lang w:val="hy-AM"/>
        </w:rPr>
      </w:pPr>
      <w:bookmarkStart w:id="90" w:name="_Hlk133788245"/>
      <w:r w:rsidRPr="00E82CD6">
        <w:rPr>
          <w:rFonts w:ascii="GHEA Grapalat" w:hAnsi="GHEA Grapalat" w:cs="GHEA Grapalat"/>
          <w:sz w:val="22"/>
          <w:szCs w:val="22"/>
          <w:lang w:val="hy-AM"/>
        </w:rPr>
        <w:t>2024 թվականի առաջին եռամսյակում ՀՀ պետական բյուջեն կատարվել է 868.6 մլն դրամ պակասուրդով՝ առաջին եռամսյակի համար ծրագրված 74.4</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 պակասուրդի և նախորդ տարվա նույն ժամանակահատվածի 60.9 մլրդ դրամ հավելուրդի դիմաց: Եռամսյակի ծրագրված ցուցանիշի համեմատ պակասուրդի ցածր մակարդակը հիմնականում պայմանավորված է ծախսերի համեմատ եկամուտների առավել բարձր կատարողականով, որի արդյունքում ֆինանսավորման ներքին աղբյուրներում նախատեսված բյուջեի ազատ միջոցներն աճել են 86.1 մլրդ դրամով: Բացի այդ, ցածր ցուցանիշ է արձանագրվել արտաքին աղբյուրներից ստացվող վարկերի գծով, որոնք կազմել են 9.3 մլրդ դրամ կամ եռամսյակային ծրագրի 56.8%-ը:</w:t>
      </w:r>
    </w:p>
    <w:p w:rsidR="003D5D04" w:rsidRPr="00E82CD6" w:rsidRDefault="003D5D04" w:rsidP="000248BD">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պակասուրդի ֆինանսավորման աղբյուրները (մլրդ դրամ)</w:t>
      </w:r>
      <w:r w:rsidRPr="00E82CD6">
        <w:rPr>
          <w:rFonts w:ascii="GHEA Grapalat" w:hAnsi="GHEA Grapalat"/>
          <w:i/>
          <w:sz w:val="18"/>
          <w:szCs w:val="18"/>
          <w:lang w:val="hy-AM"/>
        </w:rPr>
        <w:footnoteReference w:id="32"/>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134"/>
        <w:gridCol w:w="1134"/>
        <w:gridCol w:w="1134"/>
        <w:gridCol w:w="1559"/>
        <w:gridCol w:w="1707"/>
      </w:tblGrid>
      <w:tr w:rsidR="003D5D04" w:rsidRPr="00E82CD6" w:rsidTr="00B644E3">
        <w:trPr>
          <w:trHeight w:val="1439"/>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4" w:lineRule="auto"/>
              <w:rPr>
                <w:rFonts w:ascii="GHEA Grapalat" w:hAnsi="GHEA Grapalat" w:cs="Calibri"/>
                <w:sz w:val="18"/>
                <w:szCs w:val="18"/>
                <w:lang w:val="hy-AM"/>
              </w:rPr>
            </w:pPr>
            <w:bookmarkStart w:id="91" w:name="_Hlk133788658"/>
            <w:r w:rsidRPr="00E82CD6">
              <w:rPr>
                <w:rFonts w:ascii="Courier New" w:hAnsi="Courier New" w:cs="Courier New"/>
                <w:sz w:val="18"/>
                <w:szCs w:val="18"/>
                <w:lang w:val="hy-AM"/>
              </w:rPr>
              <w:t> </w:t>
            </w:r>
          </w:p>
        </w:tc>
        <w:tc>
          <w:tcPr>
            <w:tcW w:w="1134" w:type="dxa"/>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 xml:space="preserve">2023թ. առաջին եռամս-յակի </w:t>
            </w:r>
            <w:r w:rsidRPr="00E82CD6">
              <w:rPr>
                <w:rFonts w:ascii="GHEA Grapalat" w:hAnsi="GHEA Grapalat" w:cs="Calibri"/>
                <w:b/>
                <w:bCs/>
                <w:color w:val="000000"/>
                <w:sz w:val="18"/>
                <w:szCs w:val="18"/>
                <w:lang w:val="hy-AM"/>
              </w:rPr>
              <w:br/>
              <w:t>փաստ</w:t>
            </w:r>
          </w:p>
        </w:tc>
        <w:tc>
          <w:tcPr>
            <w:tcW w:w="1134" w:type="dxa"/>
            <w:shd w:val="clear" w:color="000000" w:fill="FFFFFF"/>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2024թ. առաջին եռամս-յակի ճշտված պլան</w:t>
            </w:r>
          </w:p>
        </w:tc>
        <w:tc>
          <w:tcPr>
            <w:tcW w:w="1134" w:type="dxa"/>
            <w:shd w:val="clear" w:color="000000" w:fill="FFFFFF"/>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 xml:space="preserve">2024թ. առաջին եռամս-յակի </w:t>
            </w:r>
            <w:r w:rsidRPr="00E82CD6">
              <w:rPr>
                <w:rFonts w:ascii="GHEA Grapalat" w:hAnsi="GHEA Grapalat" w:cs="Calibri"/>
                <w:b/>
                <w:bCs/>
                <w:color w:val="000000"/>
                <w:sz w:val="18"/>
                <w:szCs w:val="18"/>
                <w:lang w:val="hy-AM"/>
              </w:rPr>
              <w:br/>
              <w:t>փաստ</w:t>
            </w:r>
          </w:p>
        </w:tc>
        <w:tc>
          <w:tcPr>
            <w:tcW w:w="1559" w:type="dxa"/>
            <w:shd w:val="clear" w:color="000000" w:fill="FFFFFF"/>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 xml:space="preserve">Կատարո-ղականն առաջին եռամսյակի ճշտված պլանի նկատմամբ </w:t>
            </w:r>
          </w:p>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w:t>
            </w:r>
          </w:p>
        </w:tc>
        <w:tc>
          <w:tcPr>
            <w:tcW w:w="1707" w:type="dxa"/>
            <w:shd w:val="clear" w:color="000000" w:fill="FFFFFF"/>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եռամսյակը 2023թ. առաջին եռամսյակի նկատմամբ</w:t>
            </w:r>
          </w:p>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w:t>
            </w:r>
          </w:p>
        </w:tc>
      </w:tr>
      <w:tr w:rsidR="003D5D04" w:rsidRPr="00E82CD6" w:rsidTr="00B644E3">
        <w:trPr>
          <w:trHeight w:val="377"/>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4" w:lineRule="auto"/>
              <w:rPr>
                <w:rFonts w:ascii="GHEA Grapalat" w:hAnsi="GHEA Grapalat" w:cs="Calibri"/>
                <w:b/>
                <w:bCs/>
                <w:sz w:val="18"/>
                <w:szCs w:val="18"/>
              </w:rPr>
            </w:pPr>
            <w:r w:rsidRPr="00E82CD6">
              <w:rPr>
                <w:rFonts w:ascii="GHEA Grapalat" w:hAnsi="GHEA Grapalat" w:cs="Calibri"/>
                <w:b/>
                <w:color w:val="000000"/>
                <w:sz w:val="18"/>
                <w:szCs w:val="18"/>
              </w:rPr>
              <w:t xml:space="preserve">Պակասուրդ </w:t>
            </w:r>
            <w:r w:rsidRPr="00E82CD6">
              <w:rPr>
                <w:rFonts w:ascii="GHEA Grapalat" w:hAnsi="GHEA Grapalat" w:cs="Calibri"/>
                <w:b/>
                <w:color w:val="000000"/>
                <w:sz w:val="18"/>
                <w:szCs w:val="18"/>
                <w:lang w:val="hy-AM"/>
              </w:rPr>
              <w:t>(</w:t>
            </w:r>
            <w:r w:rsidRPr="00E82CD6">
              <w:rPr>
                <w:rFonts w:ascii="GHEA Grapalat" w:hAnsi="GHEA Grapalat" w:cs="Calibri"/>
                <w:b/>
                <w:color w:val="000000"/>
                <w:sz w:val="18"/>
                <w:szCs w:val="18"/>
              </w:rPr>
              <w:t>հավելուրդ)</w:t>
            </w:r>
          </w:p>
        </w:tc>
        <w:tc>
          <w:tcPr>
            <w:tcW w:w="1134" w:type="dxa"/>
            <w:shd w:val="clear" w:color="auto" w:fill="auto"/>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w:t>
            </w:r>
            <w:r w:rsidRPr="00E82CD6">
              <w:rPr>
                <w:rFonts w:ascii="GHEA Grapalat" w:hAnsi="GHEA Grapalat" w:cs="Calibri"/>
                <w:b/>
                <w:bCs/>
                <w:sz w:val="18"/>
                <w:szCs w:val="18"/>
                <w:lang w:val="hy-AM"/>
              </w:rPr>
              <w:t>60.9</w:t>
            </w:r>
            <w:r w:rsidRPr="00E82CD6">
              <w:rPr>
                <w:rFonts w:ascii="GHEA Grapalat" w:hAnsi="GHEA Grapalat" w:cs="Calibri"/>
                <w:b/>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74.4</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0.9</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1.2</w:t>
            </w:r>
          </w:p>
        </w:tc>
        <w:tc>
          <w:tcPr>
            <w:tcW w:w="1707" w:type="dxa"/>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(1.4)</w:t>
            </w:r>
          </w:p>
        </w:tc>
      </w:tr>
      <w:tr w:rsidR="003D5D04" w:rsidRPr="00E82CD6" w:rsidTr="00B644E3">
        <w:trPr>
          <w:trHeight w:val="175"/>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4" w:lineRule="auto"/>
              <w:rPr>
                <w:rFonts w:ascii="GHEA Grapalat" w:hAnsi="GHEA Grapalat" w:cs="Calibri"/>
                <w:color w:val="000000"/>
                <w:sz w:val="18"/>
                <w:szCs w:val="18"/>
              </w:rPr>
            </w:pPr>
            <w:r w:rsidRPr="00E82CD6">
              <w:rPr>
                <w:rFonts w:ascii="GHEA Grapalat" w:hAnsi="GHEA Grapalat" w:cs="Calibri"/>
                <w:color w:val="000000"/>
                <w:sz w:val="18"/>
                <w:szCs w:val="18"/>
              </w:rPr>
              <w:t>Ներքին աղբյուրներ, այդ թվում`</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0.1</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97.7</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30.3</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31.0</w:t>
            </w:r>
          </w:p>
        </w:tc>
        <w:tc>
          <w:tcPr>
            <w:tcW w:w="1707" w:type="dxa"/>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(21691.0)</w:t>
            </w:r>
          </w:p>
        </w:tc>
      </w:tr>
      <w:tr w:rsidR="003D5D04" w:rsidRPr="00E82CD6" w:rsidTr="00B644E3">
        <w:trPr>
          <w:trHeight w:val="224"/>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Փոխառու միջոցներ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76.3</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110.8</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118.8</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107.3</w:t>
            </w:r>
          </w:p>
        </w:tc>
        <w:tc>
          <w:tcPr>
            <w:tcW w:w="1707" w:type="dxa"/>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155.8</w:t>
            </w:r>
          </w:p>
        </w:tc>
      </w:tr>
      <w:tr w:rsidR="003D5D04" w:rsidRPr="00E82CD6" w:rsidTr="00B644E3">
        <w:trPr>
          <w:trHeight w:val="244"/>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Ֆինանսական զուտ ակտիվներ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76.4</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(13.0)</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(88.5)</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679.1</w:t>
            </w:r>
          </w:p>
        </w:tc>
        <w:tc>
          <w:tcPr>
            <w:tcW w:w="1707" w:type="dxa"/>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115.8</w:t>
            </w:r>
          </w:p>
        </w:tc>
      </w:tr>
      <w:tr w:rsidR="003D5D04" w:rsidRPr="00E82CD6" w:rsidTr="00B644E3">
        <w:trPr>
          <w:trHeight w:val="230"/>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4" w:lineRule="auto"/>
              <w:rPr>
                <w:rFonts w:ascii="GHEA Grapalat" w:hAnsi="GHEA Grapalat" w:cs="Calibri"/>
                <w:color w:val="000000"/>
                <w:sz w:val="18"/>
                <w:szCs w:val="18"/>
              </w:rPr>
            </w:pPr>
            <w:r w:rsidRPr="00E82CD6">
              <w:rPr>
                <w:rFonts w:ascii="GHEA Grapalat" w:hAnsi="GHEA Grapalat" w:cs="Calibri"/>
                <w:color w:val="000000"/>
                <w:sz w:val="18"/>
                <w:szCs w:val="18"/>
              </w:rPr>
              <w:t>Արտաքին աղբյուրներ, այդ թվում`</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60.8</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(23.4)</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(29.5)</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rPr>
              <w:t>126.</w:t>
            </w:r>
            <w:r w:rsidRPr="00E82CD6">
              <w:rPr>
                <w:rFonts w:ascii="GHEA Grapalat" w:hAnsi="GHEA Grapalat" w:cs="Calibri"/>
                <w:bCs/>
                <w:sz w:val="18"/>
                <w:szCs w:val="18"/>
                <w:lang w:val="hy-AM"/>
              </w:rPr>
              <w:t>2</w:t>
            </w:r>
          </w:p>
        </w:tc>
        <w:tc>
          <w:tcPr>
            <w:tcW w:w="1707" w:type="dxa"/>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48.5</w:t>
            </w:r>
          </w:p>
        </w:tc>
      </w:tr>
      <w:tr w:rsidR="003D5D04" w:rsidRPr="00E82CD6" w:rsidTr="00B644E3">
        <w:trPr>
          <w:trHeight w:val="183"/>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Փոխառու միջոցներ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16.0</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(23.</w:t>
            </w:r>
            <w:r w:rsidRPr="00E82CD6">
              <w:rPr>
                <w:rFonts w:ascii="GHEA Grapalat" w:hAnsi="GHEA Grapalat" w:cs="Calibri"/>
                <w:bCs/>
                <w:sz w:val="18"/>
                <w:szCs w:val="18"/>
                <w:lang w:val="hy-AM"/>
              </w:rPr>
              <w:t>4</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(29.0)</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123.7</w:t>
            </w:r>
          </w:p>
        </w:tc>
        <w:tc>
          <w:tcPr>
            <w:tcW w:w="1707" w:type="dxa"/>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181.4</w:t>
            </w:r>
          </w:p>
        </w:tc>
      </w:tr>
      <w:tr w:rsidR="003D5D04" w:rsidRPr="00E82CD6" w:rsidTr="00B644E3">
        <w:trPr>
          <w:trHeight w:val="202"/>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Ֆինանսական զուտ ակտիվներ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44.8</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0.1</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(0.</w:t>
            </w:r>
            <w:r w:rsidRPr="00E82CD6">
              <w:rPr>
                <w:rFonts w:ascii="GHEA Grapalat" w:hAnsi="GHEA Grapalat" w:cs="Calibri"/>
                <w:bCs/>
                <w:sz w:val="18"/>
                <w:szCs w:val="18"/>
                <w:lang w:val="hy-AM"/>
              </w:rPr>
              <w:t>5</w:t>
            </w:r>
            <w:r w:rsidRPr="00E82CD6">
              <w:rPr>
                <w:rFonts w:ascii="GHEA Grapalat" w:hAnsi="GHEA Grapalat" w:cs="Calibri"/>
                <w:bCs/>
                <w:sz w:val="18"/>
                <w:szCs w:val="18"/>
              </w:rPr>
              <w:t>)</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477.8</w:t>
            </w:r>
            <w:r w:rsidRPr="00E82CD6">
              <w:rPr>
                <w:rFonts w:ascii="GHEA Grapalat" w:hAnsi="GHEA Grapalat" w:cs="Calibri"/>
                <w:bCs/>
                <w:sz w:val="18"/>
                <w:szCs w:val="18"/>
              </w:rPr>
              <w:t>)</w:t>
            </w:r>
          </w:p>
        </w:tc>
        <w:tc>
          <w:tcPr>
            <w:tcW w:w="1707" w:type="dxa"/>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1.0</w:t>
            </w:r>
          </w:p>
        </w:tc>
      </w:tr>
      <w:bookmarkEnd w:id="91"/>
    </w:tbl>
    <w:p w:rsidR="003D5D04" w:rsidRPr="00E82CD6" w:rsidRDefault="003D5D04" w:rsidP="000248BD">
      <w:pPr>
        <w:spacing w:line="360" w:lineRule="auto"/>
        <w:ind w:firstLine="561"/>
        <w:jc w:val="both"/>
        <w:rPr>
          <w:rFonts w:ascii="GHEA Grapalat" w:hAnsi="GHEA Grapalat" w:cs="GHEA Grapalat"/>
          <w:sz w:val="22"/>
          <w:szCs w:val="22"/>
          <w:lang w:val="hy-AM"/>
        </w:rPr>
      </w:pPr>
    </w:p>
    <w:p w:rsidR="003D5D04" w:rsidRPr="00E82CD6" w:rsidRDefault="003D5D04" w:rsidP="000248BD">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Հաշվետու ժամանակահատվածում ֆինանսավորման ներքին աղբյուրներից փոխառու միջոցների հաշվին պետական բյուջեի պակասուրդի ֆինանսավորումն ապահովվել է գանձապետական պարտատոմսերի տեղաբաշխումից զուտ մուտքերի հաշվին, որոնք կազմել են 118.8 մլրդ դրամ կամ եռամսյակային ծրագրի 107.3%-ը: Ծրագրային ցուցանիշի գերակատարումը կապված է նախատեսվածի համեմատ ավելի փոքր ծավալով հետգնումների և ավելի մեծ ծավալով տեղաբաշխումների իրականացմամբ: 2024 թվականի առաջին եռամսյակի ընթացքում ընդհանուր առմամբ տեղաբաշխվել են 166,257.45 մլն դրամի պարտատոմսեր, և տեղաբաշխումից ստացված մուտքը կազմել է 160,460.19 մլն դրամ, իսկ պարտատոմսերի մարմանը/հետգնմանն ուղղվել է </w:t>
      </w:r>
      <w:r w:rsidRPr="00E82CD6">
        <w:rPr>
          <w:rFonts w:ascii="GHEA Grapalat" w:hAnsi="GHEA Grapalat" w:cs="GHEA Grapalat"/>
          <w:sz w:val="22"/>
          <w:szCs w:val="22"/>
          <w:lang w:val="hy-AM"/>
        </w:rPr>
        <w:lastRenderedPageBreak/>
        <w:t>41,637.13 մլն դրամ: Հաշվետու ժամանակահատվածի ընթացքում տեղաբաշխվել են 624.03 մլն դրամի խնայողական արժեկտրոնային պարտա</w:t>
      </w:r>
      <w:bookmarkStart w:id="92" w:name="OLE_LINK21"/>
      <w:bookmarkStart w:id="93" w:name="OLE_LINK20"/>
      <w:r w:rsidRPr="00E82CD6">
        <w:rPr>
          <w:rFonts w:ascii="GHEA Grapalat" w:hAnsi="GHEA Grapalat" w:cs="GHEA Grapalat"/>
          <w:sz w:val="22"/>
          <w:szCs w:val="22"/>
          <w:lang w:val="hy-AM"/>
        </w:rPr>
        <w:t>տոմսեր, որոնցից մուտքը կազմել է 820.23 մլն</w:t>
      </w:r>
      <w:bookmarkEnd w:id="92"/>
      <w:bookmarkEnd w:id="93"/>
      <w:r w:rsidRPr="00E82CD6">
        <w:rPr>
          <w:rFonts w:ascii="GHEA Grapalat" w:hAnsi="GHEA Grapalat" w:cs="GHEA Grapalat"/>
          <w:sz w:val="22"/>
          <w:szCs w:val="22"/>
          <w:lang w:val="hy-AM"/>
        </w:rPr>
        <w:t xml:space="preserve"> դրամ: </w:t>
      </w:r>
    </w:p>
    <w:p w:rsidR="003D5D04" w:rsidRPr="00E82CD6" w:rsidRDefault="003D5D04" w:rsidP="000248BD">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Կատարված գործառնությունների արդյունքում 2024 թվականի մարտի 31-ի դրությամբ պետական գանձապետական պարտատոմսերը բնութագրող ցուցանիշները եղել են հետևյալը.</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միջին կշռված եկամտաբերությունը կազմել է 10.67% (</w:t>
      </w:r>
      <w:bookmarkStart w:id="94" w:name="_Hlk101883052"/>
      <w:r w:rsidRPr="00E82CD6">
        <w:rPr>
          <w:rFonts w:ascii="GHEA Grapalat" w:hAnsi="GHEA Grapalat" w:cs="GHEA Grapalat"/>
          <w:sz w:val="22"/>
          <w:szCs w:val="22"/>
          <w:lang w:val="hy-AM"/>
        </w:rPr>
        <w:t>2023թ. նույն ժամանակահատվածում</w:t>
      </w:r>
      <w:bookmarkEnd w:id="94"/>
      <w:r w:rsidRPr="00E82CD6">
        <w:rPr>
          <w:rFonts w:ascii="GHEA Grapalat" w:hAnsi="GHEA Grapalat" w:cs="GHEA Grapalat"/>
          <w:sz w:val="22"/>
          <w:szCs w:val="22"/>
          <w:lang w:val="hy-AM"/>
        </w:rPr>
        <w:t>` 10.64%),</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մինչև մարումը մնացած միջին ժամկետայնությունը` 2,806 օր (2023թ. նույն ժամանակահատվածում ՝ 3,018 օր).</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մարման բեռի բաշխվածությունը մինչև 2052 թվականն է.</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շրջանառության մեջ գտնվող պարտատոմսերի ծավալն անվանական արժեքով կազմել է 2,213.7 մլրդ դրամ (2023թ. նույն ժամանակահատվածում՝ 1,577.5 մլրդ դրամ), որի 5.83%-ը (129.03</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դրամը) կազմել են կարճաժամկետ պարտատոմսերը, 35.74%-ը (791.29 մլրդ դրամը)՝ միջնաժամկետ պարտատոմսերը, 58.17%-ը (1,287.79 մլրդ դրամը)՝ երկարաժամկետ պարտատոմսերը և 0.26%-ը (5.62 մլրդ դրամը)՝ խնայողական պարտատոմսերը:</w:t>
      </w:r>
    </w:p>
    <w:p w:rsidR="003D5D04" w:rsidRPr="00E82CD6" w:rsidRDefault="003D5D04" w:rsidP="00F20105">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շրջանառության մեջ գտնվող գանձապետական պարտատոմսերի 92.31%-ը (2,043.4 մլրդ դրամ) ձեռք է բերվել ռեզիդենտների կողմից, իսկ մնացած ծավալը</w:t>
      </w:r>
      <w:r w:rsidR="005F2169"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7.69%-ը (170.3 մլրդ դրամ)` ոչ ռեզիդենտների կողմից:</w:t>
      </w:r>
    </w:p>
    <w:p w:rsidR="003D5D04" w:rsidRPr="00E82CD6" w:rsidRDefault="003D5D04" w:rsidP="00F20105">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եռամսյակի ընթացքում ներքին աղբյուրներից ֆինանսական զուտ ակտիվների հաշվին բյուջեի պակասուրդի ֆինանսավորումը կազմել է </w:t>
      </w:r>
      <w:r w:rsidRPr="00E82CD6">
        <w:rPr>
          <w:rFonts w:ascii="GHEA Grapalat" w:hAnsi="GHEA Grapalat" w:cs="GHEA Grapalat"/>
          <w:sz w:val="22"/>
          <w:szCs w:val="22"/>
          <w:lang w:val="hy-AM"/>
        </w:rPr>
        <w:noBreakHyphen/>
        <w:t xml:space="preserve">88.5 մլրդ դրամ` ծրագրված </w:t>
      </w:r>
      <w:r w:rsidR="00C92AC3" w:rsidRPr="00E82CD6">
        <w:rPr>
          <w:rFonts w:ascii="GHEA Grapalat" w:hAnsi="GHEA Grapalat" w:cs="GHEA Grapalat"/>
          <w:sz w:val="22"/>
          <w:szCs w:val="22"/>
          <w:lang w:val="hy-AM"/>
        </w:rPr>
        <w:noBreakHyphen/>
      </w:r>
      <w:r w:rsidRPr="00E82CD6">
        <w:rPr>
          <w:rFonts w:ascii="GHEA Grapalat" w:hAnsi="GHEA Grapalat" w:cs="GHEA Grapalat"/>
          <w:sz w:val="22"/>
          <w:szCs w:val="22"/>
          <w:lang w:val="hy-AM"/>
        </w:rPr>
        <w:t>13 մլրդ դրամի դիմաց, որը հիմնականում պայմանավորված է է ֆինանսավորման ներքին աղբյուրներում բյուջեի ազատ միջոցների՝ առաջին եռամսյակի ծրագրով նախատեսված 9.1</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դրամի փոխարեն 86.1</w:t>
      </w:r>
      <w:r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մլրդ դրամ ավելացմամբ: </w:t>
      </w:r>
    </w:p>
    <w:p w:rsidR="003D5D04" w:rsidRPr="00E82CD6" w:rsidRDefault="003D5D04" w:rsidP="00F20105">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 Ներքին ֆինանսական ակտիվների հաշվին դեֆիցիտի ֆինանսավորումը (մլրդ դրամ)</w:t>
      </w:r>
    </w:p>
    <w:tbl>
      <w:tblPr>
        <w:tblW w:w="10206" w:type="dxa"/>
        <w:tblInd w:w="108" w:type="dxa"/>
        <w:tblLayout w:type="fixed"/>
        <w:tblLook w:val="04A0" w:firstRow="1" w:lastRow="0" w:firstColumn="1" w:lastColumn="0" w:noHBand="0" w:noVBand="1"/>
      </w:tblPr>
      <w:tblGrid>
        <w:gridCol w:w="4838"/>
        <w:gridCol w:w="1261"/>
        <w:gridCol w:w="1261"/>
        <w:gridCol w:w="1261"/>
        <w:gridCol w:w="1585"/>
      </w:tblGrid>
      <w:tr w:rsidR="003D5D04" w:rsidRPr="00E82CD6" w:rsidTr="00517E13">
        <w:trPr>
          <w:trHeight w:val="855"/>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hy-AM"/>
              </w:rPr>
            </w:pPr>
            <w:bookmarkStart w:id="95" w:name="_Hlk86747269"/>
            <w:r w:rsidRPr="00E82CD6">
              <w:rPr>
                <w:rFonts w:ascii="Courier New" w:hAnsi="Courier New" w:cs="Courier New"/>
                <w:sz w:val="18"/>
                <w:szCs w:val="18"/>
                <w:lang w:val="hy-AM"/>
              </w:rPr>
              <w:t> </w:t>
            </w:r>
          </w:p>
        </w:tc>
        <w:tc>
          <w:tcPr>
            <w:tcW w:w="1261" w:type="dxa"/>
            <w:tcBorders>
              <w:top w:val="single" w:sz="4" w:space="0" w:color="auto"/>
              <w:left w:val="nil"/>
              <w:bottom w:val="single" w:sz="4" w:space="0" w:color="auto"/>
              <w:right w:val="single" w:sz="4" w:space="0" w:color="auto"/>
            </w:tcBorders>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3</w:t>
            </w:r>
            <w:r w:rsidRPr="00E82CD6">
              <w:rPr>
                <w:rFonts w:ascii="GHEA Grapalat" w:hAnsi="GHEA Grapalat" w:cs="Calibri"/>
                <w:b/>
                <w:bCs/>
                <w:color w:val="000000"/>
                <w:sz w:val="18"/>
                <w:szCs w:val="18"/>
              </w:rPr>
              <w:t>թ. առաջին եռամսյակիփաստ</w:t>
            </w:r>
          </w:p>
        </w:tc>
        <w:tc>
          <w:tcPr>
            <w:tcW w:w="126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 առաջին եռամսյակիճշտված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 առաջին եռամսյակի փաստ</w:t>
            </w:r>
          </w:p>
        </w:tc>
        <w:tc>
          <w:tcPr>
            <w:tcW w:w="1585"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rPr>
            </w:pPr>
            <w:r w:rsidRPr="00E82CD6">
              <w:rPr>
                <w:rFonts w:ascii="GHEA Grapalat" w:hAnsi="GHEA Grapalat" w:cs="Calibri"/>
                <w:b/>
                <w:bCs/>
                <w:sz w:val="18"/>
                <w:szCs w:val="18"/>
              </w:rPr>
              <w:t>Կատարո-ղականն առաջին եռամսյակի ճշտված պլանի նկատմամբ (%)</w:t>
            </w:r>
          </w:p>
        </w:tc>
      </w:tr>
      <w:tr w:rsidR="003D5D04" w:rsidRPr="00E82CD6" w:rsidTr="00517E13">
        <w:trPr>
          <w:trHeight w:val="377"/>
        </w:trPr>
        <w:tc>
          <w:tcPr>
            <w:tcW w:w="4838"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color w:val="000000"/>
                <w:sz w:val="18"/>
                <w:szCs w:val="18"/>
              </w:rPr>
            </w:pPr>
            <w:r w:rsidRPr="00E82CD6">
              <w:rPr>
                <w:rFonts w:ascii="GHEA Grapalat" w:hAnsi="GHEA Grapalat" w:cs="Calibri"/>
                <w:b/>
                <w:color w:val="000000"/>
                <w:sz w:val="18"/>
                <w:szCs w:val="18"/>
              </w:rPr>
              <w:t>Ֆինանսական զուտ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rPr>
              <w:t>(</w:t>
            </w:r>
            <w:r w:rsidRPr="00E82CD6">
              <w:rPr>
                <w:rFonts w:ascii="GHEA Grapalat" w:hAnsi="GHEA Grapalat" w:cs="Calibri"/>
                <w:b/>
                <w:sz w:val="18"/>
                <w:szCs w:val="18"/>
                <w:lang w:val="hy-AM"/>
              </w:rPr>
              <w:t>76.4</w:t>
            </w:r>
            <w:r w:rsidRPr="00E82CD6">
              <w:rPr>
                <w:rFonts w:ascii="GHEA Grapalat" w:hAnsi="GHEA Grapalat" w:cs="Calibri"/>
                <w:b/>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rPr>
              <w:t>(</w:t>
            </w:r>
            <w:r w:rsidRPr="00E82CD6">
              <w:rPr>
                <w:rFonts w:ascii="GHEA Grapalat" w:hAnsi="GHEA Grapalat" w:cs="Calibri"/>
                <w:b/>
                <w:sz w:val="18"/>
                <w:szCs w:val="18"/>
                <w:lang w:val="hy-AM"/>
              </w:rPr>
              <w:t>13.0</w:t>
            </w:r>
            <w:r w:rsidRPr="00E82CD6">
              <w:rPr>
                <w:rFonts w:ascii="GHEA Grapalat" w:hAnsi="GHEA Grapalat" w:cs="Calibri"/>
                <w:b/>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rPr>
              <w:t>(</w:t>
            </w:r>
            <w:r w:rsidRPr="00E82CD6">
              <w:rPr>
                <w:rFonts w:ascii="GHEA Grapalat" w:hAnsi="GHEA Grapalat" w:cs="Calibri"/>
                <w:b/>
                <w:sz w:val="18"/>
                <w:szCs w:val="18"/>
                <w:lang w:val="hy-AM"/>
              </w:rPr>
              <w:t>88.5</w:t>
            </w:r>
            <w:r w:rsidRPr="00E82CD6">
              <w:rPr>
                <w:rFonts w:ascii="GHEA Grapalat" w:hAnsi="GHEA Grapalat" w:cs="Calibri"/>
                <w:b/>
                <w:sz w:val="18"/>
                <w:szCs w:val="18"/>
              </w:rPr>
              <w:t>)</w:t>
            </w:r>
          </w:p>
        </w:tc>
        <w:tc>
          <w:tcPr>
            <w:tcW w:w="1585"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lang w:val="hy-AM"/>
              </w:rPr>
              <w:t>679.1</w:t>
            </w:r>
          </w:p>
        </w:tc>
      </w:tr>
      <w:bookmarkEnd w:id="95"/>
      <w:tr w:rsidR="003D5D04" w:rsidRPr="00E82CD6" w:rsidTr="00517E13">
        <w:trPr>
          <w:trHeight w:val="377"/>
        </w:trPr>
        <w:tc>
          <w:tcPr>
            <w:tcW w:w="4838"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bCs/>
                <w:iCs/>
                <w:color w:val="000000"/>
                <w:sz w:val="18"/>
                <w:szCs w:val="18"/>
              </w:rPr>
              <w:t xml:space="preserve">Վարկերի և փոխատվությունների տրամադրում </w:t>
            </w:r>
          </w:p>
        </w:tc>
        <w:tc>
          <w:tcPr>
            <w:tcW w:w="1261"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rPr>
              <w:t>(0.3)</w:t>
            </w:r>
          </w:p>
        </w:tc>
        <w:tc>
          <w:tcPr>
            <w:tcW w:w="126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rPr>
              <w:t>(</w:t>
            </w:r>
            <w:r w:rsidRPr="00E82CD6">
              <w:rPr>
                <w:rFonts w:ascii="GHEA Grapalat" w:hAnsi="GHEA Grapalat" w:cs="Calibri"/>
                <w:iCs/>
                <w:sz w:val="18"/>
                <w:szCs w:val="18"/>
                <w:lang w:val="hy-AM"/>
              </w:rPr>
              <w:t>6.4</w:t>
            </w:r>
            <w:r w:rsidRPr="00E82CD6">
              <w:rPr>
                <w:rFonts w:ascii="GHEA Grapalat" w:hAnsi="GHEA Grapalat" w:cs="Calibri"/>
                <w:iCs/>
                <w:sz w:val="18"/>
                <w:szCs w:val="18"/>
              </w:rPr>
              <w:t>)</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lang w:val="hy-AM"/>
              </w:rPr>
            </w:pPr>
            <w:r w:rsidRPr="00E82CD6">
              <w:rPr>
                <w:rFonts w:ascii="GHEA Grapalat" w:hAnsi="GHEA Grapalat" w:cs="Calibri"/>
                <w:iCs/>
                <w:sz w:val="18"/>
                <w:szCs w:val="18"/>
              </w:rPr>
              <w:t>(</w:t>
            </w:r>
            <w:r w:rsidRPr="00E82CD6">
              <w:rPr>
                <w:rFonts w:ascii="GHEA Grapalat" w:hAnsi="GHEA Grapalat" w:cs="Calibri"/>
                <w:iCs/>
                <w:sz w:val="18"/>
                <w:szCs w:val="18"/>
                <w:lang w:val="hy-AM"/>
              </w:rPr>
              <w:t>3.9</w:t>
            </w:r>
            <w:r w:rsidRPr="00E82CD6">
              <w:rPr>
                <w:rFonts w:ascii="GHEA Grapalat" w:hAnsi="GHEA Grapalat" w:cs="Calibri"/>
                <w:iCs/>
                <w:sz w:val="18"/>
                <w:szCs w:val="18"/>
              </w:rPr>
              <w:t>)</w:t>
            </w:r>
          </w:p>
        </w:tc>
        <w:tc>
          <w:tcPr>
            <w:tcW w:w="1585"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lang w:val="hy-AM"/>
              </w:rPr>
              <w:t>61.4</w:t>
            </w:r>
          </w:p>
        </w:tc>
      </w:tr>
      <w:tr w:rsidR="003D5D04" w:rsidRPr="00E82CD6" w:rsidTr="00517E13">
        <w:trPr>
          <w:trHeight w:val="327"/>
        </w:trPr>
        <w:tc>
          <w:tcPr>
            <w:tcW w:w="4838"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bCs/>
                <w:iCs/>
                <w:color w:val="000000"/>
                <w:sz w:val="18"/>
                <w:szCs w:val="18"/>
              </w:rPr>
            </w:pPr>
            <w:r w:rsidRPr="00E82CD6">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rPr>
              <w:t>6.6</w:t>
            </w:r>
          </w:p>
        </w:tc>
        <w:tc>
          <w:tcPr>
            <w:tcW w:w="126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lang w:val="hy-AM"/>
              </w:rPr>
            </w:pPr>
            <w:r w:rsidRPr="00E82CD6">
              <w:rPr>
                <w:rFonts w:ascii="GHEA Grapalat" w:hAnsi="GHEA Grapalat" w:cs="Calibri"/>
                <w:iCs/>
                <w:sz w:val="18"/>
                <w:szCs w:val="18"/>
              </w:rPr>
              <w:t>6.</w:t>
            </w:r>
            <w:r w:rsidRPr="00E82CD6">
              <w:rPr>
                <w:rFonts w:ascii="GHEA Grapalat" w:hAnsi="GHEA Grapalat" w:cs="Calibri"/>
                <w:iCs/>
                <w:sz w:val="18"/>
                <w:szCs w:val="18"/>
                <w:lang w:val="hy-AM"/>
              </w:rPr>
              <w:t>4</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lang w:val="hy-AM"/>
              </w:rPr>
            </w:pPr>
            <w:r w:rsidRPr="00E82CD6">
              <w:rPr>
                <w:rFonts w:ascii="GHEA Grapalat" w:hAnsi="GHEA Grapalat" w:cs="Calibri"/>
                <w:iCs/>
                <w:sz w:val="18"/>
                <w:szCs w:val="18"/>
                <w:lang w:val="hy-AM"/>
              </w:rPr>
              <w:t>5.6</w:t>
            </w:r>
          </w:p>
        </w:tc>
        <w:tc>
          <w:tcPr>
            <w:tcW w:w="1585"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lang w:val="hy-AM"/>
              </w:rPr>
              <w:t>87.0</w:t>
            </w:r>
          </w:p>
        </w:tc>
      </w:tr>
      <w:tr w:rsidR="003D5D04" w:rsidRPr="00E82CD6" w:rsidTr="00517E13">
        <w:trPr>
          <w:trHeight w:val="327"/>
        </w:trPr>
        <w:tc>
          <w:tcPr>
            <w:tcW w:w="4838"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bCs/>
                <w:iCs/>
                <w:color w:val="000000"/>
                <w:sz w:val="18"/>
                <w:szCs w:val="18"/>
              </w:rPr>
            </w:pPr>
            <w:r w:rsidRPr="00E82CD6">
              <w:rPr>
                <w:rFonts w:ascii="GHEA Grapalat" w:hAnsi="GHEA Grapalat" w:cs="Calibri"/>
                <w:bCs/>
                <w:iCs/>
                <w:color w:val="000000"/>
                <w:sz w:val="18"/>
                <w:szCs w:val="18"/>
              </w:rPr>
              <w:t>Այլ ֆինանսական ակտիվներ</w:t>
            </w:r>
          </w:p>
        </w:tc>
        <w:tc>
          <w:tcPr>
            <w:tcW w:w="1261"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(82.6)</w:t>
            </w:r>
          </w:p>
        </w:tc>
        <w:tc>
          <w:tcPr>
            <w:tcW w:w="126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(13.1)</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(90.1)</w:t>
            </w:r>
          </w:p>
        </w:tc>
        <w:tc>
          <w:tcPr>
            <w:tcW w:w="1585"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689.8</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Եռամսյակային ծրագրով նախատեսվել է 6.4 մլրդ դրամ վարկերի տրամադրում ՀՀ ռեզիդենտներին, որի դիմաց հաշվետու ժամանակահատվածում տրամադրվել է 3.9 մլրդ դրամ, որից 3.5 մլրդ դրամը՝ ներքին ռեսուրսների հաշվին</w:t>
      </w:r>
      <w:r w:rsidR="001E13F6" w:rsidRPr="00E82CD6">
        <w:rPr>
          <w:rFonts w:ascii="GHEA Grapalat" w:hAnsi="GHEA Grapalat" w:cs="GHEA Grapalat"/>
          <w:sz w:val="22"/>
          <w:szCs w:val="22"/>
        </w:rPr>
        <w:t>: Վերջինս տրամադրվել է նախատեսված ծավալով՝ «Համահայկական ֆոնդ»</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փակ</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ոչ</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հրապարակային</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պայմանագրային</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ներդրումային</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ֆոնդին</w:t>
      </w:r>
      <w:r w:rsidRPr="00E82CD6">
        <w:rPr>
          <w:rFonts w:ascii="GHEA Grapalat" w:hAnsi="GHEA Grapalat" w:cs="GHEA Grapalat"/>
          <w:sz w:val="22"/>
          <w:szCs w:val="22"/>
          <w:lang w:val="hy-AM"/>
        </w:rPr>
        <w:t>: Արտաքին աջակցությամբ իրականացվող ծրագրերի շրջանակներում նախատեսված շուրջ 2.9 մլրդ դրամի դիմաց տրամադրվել են 413 մլն դրամ վարկեր: Շեղումը հիմնականում պայմանավորված է նրանով, որ չի տրամադրվել «Հայկական ատոմային էլեկտրակայան» ՓԲԸ-ի 2-րդ էներգաբլոկի շահագործման նախագծային ժամկետի կրկնակի երկարաձգման ծրագրի շրջանակներում նախատեսված 2 մլրդ դրամ ենթավարկը, քանի որ հստակեցված չէ հատկացվելիք միջոցների ֆինանսավորման աղբյուրը:</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Վարկերի զգալի մասը՝ 226.8 մլն դրամը կամ նախատեսված </w:t>
      </w:r>
      <w:r w:rsidR="006436AE" w:rsidRPr="00E82CD6">
        <w:rPr>
          <w:rFonts w:ascii="GHEA Grapalat" w:hAnsi="GHEA Grapalat" w:cs="GHEA Grapalat"/>
          <w:sz w:val="22"/>
          <w:szCs w:val="22"/>
          <w:lang w:val="hy-AM"/>
        </w:rPr>
        <w:t>միջոցներ</w:t>
      </w:r>
      <w:r w:rsidRPr="00E82CD6">
        <w:rPr>
          <w:rFonts w:ascii="GHEA Grapalat" w:hAnsi="GHEA Grapalat" w:cs="GHEA Grapalat"/>
          <w:sz w:val="22"/>
          <w:szCs w:val="22"/>
          <w:lang w:val="hy-AM"/>
        </w:rPr>
        <w:t>ի 82.5%-ը, տրամադրվել է «Բարձրավոլտ էլեկտրացանցեր» ՓԲԸ-ին` Վերակառուցման և զարգացման միջազգային բանկի աջակցությամբ իրականացվող «Աշնակ» և «Արարատ 2» ենթակայանների վերակառուցման ծրագրի շրջանակներում</w:t>
      </w:r>
      <w:r w:rsidR="006436AE" w:rsidRPr="00E82CD6">
        <w:rPr>
          <w:rFonts w:ascii="GHEA Grapalat" w:hAnsi="GHEA Grapalat" w:cs="GHEA Grapalat"/>
          <w:sz w:val="22"/>
          <w:szCs w:val="22"/>
          <w:lang w:val="hy-AM"/>
        </w:rPr>
        <w:t>: Կատարողականը պայմանավորված է</w:t>
      </w:r>
      <w:r w:rsidRPr="00E82CD6">
        <w:rPr>
          <w:rFonts w:ascii="GHEA Grapalat" w:hAnsi="GHEA Grapalat" w:cs="GHEA Grapalat"/>
          <w:sz w:val="22"/>
          <w:szCs w:val="22"/>
          <w:lang w:val="hy-AM"/>
        </w:rPr>
        <w:t xml:space="preserve"> «Արարատ-2» ենթակայանի վերակառուցման նախագծման, մատակարարման և մոնտաժման պայմանագրի շրջանակներում կապալառուի կողմից նախատեսվածից </w:t>
      </w:r>
      <w:r w:rsidR="006436AE" w:rsidRPr="00E82CD6">
        <w:rPr>
          <w:rFonts w:ascii="GHEA Grapalat" w:hAnsi="GHEA Grapalat" w:cs="GHEA Grapalat"/>
          <w:sz w:val="22"/>
          <w:szCs w:val="22"/>
          <w:lang w:val="hy-AM"/>
        </w:rPr>
        <w:t>պակաս</w:t>
      </w:r>
      <w:r w:rsidRPr="00E82CD6">
        <w:rPr>
          <w:rFonts w:ascii="GHEA Grapalat" w:hAnsi="GHEA Grapalat" w:cs="GHEA Grapalat"/>
          <w:sz w:val="22"/>
          <w:szCs w:val="22"/>
          <w:lang w:val="hy-AM"/>
        </w:rPr>
        <w:t xml:space="preserve"> ծավալով շինարարական աշխատանքների իրականացմամբ: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Եվրոպական</w:t>
      </w:r>
      <w:r w:rsidR="00FF725E"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ներդրումային բանկի աջակցությամբ իրականացվող Երևանի մետրոպոլիտենի վերակառուցման երկրորդ ծրագրի շրջանակներում «Երևանի մետրոպոլիտեն» ՓԲԸ-ին տրամադրվել է 159.3 մլն դրամ ենթավարկ՝ ապահովելով եռամսյակային ծրագրի 32.1%-ը: Միջոցառման ցածր կատարողականը պայմանավորված է կ</w:t>
      </w:r>
      <w:r w:rsidR="00070EEB" w:rsidRPr="00E82CD6">
        <w:rPr>
          <w:rFonts w:ascii="GHEA Grapalat" w:hAnsi="GHEA Grapalat" w:cs="GHEA Grapalat"/>
          <w:sz w:val="22"/>
          <w:szCs w:val="22"/>
          <w:lang w:val="hy-AM"/>
        </w:rPr>
        <w:t>ապալառուի աշխատանքի դանդաղ տեմպ</w:t>
      </w:r>
      <w:r w:rsidRPr="00E82CD6">
        <w:rPr>
          <w:rFonts w:ascii="GHEA Grapalat" w:hAnsi="GHEA Grapalat" w:cs="GHEA Grapalat"/>
          <w:sz w:val="22"/>
          <w:szCs w:val="22"/>
          <w:lang w:val="hy-AM"/>
        </w:rPr>
        <w:t>երով:</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Նախկինում պետական բյուջեից ռեզիդենտներին տրամադրված վարկերից հաշվետու ժամանակահատվածում վերադարձվել է շուրջ 5.6 մլրդ դրամ՝ ծրագրված 6.4 մլրդ դրամի դիմաց, ինչը հիմնականում պայմանավորված է համաձայնագրերից մեկի պայմանների փոփոխությամբ: Վերադարձված միջոցներից 3.9 մլրդ դրամը վճարվել է «Հայկական ատոմակայան» ՓԲԸ-ի կողմից՝ ապահովելով ծրագրի 100.7% կատարողական, 1.2 մլրդ դրամը՝ «Երևանի Ջերմաէլեկտրակենտրոն» ՓԲԸ-ի կողմից, որը կազմել է ծրագրի 100.2%-ը: Ծրագրված ցուցանիշ</w:t>
      </w:r>
      <w:r w:rsidR="0083676B" w:rsidRPr="00E82CD6">
        <w:rPr>
          <w:rFonts w:ascii="GHEA Grapalat" w:hAnsi="GHEA Grapalat" w:cs="GHEA Grapalat"/>
          <w:sz w:val="22"/>
          <w:szCs w:val="22"/>
          <w:lang w:val="hy-AM"/>
        </w:rPr>
        <w:t>ներ</w:t>
      </w:r>
      <w:r w:rsidRPr="00E82CD6">
        <w:rPr>
          <w:rFonts w:ascii="GHEA Grapalat" w:hAnsi="GHEA Grapalat" w:cs="GHEA Grapalat"/>
          <w:sz w:val="22"/>
          <w:szCs w:val="22"/>
          <w:lang w:val="hy-AM"/>
        </w:rPr>
        <w:t>ից շեղում</w:t>
      </w:r>
      <w:r w:rsidR="0083676B" w:rsidRPr="00E82CD6">
        <w:rPr>
          <w:rFonts w:ascii="GHEA Grapalat" w:hAnsi="GHEA Grapalat" w:cs="GHEA Grapalat"/>
          <w:sz w:val="22"/>
          <w:szCs w:val="22"/>
          <w:lang w:val="hy-AM"/>
        </w:rPr>
        <w:t>ները պայմանավորված են</w:t>
      </w:r>
      <w:r w:rsidRPr="00E82CD6">
        <w:rPr>
          <w:rFonts w:ascii="GHEA Grapalat" w:hAnsi="GHEA Grapalat" w:cs="GHEA Grapalat"/>
          <w:sz w:val="22"/>
          <w:szCs w:val="22"/>
          <w:lang w:val="hy-AM"/>
        </w:rPr>
        <w:t xml:space="preserve"> </w:t>
      </w:r>
      <w:r w:rsidR="0083676B" w:rsidRPr="00E82CD6">
        <w:rPr>
          <w:rFonts w:ascii="GHEA Grapalat" w:hAnsi="GHEA Grapalat" w:cs="GHEA Grapalat"/>
          <w:sz w:val="22"/>
          <w:szCs w:val="22"/>
          <w:lang w:val="hy-AM"/>
        </w:rPr>
        <w:t xml:space="preserve">կանխատեսված և փաստացի </w:t>
      </w:r>
      <w:r w:rsidRPr="00E82CD6">
        <w:rPr>
          <w:rFonts w:ascii="GHEA Grapalat" w:hAnsi="GHEA Grapalat" w:cs="GHEA Grapalat"/>
          <w:sz w:val="22"/>
          <w:szCs w:val="22"/>
          <w:lang w:val="hy-AM"/>
        </w:rPr>
        <w:t>փոխարժեք</w:t>
      </w:r>
      <w:r w:rsidR="0083676B" w:rsidRPr="00E82CD6">
        <w:rPr>
          <w:rFonts w:ascii="GHEA Grapalat" w:hAnsi="GHEA Grapalat" w:cs="GHEA Grapalat"/>
          <w:sz w:val="22"/>
          <w:szCs w:val="22"/>
          <w:lang w:val="hy-AM"/>
        </w:rPr>
        <w:t>ներ</w:t>
      </w:r>
      <w:r w:rsidRPr="00E82CD6">
        <w:rPr>
          <w:rFonts w:ascii="GHEA Grapalat" w:hAnsi="GHEA Grapalat" w:cs="GHEA Grapalat"/>
          <w:sz w:val="22"/>
          <w:szCs w:val="22"/>
          <w:lang w:val="hy-AM"/>
        </w:rPr>
        <w:t xml:space="preserve">ի </w:t>
      </w:r>
      <w:r w:rsidR="0083676B" w:rsidRPr="00E82CD6">
        <w:rPr>
          <w:rFonts w:ascii="GHEA Grapalat" w:hAnsi="GHEA Grapalat" w:cs="GHEA Grapalat"/>
          <w:sz w:val="22"/>
          <w:szCs w:val="22"/>
          <w:lang w:val="hy-AM"/>
        </w:rPr>
        <w:t>տարբեր</w:t>
      </w:r>
      <w:r w:rsidRPr="00E82CD6">
        <w:rPr>
          <w:rFonts w:ascii="GHEA Grapalat" w:hAnsi="GHEA Grapalat" w:cs="GHEA Grapalat"/>
          <w:sz w:val="22"/>
          <w:szCs w:val="22"/>
          <w:lang w:val="hy-AM"/>
        </w:rPr>
        <w:t xml:space="preserve">ությամբ: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եռամսյակում ՀՀ պետական բյուջեի պակասուրդի արտաքին ֆինանսավորման աղբյուրներում -29 մլրդ դրամ են կազմել փոխառու զուտ միջոցները: </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Արտաքին փոխառու միջոցների հաշվին դեֆիցիտի ֆինանսավորումը (մլրդ դրամ)</w:t>
      </w:r>
    </w:p>
    <w:tbl>
      <w:tblPr>
        <w:tblW w:w="10206" w:type="dxa"/>
        <w:tblInd w:w="108" w:type="dxa"/>
        <w:tblLayout w:type="fixed"/>
        <w:tblLook w:val="04A0" w:firstRow="1" w:lastRow="0" w:firstColumn="1" w:lastColumn="0" w:noHBand="0" w:noVBand="1"/>
      </w:tblPr>
      <w:tblGrid>
        <w:gridCol w:w="3416"/>
        <w:gridCol w:w="1260"/>
        <w:gridCol w:w="1351"/>
        <w:gridCol w:w="1261"/>
        <w:gridCol w:w="1609"/>
        <w:gridCol w:w="1309"/>
      </w:tblGrid>
      <w:tr w:rsidR="003D5D04" w:rsidRPr="00E82CD6" w:rsidTr="00517E13">
        <w:trPr>
          <w:trHeight w:val="855"/>
        </w:trPr>
        <w:tc>
          <w:tcPr>
            <w:tcW w:w="3416"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hy-AM"/>
              </w:rPr>
            </w:pPr>
            <w:r w:rsidRPr="00E82CD6">
              <w:rPr>
                <w:rFonts w:ascii="Courier New" w:hAnsi="Courier New" w:cs="Courier New"/>
                <w:sz w:val="18"/>
                <w:szCs w:val="18"/>
                <w:lang w:val="hy-AM"/>
              </w:rPr>
              <w:t> </w:t>
            </w:r>
          </w:p>
        </w:tc>
        <w:tc>
          <w:tcPr>
            <w:tcW w:w="1260" w:type="dxa"/>
            <w:tcBorders>
              <w:top w:val="single" w:sz="4" w:space="0" w:color="auto"/>
              <w:left w:val="nil"/>
              <w:bottom w:val="single" w:sz="4" w:space="0" w:color="auto"/>
              <w:right w:val="single" w:sz="4" w:space="0" w:color="auto"/>
            </w:tcBorders>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 փաստ</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 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 փաստ</w:t>
            </w:r>
          </w:p>
        </w:tc>
        <w:tc>
          <w:tcPr>
            <w:tcW w:w="1609"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rPr>
            </w:pPr>
            <w:r w:rsidRPr="00E82CD6">
              <w:rPr>
                <w:rFonts w:ascii="GHEA Grapalat" w:hAnsi="GHEA Grapalat" w:cs="Calibri"/>
                <w:b/>
                <w:bCs/>
                <w:sz w:val="18"/>
                <w:szCs w:val="18"/>
              </w:rPr>
              <w:t>Կատարո-ղականն առաջին եռամսյակի ճշտված պլանի նկատմամբ (%)</w:t>
            </w:r>
          </w:p>
        </w:tc>
        <w:tc>
          <w:tcPr>
            <w:tcW w:w="1309"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եռամսյակը 2023թ. առաջին եռամսյակի նկատմամբ (%)</w:t>
            </w:r>
          </w:p>
        </w:tc>
      </w:tr>
      <w:tr w:rsidR="003D5D04" w:rsidRPr="00E82CD6" w:rsidTr="00517E13">
        <w:trPr>
          <w:trHeight w:val="377"/>
        </w:trPr>
        <w:tc>
          <w:tcPr>
            <w:tcW w:w="3416"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color w:val="000000"/>
                <w:sz w:val="18"/>
                <w:szCs w:val="18"/>
              </w:rPr>
            </w:pPr>
            <w:r w:rsidRPr="00E82CD6">
              <w:rPr>
                <w:rFonts w:ascii="GHEA Grapalat" w:hAnsi="GHEA Grapalat" w:cs="Calibri"/>
                <w:b/>
                <w:color w:val="000000"/>
                <w:sz w:val="18"/>
                <w:szCs w:val="18"/>
              </w:rPr>
              <w:t>Փոխառու զուտ միջոցներ</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(16.0)</w:t>
            </w:r>
          </w:p>
        </w:tc>
        <w:tc>
          <w:tcPr>
            <w:tcW w:w="135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(23.4)</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(29.0)</w:t>
            </w:r>
          </w:p>
        </w:tc>
        <w:tc>
          <w:tcPr>
            <w:tcW w:w="1609"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123.7</w:t>
            </w:r>
          </w:p>
        </w:tc>
        <w:tc>
          <w:tcPr>
            <w:tcW w:w="1309"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181.4</w:t>
            </w:r>
          </w:p>
        </w:tc>
      </w:tr>
      <w:tr w:rsidR="003D5D04" w:rsidRPr="00E82CD6" w:rsidTr="00517E13">
        <w:trPr>
          <w:trHeight w:val="377"/>
        </w:trPr>
        <w:tc>
          <w:tcPr>
            <w:tcW w:w="3416" w:type="dxa"/>
            <w:tcBorders>
              <w:top w:val="nil"/>
              <w:left w:val="single" w:sz="4" w:space="0" w:color="auto"/>
              <w:bottom w:val="single" w:sz="4" w:space="0" w:color="auto"/>
              <w:right w:val="single" w:sz="4" w:space="0" w:color="auto"/>
            </w:tcBorders>
            <w:tcMar>
              <w:left w:w="170" w:type="dxa"/>
            </w:tcMar>
            <w:vAlign w:val="bottom"/>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sz w:val="18"/>
                <w:szCs w:val="18"/>
              </w:rPr>
              <w:t>Վարկերի և փոխատվությունների ստացում</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4.8</w:t>
            </w:r>
          </w:p>
        </w:tc>
        <w:tc>
          <w:tcPr>
            <w:tcW w:w="135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16.4</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9.3</w:t>
            </w:r>
          </w:p>
        </w:tc>
        <w:tc>
          <w:tcPr>
            <w:tcW w:w="1609"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56.8</w:t>
            </w:r>
          </w:p>
        </w:tc>
        <w:tc>
          <w:tcPr>
            <w:tcW w:w="1309"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193.5</w:t>
            </w:r>
          </w:p>
        </w:tc>
      </w:tr>
      <w:tr w:rsidR="003D5D04" w:rsidRPr="00E82CD6" w:rsidTr="00517E13">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Ստացված վարկերի և փոխատվությունների մարում</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(20.8)</w:t>
            </w:r>
          </w:p>
        </w:tc>
        <w:tc>
          <w:tcPr>
            <w:tcW w:w="135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(39.8)</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(38.3)</w:t>
            </w:r>
          </w:p>
        </w:tc>
        <w:tc>
          <w:tcPr>
            <w:tcW w:w="1609"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96.2</w:t>
            </w:r>
          </w:p>
        </w:tc>
        <w:tc>
          <w:tcPr>
            <w:tcW w:w="1309"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184.2</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արտաքին վարկատուների աջակցությամբ իրականացվող նպատակային ծրագրերի շրջանակներում վարկային միջոցները հիմնականում տրամադրվել են ԱԶԲ, ՀԲ, ԵՆԲ և ԵԶԲ կողմից:</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CB3B34">
      <w:pPr>
        <w:pStyle w:val="a"/>
        <w:rPr>
          <w:lang w:val="hy-AM"/>
        </w:rPr>
      </w:pPr>
      <w:r w:rsidRPr="00E82CD6">
        <w:rPr>
          <w:lang w:val="hy-AM"/>
        </w:rPr>
        <w:t xml:space="preserve">Արտաքին աղբյուրներից նպատակային վարկերի ստացումն ըստ վարկատուների (մլրդ դրամ) </w:t>
      </w:r>
    </w:p>
    <w:p w:rsidR="003D5D04" w:rsidRPr="00E82CD6" w:rsidRDefault="003D5D04" w:rsidP="003D5D04">
      <w:pPr>
        <w:autoSpaceDE w:val="0"/>
        <w:autoSpaceDN w:val="0"/>
        <w:adjustRightInd w:val="0"/>
        <w:spacing w:line="360" w:lineRule="auto"/>
        <w:jc w:val="both"/>
        <w:rPr>
          <w:rFonts w:ascii="GHEA Grapalat" w:hAnsi="GHEA Grapalat"/>
        </w:rPr>
      </w:pPr>
      <w:r w:rsidRPr="00E82CD6">
        <w:rPr>
          <w:noProof/>
        </w:rPr>
        <w:drawing>
          <wp:inline distT="0" distB="0" distL="0" distR="0" wp14:anchorId="02CF97D5" wp14:editId="71007F06">
            <wp:extent cx="6409113" cy="3358342"/>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D5D04" w:rsidRPr="00E82CD6" w:rsidRDefault="003D5D04" w:rsidP="003D5D04">
      <w:pPr>
        <w:autoSpaceDE w:val="0"/>
        <w:autoSpaceDN w:val="0"/>
        <w:adjustRightInd w:val="0"/>
        <w:spacing w:line="360" w:lineRule="auto"/>
        <w:ind w:firstLine="567"/>
        <w:jc w:val="both"/>
        <w:rPr>
          <w:rFonts w:ascii="GHEA Grapalat" w:hAnsi="GHEA Grapalat"/>
          <w:lang w:val="nb-NO"/>
        </w:rPr>
      </w:pP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ՀՀ պետական բյուջեից արտաքին վարկերի մարմանն ուղղված միջոցները (մլրդ դրամ)</w:t>
      </w:r>
    </w:p>
    <w:tbl>
      <w:tblPr>
        <w:tblW w:w="10173" w:type="dxa"/>
        <w:tblInd w:w="108" w:type="dxa"/>
        <w:tblLayout w:type="fixed"/>
        <w:tblLook w:val="04A0" w:firstRow="1" w:lastRow="0" w:firstColumn="1" w:lastColumn="0" w:noHBand="0" w:noVBand="1"/>
      </w:tblPr>
      <w:tblGrid>
        <w:gridCol w:w="3936"/>
        <w:gridCol w:w="1559"/>
        <w:gridCol w:w="1559"/>
        <w:gridCol w:w="1559"/>
        <w:gridCol w:w="1560"/>
      </w:tblGrid>
      <w:tr w:rsidR="003D5D04" w:rsidRPr="00E82CD6" w:rsidTr="00517E13">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nb-NO"/>
              </w:rPr>
            </w:pPr>
            <w:r w:rsidRPr="00E82CD6">
              <w:rPr>
                <w:rFonts w:ascii="Courier New" w:hAnsi="Courier New" w:cs="Courier New"/>
                <w:sz w:val="18"/>
                <w:szCs w:val="18"/>
                <w:lang w:val="nb-NO"/>
              </w:rPr>
              <w:t> </w:t>
            </w:r>
          </w:p>
        </w:tc>
        <w:tc>
          <w:tcPr>
            <w:tcW w:w="1559" w:type="dxa"/>
            <w:tcBorders>
              <w:top w:val="single" w:sz="4" w:space="0" w:color="auto"/>
              <w:left w:val="single" w:sz="4" w:space="0" w:color="auto"/>
              <w:bottom w:val="single" w:sz="4" w:space="0" w:color="auto"/>
              <w:right w:val="single" w:sz="4" w:space="0" w:color="auto"/>
            </w:tcBorders>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2023թ. առաջին եռամսյակի փաստ</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Կշիռն ընդամենը մարումներում (%)</w:t>
            </w:r>
          </w:p>
        </w:tc>
        <w:tc>
          <w:tcPr>
            <w:tcW w:w="1559" w:type="dxa"/>
            <w:tcBorders>
              <w:top w:val="single" w:sz="4" w:space="0" w:color="auto"/>
              <w:left w:val="single" w:sz="4" w:space="0" w:color="auto"/>
              <w:bottom w:val="single" w:sz="4" w:space="0" w:color="auto"/>
              <w:right w:val="single" w:sz="4" w:space="0" w:color="auto"/>
            </w:tcBorders>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եռամսյակի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Կշիռն ընդամենը մարումներում (%)</w:t>
            </w:r>
          </w:p>
        </w:tc>
      </w:tr>
      <w:tr w:rsidR="003D5D04" w:rsidRPr="00E82CD6" w:rsidTr="00517E13">
        <w:trPr>
          <w:trHeight w:val="279"/>
        </w:trPr>
        <w:tc>
          <w:tcPr>
            <w:tcW w:w="3936"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20.8</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lang w:val="hy-AM"/>
              </w:rPr>
            </w:pPr>
            <w:r w:rsidRPr="00E82CD6">
              <w:rPr>
                <w:rFonts w:ascii="GHEA Grapalat" w:hAnsi="GHEA Grapalat" w:cs="Calibri"/>
                <w:b/>
                <w:bCs/>
                <w:sz w:val="18"/>
                <w:szCs w:val="18"/>
                <w:lang w:val="hy-AM"/>
              </w:rPr>
              <w:t>38.3</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100.0</w:t>
            </w:r>
          </w:p>
        </w:tc>
      </w:tr>
      <w:tr w:rsidR="003D5D04" w:rsidRPr="00E82CD6" w:rsidTr="00517E13">
        <w:trPr>
          <w:trHeight w:val="269"/>
        </w:trPr>
        <w:tc>
          <w:tcPr>
            <w:tcW w:w="3936"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71" w:firstLine="128"/>
              <w:rPr>
                <w:rFonts w:ascii="GHEA Grapalat" w:hAnsi="GHEA Grapalat" w:cs="Calibri"/>
                <w:sz w:val="18"/>
                <w:szCs w:val="18"/>
              </w:rPr>
            </w:pPr>
            <w:r w:rsidRPr="00E82CD6">
              <w:rPr>
                <w:rFonts w:ascii="GHEA Grapalat" w:hAnsi="GHEA Grapalat" w:cs="Calibri"/>
                <w:sz w:val="18"/>
                <w:szCs w:val="18"/>
              </w:rPr>
              <w:t>Միջազգային կազմակերպություններ</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10.4</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49.9</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26.4</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69.0</w:t>
            </w:r>
          </w:p>
        </w:tc>
      </w:tr>
      <w:tr w:rsidR="003D5D04" w:rsidRPr="00E82CD6" w:rsidTr="00517E13">
        <w:trPr>
          <w:trHeight w:val="274"/>
        </w:trPr>
        <w:tc>
          <w:tcPr>
            <w:tcW w:w="3936"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142"/>
              <w:rPr>
                <w:rFonts w:ascii="GHEA Grapalat" w:hAnsi="GHEA Grapalat" w:cs="Calibri"/>
                <w:sz w:val="18"/>
                <w:szCs w:val="18"/>
              </w:rPr>
            </w:pPr>
            <w:r w:rsidRPr="00E82CD6">
              <w:rPr>
                <w:rFonts w:ascii="GHEA Grapalat" w:hAnsi="GHEA Grapalat" w:cs="Calibri"/>
                <w:sz w:val="18"/>
                <w:szCs w:val="18"/>
              </w:rPr>
              <w:t>Օտարերկրյա պետություններ</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10.1</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48.6</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11.6</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30.2</w:t>
            </w:r>
          </w:p>
        </w:tc>
      </w:tr>
      <w:tr w:rsidR="003D5D04" w:rsidRPr="00E82CD6" w:rsidTr="00517E13">
        <w:trPr>
          <w:trHeight w:val="278"/>
        </w:trPr>
        <w:tc>
          <w:tcPr>
            <w:tcW w:w="3936"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142"/>
              <w:rPr>
                <w:rFonts w:ascii="GHEA Grapalat" w:hAnsi="GHEA Grapalat" w:cs="Calibri"/>
                <w:sz w:val="18"/>
                <w:szCs w:val="18"/>
              </w:rPr>
            </w:pPr>
            <w:r w:rsidRPr="00E82CD6">
              <w:rPr>
                <w:rFonts w:ascii="GHEA Grapalat" w:hAnsi="GHEA Grapalat" w:cs="Calibri"/>
                <w:sz w:val="18"/>
                <w:szCs w:val="18"/>
              </w:rPr>
              <w:t>Առևտրային բանկեր</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0.3</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1.5</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0.3</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0.8</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եռամսյակի ընթացքում վարկերի մարմանն ուղղվել է 38.3</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 կազմելով ծրագրի 96.2%-ը: Շեղումը պայմանավորված է հետևյալ գործոններով.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թվականին ու 2024 թվականի առաջին եռամսյակում արտաքին վարկերի գծով ստացումների պլանի թերակատարումն ըստ առանձին վարկային ծրագրերի,</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ԱՄՆ դոլարի նկատմամբ SDR-ի կանխատեսումային և փաստացի ձևավորված փոխարժեքների տարբերությունը,</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Արտարժույթների նկատմամբ ՀՀ դրամի կանխատեսումային և փաստացի վճարումների համար կիրառված փոխարժեքների տարբերությունը: Այսպես, կառավարության արտարժութային պարտքի մարման գծով վճարումների համար 2024 թվականի առաջին եռամսյակի ընթացքում կիրառված ԱՄՆ դոլար / ՀՀ դրամ միջին կշռված փաստացի փոխարժեքը կազմել է 404.88, մինչդեռ 2024թ. պետական բյուջեի ծրագրավորման ընթացքում</w:t>
      </w:r>
      <w:r w:rsidR="00FF725E"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արտարժութային մուտքերի և ելքերի փոխարկման համար կիրառվել է 402.39 փոխարժեքը (01.11.2023թ. դրությամբ ՀՀ կենտրոնական բանկի կողմից հրապարակված միջին փոխարժեք):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նույն ժամանակահատվածի համեմատ ստացված արտաքին վարկերի և փոխատվությունների մարմանն ուղղված փաստացի վճարումներ</w:t>
      </w:r>
      <w:r w:rsidR="00AB5025" w:rsidRPr="00E82CD6">
        <w:rPr>
          <w:rFonts w:ascii="GHEA Grapalat" w:hAnsi="GHEA Grapalat" w:cs="GHEA Grapalat"/>
          <w:sz w:val="22"/>
          <w:szCs w:val="22"/>
        </w:rPr>
        <w:t>ն</w:t>
      </w:r>
      <w:r w:rsidRPr="00E82CD6">
        <w:rPr>
          <w:rFonts w:ascii="GHEA Grapalat" w:hAnsi="GHEA Grapalat" w:cs="GHEA Grapalat"/>
          <w:sz w:val="22"/>
          <w:szCs w:val="22"/>
          <w:lang w:val="hy-AM"/>
        </w:rPr>
        <w:t xml:space="preserve"> աճել են</w:t>
      </w:r>
      <w:r w:rsidR="00AB5025" w:rsidRPr="00E82CD6">
        <w:rPr>
          <w:rFonts w:ascii="GHEA Grapalat" w:hAnsi="GHEA Grapalat" w:cs="GHEA Grapalat"/>
          <w:sz w:val="22"/>
          <w:szCs w:val="22"/>
          <w:lang w:val="hy-AM"/>
        </w:rPr>
        <w:t xml:space="preserve"> 17,513.4 մլն դրամով կամ 84.2</w:t>
      </w:r>
      <w:r w:rsidRPr="00E82CD6">
        <w:rPr>
          <w:rFonts w:ascii="GHEA Grapalat" w:hAnsi="GHEA Grapalat" w:cs="GHEA Grapalat"/>
          <w:sz w:val="22"/>
          <w:szCs w:val="22"/>
          <w:lang w:val="hy-AM"/>
        </w:rPr>
        <w:t xml:space="preserve">%-ով, իսկ դոլարային արտահայտությամբ՝ 42.17 մլն ԱՄՆ դոլարով: Աճը պայմանավորված է մի շարք վարկերի արտոնյալ ժամկետների ավարտմամբ, մասնավորապես մեծ կշիռ են կազմում Արժույթի Միջազգային Հիմնադրամի կողմից տրամադրված վարկերի մարումները՝ 38.39 մլն ԱՄՆ դոլար: Կատարված մարումների շուրջ 90.1%-ը բաժին է ընկնում թվով 6 վարկատուների՝ Արժույթի Միջազգային Հիմնադրամ (40.5%), Ռուսաստանի Դաշնություն (19.7%), Զարգացման Միջազգային Ընկերակցություն </w:t>
      </w:r>
      <w:r w:rsidR="00AB5025" w:rsidRPr="00E82CD6">
        <w:rPr>
          <w:rFonts w:ascii="GHEA Grapalat" w:hAnsi="GHEA Grapalat" w:cs="GHEA Grapalat"/>
          <w:sz w:val="22"/>
          <w:szCs w:val="22"/>
          <w:lang w:val="hy-AM"/>
        </w:rPr>
        <w:t>(13.5%), Ասիական Զարգացման Բանկ</w:t>
      </w:r>
      <w:r w:rsidRPr="00E82CD6">
        <w:rPr>
          <w:rFonts w:ascii="GHEA Grapalat" w:hAnsi="GHEA Grapalat" w:cs="GHEA Grapalat"/>
          <w:sz w:val="22"/>
          <w:szCs w:val="22"/>
          <w:lang w:val="hy-AM"/>
        </w:rPr>
        <w:t xml:space="preserve"> (7.1%), Վերակառուցման և Զարգացման Միջազգային Բանկ (5.1%) և Գերմանիա KfW (4.2%):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Կատարված մարումների կառուցվածքում լողացող տոկոսադրույքով վարկերի գծով վճարումների տեսակարար կշիռը կազմել է 46%, ֆիքսված տոկոսադրույքով վարկերի գծով վճարումների տեսակարար կշիռը՝ 54%:</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Արտաքին ֆինանսական զուտ ակտիվերի</w:t>
      </w:r>
      <w:r w:rsidR="00FF725E" w:rsidRPr="00E82CD6">
        <w:rPr>
          <w:rFonts w:ascii="GHEA Grapalat" w:hAnsi="GHEA Grapalat" w:cs="GHEA Grapalat"/>
          <w:sz w:val="22"/>
          <w:szCs w:val="22"/>
        </w:rPr>
        <w:t xml:space="preserve"> հաշվին</w:t>
      </w:r>
      <w:r w:rsidRPr="00E82CD6">
        <w:rPr>
          <w:rFonts w:ascii="GHEA Grapalat" w:hAnsi="GHEA Grapalat" w:cs="GHEA Grapalat"/>
          <w:sz w:val="22"/>
          <w:szCs w:val="22"/>
          <w:lang w:val="hy-AM"/>
        </w:rPr>
        <w:t xml:space="preserve"> ֆինանսավորումը հաշվետու ժամանակահատվածում կազմել է -468.8 մլն դրամ՝ նախատեսված 98.1</w:t>
      </w:r>
      <w:r w:rsidRPr="00E82CD6">
        <w:rPr>
          <w:rFonts w:ascii="Calibri" w:hAnsi="Calibri" w:cs="Calibri"/>
          <w:sz w:val="22"/>
          <w:szCs w:val="22"/>
          <w:lang w:val="hy-AM"/>
        </w:rPr>
        <w:t> </w:t>
      </w:r>
      <w:r w:rsidRPr="00E82CD6">
        <w:rPr>
          <w:rFonts w:ascii="GHEA Grapalat" w:hAnsi="GHEA Grapalat" w:cs="GHEA Grapalat"/>
          <w:sz w:val="22"/>
          <w:szCs w:val="22"/>
          <w:lang w:val="hy-AM"/>
        </w:rPr>
        <w:t>մլն դրամի դիմաց: Շեղումը հիմնականում պայմանավորված է արտաքին աղբյուրներից ստացված վարկային և դրամաշնորհային միջոցների մնացորդի 656.9 մլն դրամ համալրմամբ` նախատեսված 24.3 մլն դրամ օգտագործման դիմաց: Վրաստանի կողմից ՀՀ նկատմամբ ունեցած վարկային պարտավորությունների մարումը կազմել է 188.1 մլն դրամ՝ ամբողջությամբ ապահովելով ծրագրային ցուցանիշը: Տնտեսական երկարաժամկետ զարգացմանն ուղղված երկրորդ միջոցառման շրջանակներում ներդրումների խթանման նպտակով ԵՄ-Հայաստան ՓՄՁ ֆոնդի 114.4 մլն դրամի բաժնեմասերի ձեռքբերում</w:t>
      </w:r>
      <w:r w:rsidR="00B6388C" w:rsidRPr="00E82CD6">
        <w:rPr>
          <w:rFonts w:ascii="GHEA Grapalat" w:hAnsi="GHEA Grapalat" w:cs="GHEA Grapalat"/>
          <w:sz w:val="22"/>
          <w:szCs w:val="22"/>
        </w:rPr>
        <w:t>ը</w:t>
      </w:r>
      <w:r w:rsidRPr="00E82CD6">
        <w:rPr>
          <w:rFonts w:ascii="GHEA Grapalat" w:hAnsi="GHEA Grapalat" w:cs="GHEA Grapalat"/>
          <w:sz w:val="22"/>
          <w:szCs w:val="22"/>
          <w:lang w:val="hy-AM"/>
        </w:rPr>
        <w:t xml:space="preserve"> չի </w:t>
      </w:r>
      <w:r w:rsidR="00B6388C" w:rsidRPr="00E82CD6">
        <w:rPr>
          <w:rFonts w:ascii="GHEA Grapalat" w:hAnsi="GHEA Grapalat" w:cs="GHEA Grapalat"/>
          <w:sz w:val="22"/>
          <w:szCs w:val="22"/>
        </w:rPr>
        <w:t>կատար</w:t>
      </w:r>
      <w:r w:rsidRPr="00E82CD6">
        <w:rPr>
          <w:rFonts w:ascii="GHEA Grapalat" w:hAnsi="GHEA Grapalat" w:cs="GHEA Grapalat"/>
          <w:sz w:val="22"/>
          <w:szCs w:val="22"/>
          <w:lang w:val="hy-AM"/>
        </w:rPr>
        <w:t>վել՝ պայմանավորված ներդրումների գծով բանակցություններ</w:t>
      </w:r>
      <w:r w:rsidR="00B6388C"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նախատեսվածից երկար</w:t>
      </w:r>
      <w:r w:rsidR="00B6388C" w:rsidRPr="00E82CD6">
        <w:rPr>
          <w:rFonts w:ascii="GHEA Grapalat" w:hAnsi="GHEA Grapalat" w:cs="GHEA Grapalat"/>
          <w:sz w:val="22"/>
          <w:szCs w:val="22"/>
        </w:rPr>
        <w:t xml:space="preserve"> տևողությամբ</w:t>
      </w:r>
      <w:r w:rsidRPr="00E82CD6">
        <w:rPr>
          <w:rFonts w:ascii="GHEA Grapalat" w:hAnsi="GHEA Grapalat" w:cs="GHEA Grapalat"/>
          <w:sz w:val="22"/>
          <w:szCs w:val="22"/>
          <w:lang w:val="hy-AM"/>
        </w:rPr>
        <w:t>:</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նույն ժամանակահատվածի համեմատ արտաքին ֆինանսական զուտ ակտիվների հաշվին պակասուրդի ֆինանսավորման ցուցանիշի տարբերությունը պայմանավորված է 2023 թվականի առաջին եռամսյակում Լեռնային Ղարաբաղին 47.2 մլրդ դրամ միջպետական վարկի տրամադրմամբ:</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 ՀՀ պետական բյուջեի պակասուրդի արտաքին ֆինանսական զուտ ակտիվները (մլրդ դրամ)</w:t>
      </w:r>
    </w:p>
    <w:tbl>
      <w:tblPr>
        <w:tblW w:w="10165" w:type="dxa"/>
        <w:tblInd w:w="108" w:type="dxa"/>
        <w:tblLayout w:type="fixed"/>
        <w:tblLook w:val="04A0" w:firstRow="1" w:lastRow="0" w:firstColumn="1" w:lastColumn="0" w:noHBand="0" w:noVBand="1"/>
      </w:tblPr>
      <w:tblGrid>
        <w:gridCol w:w="4219"/>
        <w:gridCol w:w="1134"/>
        <w:gridCol w:w="1134"/>
        <w:gridCol w:w="1134"/>
        <w:gridCol w:w="1284"/>
        <w:gridCol w:w="1260"/>
      </w:tblGrid>
      <w:tr w:rsidR="003D5D04" w:rsidRPr="00E82CD6" w:rsidTr="00C53F3A">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nb-NO"/>
              </w:rPr>
            </w:pPr>
            <w:r w:rsidRPr="00E82CD6">
              <w:rPr>
                <w:rFonts w:ascii="Courier New" w:hAnsi="Courier New" w:cs="Courier New"/>
                <w:sz w:val="18"/>
                <w:szCs w:val="18"/>
                <w:lang w:val="nb-NO"/>
              </w:rPr>
              <w:t> </w:t>
            </w:r>
          </w:p>
        </w:tc>
        <w:tc>
          <w:tcPr>
            <w:tcW w:w="1134" w:type="dxa"/>
            <w:tcBorders>
              <w:top w:val="single" w:sz="4" w:space="0" w:color="auto"/>
              <w:left w:val="nil"/>
              <w:bottom w:val="single" w:sz="4" w:space="0" w:color="auto"/>
              <w:right w:val="nil"/>
            </w:tcBorders>
            <w:vAlign w:val="center"/>
          </w:tcPr>
          <w:p w:rsidR="003D5D04" w:rsidRPr="00E82CD6" w:rsidRDefault="003D5D04" w:rsidP="00B644E3">
            <w:pPr>
              <w:jc w:val="center"/>
              <w:rPr>
                <w:rFonts w:ascii="GHEA Grapalat" w:hAnsi="GHEA Grapalat" w:cs="Calibri"/>
                <w:b/>
                <w:bCs/>
                <w:color w:val="000000"/>
                <w:sz w:val="18"/>
                <w:szCs w:val="18"/>
                <w:lang w:val="nb-NO"/>
              </w:rPr>
            </w:pPr>
            <w:r w:rsidRPr="00E82CD6">
              <w:rPr>
                <w:rFonts w:ascii="GHEA Grapalat" w:hAnsi="GHEA Grapalat" w:cs="Calibri"/>
                <w:b/>
                <w:bCs/>
                <w:color w:val="000000"/>
                <w:sz w:val="18"/>
                <w:szCs w:val="18"/>
                <w:lang w:val="nb-NO"/>
              </w:rPr>
              <w:t>2023</w:t>
            </w:r>
            <w:r w:rsidRPr="00E82CD6">
              <w:rPr>
                <w:rFonts w:ascii="GHEA Grapalat" w:hAnsi="GHEA Grapalat" w:cs="Calibri"/>
                <w:b/>
                <w:bCs/>
                <w:color w:val="000000"/>
                <w:sz w:val="18"/>
                <w:szCs w:val="18"/>
              </w:rPr>
              <w:t>թ</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առաջին</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եռամս</w:t>
            </w:r>
            <w:r w:rsidRPr="00E82CD6">
              <w:rPr>
                <w:rFonts w:ascii="GHEA Grapalat" w:hAnsi="GHEA Grapalat" w:cs="Calibri"/>
                <w:b/>
                <w:bCs/>
                <w:color w:val="000000"/>
                <w:sz w:val="18"/>
                <w:szCs w:val="18"/>
                <w:lang w:val="nb-NO"/>
              </w:rPr>
              <w:t>-</w:t>
            </w:r>
            <w:r w:rsidRPr="00E82CD6">
              <w:rPr>
                <w:rFonts w:ascii="GHEA Grapalat" w:hAnsi="GHEA Grapalat" w:cs="Calibri"/>
                <w:b/>
                <w:bCs/>
                <w:color w:val="000000"/>
                <w:sz w:val="18"/>
                <w:szCs w:val="18"/>
              </w:rPr>
              <w:t>յակի</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lang w:val="nb-NO"/>
              </w:rPr>
            </w:pPr>
            <w:r w:rsidRPr="00E82CD6">
              <w:rPr>
                <w:rFonts w:ascii="GHEA Grapalat" w:hAnsi="GHEA Grapalat" w:cs="Calibri"/>
                <w:b/>
                <w:bCs/>
                <w:color w:val="000000"/>
                <w:sz w:val="18"/>
                <w:szCs w:val="18"/>
                <w:lang w:val="nb-NO"/>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առաջին</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եռամս</w:t>
            </w:r>
            <w:r w:rsidRPr="00E82CD6">
              <w:rPr>
                <w:rFonts w:ascii="GHEA Grapalat" w:hAnsi="GHEA Grapalat" w:cs="Calibri"/>
                <w:b/>
                <w:bCs/>
                <w:color w:val="000000"/>
                <w:sz w:val="18"/>
                <w:szCs w:val="18"/>
                <w:lang w:val="nb-NO"/>
              </w:rPr>
              <w:t>-</w:t>
            </w:r>
            <w:r w:rsidRPr="00E82CD6">
              <w:rPr>
                <w:rFonts w:ascii="GHEA Grapalat" w:hAnsi="GHEA Grapalat" w:cs="Calibri"/>
                <w:b/>
                <w:bCs/>
                <w:color w:val="000000"/>
                <w:sz w:val="18"/>
                <w:szCs w:val="18"/>
              </w:rPr>
              <w:t>յակի</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ճշտված</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lang w:val="nb-NO"/>
              </w:rPr>
            </w:pPr>
            <w:r w:rsidRPr="00E82CD6">
              <w:rPr>
                <w:rFonts w:ascii="GHEA Grapalat" w:hAnsi="GHEA Grapalat" w:cs="Calibri"/>
                <w:b/>
                <w:bCs/>
                <w:color w:val="000000"/>
                <w:sz w:val="18"/>
                <w:szCs w:val="18"/>
                <w:lang w:val="nb-NO"/>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առաջին</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եռամս</w:t>
            </w:r>
            <w:r w:rsidRPr="00E82CD6">
              <w:rPr>
                <w:rFonts w:ascii="GHEA Grapalat" w:hAnsi="GHEA Grapalat" w:cs="Calibri"/>
                <w:b/>
                <w:bCs/>
                <w:color w:val="000000"/>
                <w:sz w:val="18"/>
                <w:szCs w:val="18"/>
                <w:lang w:val="nb-NO"/>
              </w:rPr>
              <w:t>-</w:t>
            </w:r>
            <w:r w:rsidRPr="00E82CD6">
              <w:rPr>
                <w:rFonts w:ascii="GHEA Grapalat" w:hAnsi="GHEA Grapalat" w:cs="Calibri"/>
                <w:b/>
                <w:bCs/>
                <w:color w:val="000000"/>
                <w:sz w:val="18"/>
                <w:szCs w:val="18"/>
              </w:rPr>
              <w:t>յակի</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փաստ</w:t>
            </w:r>
          </w:p>
        </w:tc>
        <w:tc>
          <w:tcPr>
            <w:tcW w:w="1284"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lang w:val="nb-NO"/>
              </w:rPr>
            </w:pPr>
            <w:r w:rsidRPr="00E82CD6">
              <w:rPr>
                <w:rFonts w:ascii="GHEA Grapalat" w:hAnsi="GHEA Grapalat" w:cs="Calibri"/>
                <w:b/>
                <w:bCs/>
                <w:sz w:val="18"/>
                <w:szCs w:val="18"/>
              </w:rPr>
              <w:t>Կատարո</w:t>
            </w:r>
            <w:r w:rsidRPr="00E82CD6">
              <w:rPr>
                <w:rFonts w:ascii="GHEA Grapalat" w:hAnsi="GHEA Grapalat" w:cs="Calibri"/>
                <w:b/>
                <w:bCs/>
                <w:sz w:val="18"/>
                <w:szCs w:val="18"/>
                <w:lang w:val="nb-NO"/>
              </w:rPr>
              <w:t>-</w:t>
            </w:r>
            <w:r w:rsidRPr="00E82CD6">
              <w:rPr>
                <w:rFonts w:ascii="GHEA Grapalat" w:hAnsi="GHEA Grapalat" w:cs="Calibri"/>
                <w:b/>
                <w:bCs/>
                <w:sz w:val="18"/>
                <w:szCs w:val="18"/>
              </w:rPr>
              <w:t>ղականն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եռամսյակի</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ճշտված</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պլանի</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նկատմամբ</w:t>
            </w:r>
            <w:r w:rsidRPr="00E82CD6">
              <w:rPr>
                <w:rFonts w:ascii="GHEA Grapalat" w:hAnsi="GHEA Grapalat" w:cs="Calibri"/>
                <w:b/>
                <w:bCs/>
                <w:sz w:val="18"/>
                <w:szCs w:val="18"/>
                <w:lang w:val="nb-NO"/>
              </w:rPr>
              <w:t xml:space="preserve"> (%)</w:t>
            </w:r>
          </w:p>
        </w:tc>
        <w:tc>
          <w:tcPr>
            <w:tcW w:w="1260"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lang w:val="nb-NO"/>
              </w:rPr>
            </w:pPr>
            <w:r w:rsidRPr="00E82CD6">
              <w:rPr>
                <w:rFonts w:ascii="GHEA Grapalat" w:hAnsi="GHEA Grapalat" w:cs="Calibri"/>
                <w:b/>
                <w:bCs/>
                <w:sz w:val="18"/>
                <w:szCs w:val="18"/>
                <w:lang w:val="nb-NO"/>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եռամսյակը</w:t>
            </w:r>
            <w:r w:rsidRPr="00E82CD6">
              <w:rPr>
                <w:rFonts w:ascii="GHEA Grapalat" w:hAnsi="GHEA Grapalat" w:cs="Calibri"/>
                <w:b/>
                <w:bCs/>
                <w:sz w:val="18"/>
                <w:szCs w:val="18"/>
                <w:lang w:val="nb-NO"/>
              </w:rPr>
              <w:t xml:space="preserve">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եռամսյակի</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նկատմամբ</w:t>
            </w:r>
            <w:r w:rsidRPr="00E82CD6">
              <w:rPr>
                <w:rFonts w:ascii="GHEA Grapalat" w:hAnsi="GHEA Grapalat" w:cs="Calibri"/>
                <w:b/>
                <w:bCs/>
                <w:sz w:val="18"/>
                <w:szCs w:val="18"/>
                <w:lang w:val="nb-NO"/>
              </w:rPr>
              <w:t xml:space="preserve"> (%)</w:t>
            </w:r>
          </w:p>
        </w:tc>
      </w:tr>
      <w:tr w:rsidR="003D5D04" w:rsidRPr="00E82CD6" w:rsidTr="00C53F3A">
        <w:trPr>
          <w:trHeight w:val="377"/>
        </w:trPr>
        <w:tc>
          <w:tcPr>
            <w:tcW w:w="421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bCs/>
                <w:sz w:val="18"/>
                <w:szCs w:val="18"/>
                <w:lang w:val="nb-NO"/>
              </w:rPr>
            </w:pPr>
            <w:r w:rsidRPr="00E82CD6">
              <w:rPr>
                <w:rFonts w:ascii="GHEA Grapalat" w:hAnsi="GHEA Grapalat" w:cs="Calibri"/>
                <w:b/>
                <w:sz w:val="18"/>
                <w:szCs w:val="18"/>
              </w:rPr>
              <w:t>Ֆինանսական</w:t>
            </w:r>
            <w:r w:rsidRPr="00E82CD6">
              <w:rPr>
                <w:rFonts w:ascii="GHEA Grapalat" w:hAnsi="GHEA Grapalat" w:cs="Calibri"/>
                <w:b/>
                <w:sz w:val="18"/>
                <w:szCs w:val="18"/>
                <w:lang w:val="nb-NO"/>
              </w:rPr>
              <w:t xml:space="preserve"> </w:t>
            </w:r>
            <w:r w:rsidRPr="00E82CD6">
              <w:rPr>
                <w:rFonts w:ascii="GHEA Grapalat" w:hAnsi="GHEA Grapalat" w:cs="Calibri"/>
                <w:b/>
                <w:sz w:val="18"/>
                <w:szCs w:val="18"/>
              </w:rPr>
              <w:t>զուտ</w:t>
            </w:r>
            <w:r w:rsidRPr="00E82CD6">
              <w:rPr>
                <w:rFonts w:ascii="GHEA Grapalat" w:hAnsi="GHEA Grapalat" w:cs="Calibri"/>
                <w:b/>
                <w:sz w:val="18"/>
                <w:szCs w:val="18"/>
                <w:lang w:val="nb-NO"/>
              </w:rPr>
              <w:t xml:space="preserve"> </w:t>
            </w:r>
            <w:r w:rsidRPr="00E82CD6">
              <w:rPr>
                <w:rFonts w:ascii="GHEA Grapalat" w:hAnsi="GHEA Grapalat" w:cs="Calibri"/>
                <w:b/>
                <w:sz w:val="18"/>
                <w:szCs w:val="18"/>
              </w:rPr>
              <w:t>ակտիվներ</w:t>
            </w:r>
            <w:r w:rsidRPr="00E82CD6">
              <w:rPr>
                <w:rFonts w:ascii="GHEA Grapalat" w:hAnsi="GHEA Grapalat" w:cs="Calibri"/>
                <w:b/>
                <w:sz w:val="18"/>
                <w:szCs w:val="18"/>
                <w:lang w:val="nb-NO"/>
              </w:rPr>
              <w:t xml:space="preserve">, </w:t>
            </w:r>
            <w:r w:rsidRPr="00E82CD6">
              <w:rPr>
                <w:rFonts w:ascii="GHEA Grapalat" w:hAnsi="GHEA Grapalat" w:cs="Calibri"/>
                <w:sz w:val="18"/>
                <w:szCs w:val="18"/>
              </w:rPr>
              <w:t>այդ</w:t>
            </w:r>
            <w:r w:rsidRPr="00E82CD6">
              <w:rPr>
                <w:rFonts w:ascii="GHEA Grapalat" w:hAnsi="GHEA Grapalat" w:cs="Calibri"/>
                <w:sz w:val="18"/>
                <w:szCs w:val="18"/>
                <w:lang w:val="nb-NO"/>
              </w:rPr>
              <w:t xml:space="preserve"> </w:t>
            </w:r>
            <w:r w:rsidRPr="00E82CD6">
              <w:rPr>
                <w:rFonts w:ascii="GHEA Grapalat" w:hAnsi="GHEA Grapalat" w:cs="Calibri"/>
                <w:sz w:val="18"/>
                <w:szCs w:val="18"/>
              </w:rPr>
              <w:t>թվում</w:t>
            </w:r>
            <w:r w:rsidRPr="00E82CD6">
              <w:rPr>
                <w:rFonts w:ascii="GHEA Grapalat" w:hAnsi="GHEA Grapalat" w:cs="Calibri"/>
                <w:sz w:val="18"/>
                <w:szCs w:val="18"/>
                <w:lang w:val="nb-NO"/>
              </w:rPr>
              <w:t>`</w:t>
            </w:r>
          </w:p>
        </w:tc>
        <w:tc>
          <w:tcPr>
            <w:tcW w:w="1134" w:type="dxa"/>
            <w:tcBorders>
              <w:top w:val="single" w:sz="4" w:space="0" w:color="auto"/>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(44.8)</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0.1</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(0.5)</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(477.8)</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1.0</w:t>
            </w:r>
          </w:p>
        </w:tc>
      </w:tr>
      <w:tr w:rsidR="003D5D04" w:rsidRPr="00E82CD6" w:rsidTr="00C53F3A">
        <w:trPr>
          <w:trHeight w:val="431"/>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Վարկերի և փոխատվությունների տրամադրում (</w:t>
            </w:r>
            <w:r w:rsidRPr="00E82CD6">
              <w:rPr>
                <w:rFonts w:ascii="GHEA Grapalat" w:hAnsi="GHEA Grapalat" w:cs="Calibri"/>
                <w:sz w:val="18"/>
                <w:szCs w:val="18"/>
                <w:lang w:val="hy-AM"/>
              </w:rPr>
              <w:t>Լեռնային Ղարաբաղին</w:t>
            </w:r>
            <w:r w:rsidRPr="00E82CD6">
              <w:rPr>
                <w:rFonts w:ascii="GHEA Grapalat" w:hAnsi="GHEA Grapalat" w:cs="Calibri"/>
                <w:sz w:val="18"/>
                <w:szCs w:val="18"/>
              </w:rPr>
              <w:t>)</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(47.2)</w:t>
            </w:r>
          </w:p>
        </w:tc>
        <w:tc>
          <w:tcPr>
            <w:tcW w:w="1134" w:type="dxa"/>
            <w:tcBorders>
              <w:top w:val="nil"/>
              <w:left w:val="single" w:sz="4" w:space="0" w:color="auto"/>
              <w:bottom w:val="single" w:sz="4" w:space="0" w:color="auto"/>
              <w:right w:val="single" w:sz="4" w:space="0" w:color="auto"/>
            </w:tcBorders>
            <w:noWrap/>
            <w:vAlign w:val="bottom"/>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0.0</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0.0</w:t>
            </w:r>
          </w:p>
        </w:tc>
        <w:tc>
          <w:tcPr>
            <w:tcW w:w="1284" w:type="dxa"/>
            <w:tcBorders>
              <w:top w:val="nil"/>
              <w:left w:val="nil"/>
              <w:bottom w:val="single" w:sz="4" w:space="0" w:color="auto"/>
              <w:right w:val="single" w:sz="4" w:space="0" w:color="auto"/>
            </w:tcBorders>
            <w:noWrap/>
            <w:vAlign w:val="bottom"/>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w:t>
            </w:r>
          </w:p>
        </w:tc>
      </w:tr>
      <w:tr w:rsidR="003D5D04" w:rsidRPr="00E82CD6" w:rsidTr="00C53F3A">
        <w:trPr>
          <w:trHeight w:val="431"/>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100" w:firstLine="180"/>
              <w:rPr>
                <w:rFonts w:ascii="GHEA Grapalat" w:hAnsi="GHEA Grapalat" w:cs="Calibri"/>
                <w:sz w:val="18"/>
                <w:szCs w:val="18"/>
              </w:rPr>
            </w:pPr>
            <w:r w:rsidRPr="00E82CD6">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0.2</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0.2</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0.2</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100.0</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110.8</w:t>
            </w:r>
          </w:p>
        </w:tc>
      </w:tr>
      <w:tr w:rsidR="003D5D04" w:rsidRPr="00E82CD6" w:rsidTr="00C53F3A">
        <w:trPr>
          <w:trHeight w:val="431"/>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100" w:firstLine="180"/>
              <w:rPr>
                <w:rFonts w:ascii="GHEA Grapalat" w:hAnsi="GHEA Grapalat" w:cs="Calibri"/>
                <w:sz w:val="18"/>
                <w:szCs w:val="18"/>
              </w:rPr>
            </w:pPr>
            <w:r w:rsidRPr="00E82CD6">
              <w:rPr>
                <w:rFonts w:ascii="GHEA Grapalat" w:hAnsi="GHEA Grapalat" w:cs="Calibri"/>
                <w:sz w:val="18"/>
                <w:szCs w:val="18"/>
              </w:rPr>
              <w:t xml:space="preserve">Բաժնետոմսերի և կապիտալում այլ մասնակցության ձեռքբերում </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w:t>
            </w:r>
            <w:r w:rsidRPr="00E82CD6">
              <w:rPr>
                <w:rFonts w:ascii="GHEA Grapalat" w:hAnsi="GHEA Grapalat" w:cs="Calibri"/>
                <w:sz w:val="18"/>
                <w:szCs w:val="18"/>
                <w:lang w:val="hy-AM"/>
              </w:rPr>
              <w:t>1</w:t>
            </w:r>
            <w:r w:rsidRPr="00E82CD6">
              <w:rPr>
                <w:rFonts w:ascii="GHEA Grapalat" w:hAnsi="GHEA Grapalat" w:cs="Calibri"/>
                <w:sz w:val="18"/>
                <w:szCs w:val="18"/>
              </w:rPr>
              <w:t>)</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w:t>
            </w:r>
          </w:p>
        </w:tc>
      </w:tr>
      <w:tr w:rsidR="003D5D04" w:rsidRPr="00E82CD6" w:rsidTr="00C53F3A">
        <w:trPr>
          <w:trHeight w:val="300"/>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100" w:firstLine="180"/>
              <w:rPr>
                <w:rFonts w:ascii="GHEA Grapalat" w:hAnsi="GHEA Grapalat" w:cs="Calibri"/>
                <w:sz w:val="18"/>
                <w:szCs w:val="18"/>
              </w:rPr>
            </w:pPr>
            <w:r w:rsidRPr="00E82CD6">
              <w:rPr>
                <w:rFonts w:ascii="GHEA Grapalat" w:hAnsi="GHEA Grapalat" w:cs="Calibri"/>
                <w:sz w:val="18"/>
                <w:szCs w:val="18"/>
              </w:rPr>
              <w:t>Այլ</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2.2</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lang w:val="ru-RU"/>
              </w:rPr>
              <w:t>(</w:t>
            </w:r>
            <w:r w:rsidRPr="00E82CD6">
              <w:rPr>
                <w:rFonts w:ascii="GHEA Grapalat" w:hAnsi="GHEA Grapalat" w:cs="Calibri"/>
                <w:sz w:val="18"/>
                <w:szCs w:val="18"/>
              </w:rPr>
              <w:t>0.</w:t>
            </w:r>
            <w:r w:rsidRPr="00E82CD6">
              <w:rPr>
                <w:rFonts w:ascii="GHEA Grapalat" w:hAnsi="GHEA Grapalat" w:cs="Calibri"/>
                <w:sz w:val="18"/>
                <w:szCs w:val="18"/>
                <w:lang w:val="ru-RU"/>
              </w:rPr>
              <w:t>7</w:t>
            </w:r>
            <w:r w:rsidRPr="00E82CD6">
              <w:rPr>
                <w:rFonts w:ascii="GHEA Grapalat" w:hAnsi="GHEA Grapalat" w:cs="Calibri"/>
                <w:sz w:val="18"/>
                <w:szCs w:val="18"/>
              </w:rPr>
              <w:t>)</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(2700.2)</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(29.8)</w:t>
            </w:r>
          </w:p>
        </w:tc>
      </w:tr>
      <w:bookmarkEnd w:id="90"/>
    </w:tbl>
    <w:p w:rsidR="003D5D04" w:rsidRPr="00E82CD6" w:rsidRDefault="003D5D04" w:rsidP="003D5D04">
      <w:pPr>
        <w:rPr>
          <w:rFonts w:ascii="Sylfaen" w:hAnsi="Sylfaen"/>
        </w:rPr>
      </w:pP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3D5D04">
      <w:pPr>
        <w:keepNext/>
        <w:spacing w:line="480" w:lineRule="auto"/>
        <w:outlineLvl w:val="0"/>
        <w:rPr>
          <w:rFonts w:ascii="GHEA Grapalat" w:hAnsi="GHEA Grapalat" w:cs="Sylfaen"/>
          <w:b/>
          <w:i/>
          <w:noProof/>
          <w:sz w:val="22"/>
          <w:szCs w:val="22"/>
          <w:lang w:val="hy-AM"/>
        </w:rPr>
      </w:pPr>
      <w:bookmarkStart w:id="96" w:name="_Toc134468221"/>
      <w:bookmarkStart w:id="97" w:name="_Toc166075139"/>
      <w:r w:rsidRPr="00E82CD6">
        <w:rPr>
          <w:rFonts w:ascii="GHEA Grapalat" w:hAnsi="GHEA Grapalat" w:cs="Sylfaen"/>
          <w:b/>
          <w:i/>
          <w:noProof/>
          <w:sz w:val="22"/>
          <w:szCs w:val="22"/>
          <w:lang w:val="hy-AM"/>
        </w:rPr>
        <w:t>ՀՀ ՊԵՏԱԿԱՆ ՊԱՐՏՔԸ</w:t>
      </w:r>
      <w:bookmarkEnd w:id="96"/>
      <w:bookmarkEnd w:id="97"/>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ՀՀ պետական պարտքը կազմել է 4,783.5 մլրդ դրամ (12,163.0 մլն ԱՄՆ դոլար): Դրամային արտահայտությամբ ՀՀ պետական պարտքը նվազել է նախորդ տարեվերջի համեմատությամբ 0.2%-ով, իսկ ԱՄՆ դոլարով արտահայտված</w:t>
      </w:r>
      <w:r w:rsidR="005B50D2" w:rsidRPr="00E82CD6">
        <w:rPr>
          <w:rFonts w:ascii="GHEA Grapalat" w:hAnsi="GHEA Grapalat" w:cs="GHEA Grapalat"/>
          <w:sz w:val="22"/>
          <w:szCs w:val="22"/>
        </w:rPr>
        <w:t>՝</w:t>
      </w:r>
      <w:r w:rsidRPr="00E82CD6">
        <w:rPr>
          <w:rFonts w:ascii="GHEA Grapalat" w:hAnsi="GHEA Grapalat" w:cs="GHEA Grapalat"/>
          <w:sz w:val="22"/>
          <w:szCs w:val="22"/>
          <w:lang w:val="hy-AM"/>
        </w:rPr>
        <w:t xml:space="preserve"> ՀՀ պետական </w:t>
      </w:r>
      <w:r w:rsidRPr="00E82CD6">
        <w:rPr>
          <w:rFonts w:ascii="GHEA Grapalat" w:hAnsi="GHEA Grapalat" w:cs="GHEA Grapalat"/>
          <w:sz w:val="22"/>
          <w:szCs w:val="22"/>
          <w:lang w:val="hy-AM"/>
        </w:rPr>
        <w:lastRenderedPageBreak/>
        <w:t>պարտքի ցուցանիշը նույն ժամանակահատվածում աճել է 2.7%-ով: Աճի տեմպ</w:t>
      </w:r>
      <w:r w:rsidR="005B50D2" w:rsidRPr="00E82CD6">
        <w:rPr>
          <w:rFonts w:ascii="GHEA Grapalat" w:hAnsi="GHEA Grapalat" w:cs="GHEA Grapalat"/>
          <w:sz w:val="22"/>
          <w:szCs w:val="22"/>
        </w:rPr>
        <w:t>եր</w:t>
      </w:r>
      <w:r w:rsidRPr="00E82CD6">
        <w:rPr>
          <w:rFonts w:ascii="GHEA Grapalat" w:hAnsi="GHEA Grapalat" w:cs="GHEA Grapalat"/>
          <w:sz w:val="22"/>
          <w:szCs w:val="22"/>
          <w:lang w:val="hy-AM"/>
        </w:rPr>
        <w:t>ի տարբերությունը</w:t>
      </w:r>
      <w:r w:rsidR="00FF725E"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պայմանավորված է 2023</w:t>
      </w:r>
      <w:r w:rsidR="005B50D2"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թ</w:t>
      </w:r>
      <w:r w:rsidR="005B50D2" w:rsidRPr="00E82CD6">
        <w:rPr>
          <w:rFonts w:ascii="GHEA Grapalat" w:hAnsi="GHEA Grapalat" w:cs="GHEA Grapalat"/>
          <w:sz w:val="22"/>
          <w:szCs w:val="22"/>
        </w:rPr>
        <w:t>վականի</w:t>
      </w:r>
      <w:r w:rsidRPr="00E82CD6">
        <w:rPr>
          <w:rFonts w:ascii="GHEA Grapalat" w:hAnsi="GHEA Grapalat" w:cs="GHEA Grapalat"/>
          <w:sz w:val="22"/>
          <w:szCs w:val="22"/>
          <w:lang w:val="hy-AM"/>
        </w:rPr>
        <w:t xml:space="preserve"> տարեվերջի և 2024</w:t>
      </w:r>
      <w:r w:rsidR="005B50D2"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թ</w:t>
      </w:r>
      <w:r w:rsidR="005B50D2" w:rsidRPr="00E82CD6">
        <w:rPr>
          <w:rFonts w:ascii="GHEA Grapalat" w:hAnsi="GHEA Grapalat" w:cs="GHEA Grapalat"/>
          <w:sz w:val="22"/>
          <w:szCs w:val="22"/>
        </w:rPr>
        <w:t>վականի</w:t>
      </w:r>
      <w:r w:rsidRPr="00E82CD6">
        <w:rPr>
          <w:rFonts w:ascii="GHEA Grapalat" w:hAnsi="GHEA Grapalat" w:cs="GHEA Grapalat"/>
          <w:sz w:val="22"/>
          <w:szCs w:val="22"/>
          <w:lang w:val="hy-AM"/>
        </w:rPr>
        <w:t xml:space="preserve"> առաջին եռամսյակի վերջի դրությամբ ձևավորված ԱՄՆ դոլար/ՀՀ դրամ փոխարժեքների տարբերությամբ. ԱՄՆ դոլար/ՀՀ դրամ փոխարժեքը նշված ժամանակահատվածում նվազել է 2.8%-ով՝ 404.79-ից դառնալով 393.28: ՀՀ պետական պարտքում 2,527.9 մլրդ դրամը (6,427.8 մլն ԱՄՆ դոլարը) կազմել է արտաքին պարտքը, 2,255.6 մլրդ դրամը (5,735.2 մլն ԱՄՆ դոլարը)՝ ներքին պարտքը:</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ՀՀ պետական պարտքը </w:t>
      </w:r>
    </w:p>
    <w:tbl>
      <w:tblPr>
        <w:tblW w:w="10200" w:type="dxa"/>
        <w:tblInd w:w="108" w:type="dxa"/>
        <w:tblLayout w:type="fixed"/>
        <w:tblLook w:val="04A0" w:firstRow="1" w:lastRow="0" w:firstColumn="1" w:lastColumn="0" w:noHBand="0" w:noVBand="1"/>
      </w:tblPr>
      <w:tblGrid>
        <w:gridCol w:w="4251"/>
        <w:gridCol w:w="1349"/>
        <w:gridCol w:w="1439"/>
        <w:gridCol w:w="1619"/>
        <w:gridCol w:w="1542"/>
      </w:tblGrid>
      <w:tr w:rsidR="003D5D04" w:rsidRPr="00E82CD6" w:rsidTr="00B644E3">
        <w:trPr>
          <w:trHeight w:val="513"/>
        </w:trPr>
        <w:tc>
          <w:tcPr>
            <w:tcW w:w="4251"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left="2771"/>
              <w:contextualSpacing/>
              <w:rPr>
                <w:rFonts w:ascii="GHEA Grapalat" w:hAnsi="GHEA Grapalat"/>
                <w:sz w:val="18"/>
                <w:szCs w:val="18"/>
                <w:lang w:val="hy-AM"/>
              </w:rPr>
            </w:pPr>
            <w:r w:rsidRPr="00E82CD6">
              <w:rPr>
                <w:rFonts w:ascii="Courier New" w:hAnsi="Courier New" w:cs="Courier New"/>
                <w:sz w:val="18"/>
                <w:szCs w:val="18"/>
                <w:lang w:val="hy-AM"/>
              </w:rPr>
              <w:t> </w:t>
            </w:r>
          </w:p>
        </w:tc>
        <w:tc>
          <w:tcPr>
            <w:tcW w:w="1349" w:type="dxa"/>
            <w:tcBorders>
              <w:top w:val="single" w:sz="4" w:space="0" w:color="auto"/>
              <w:left w:val="nil"/>
              <w:bottom w:val="single" w:sz="4" w:space="0" w:color="auto"/>
              <w:right w:val="single" w:sz="4" w:space="0" w:color="auto"/>
            </w:tcBorders>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Առ 31.12.202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Առ 31.03.202</w:t>
            </w:r>
            <w:r w:rsidRPr="00E82CD6">
              <w:rPr>
                <w:rFonts w:ascii="GHEA Grapalat" w:hAnsi="GHEA Grapalat" w:cs="Calibri"/>
                <w:b/>
                <w:bCs/>
                <w:sz w:val="18"/>
                <w:szCs w:val="18"/>
                <w:lang w:val="hy-AM"/>
              </w:rPr>
              <w:t>4</w:t>
            </w:r>
            <w:r w:rsidRPr="00E82CD6">
              <w:rPr>
                <w:rFonts w:ascii="GHEA Grapalat" w:hAnsi="GHEA Grapalat" w:cs="Calibri"/>
                <w:b/>
                <w:bCs/>
                <w:sz w:val="18"/>
                <w:szCs w:val="18"/>
              </w:rPr>
              <w:t>թ.</w:t>
            </w:r>
          </w:p>
        </w:tc>
        <w:tc>
          <w:tcPr>
            <w:tcW w:w="1619"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Փոփոխություն, գումար</w:t>
            </w:r>
          </w:p>
        </w:tc>
        <w:tc>
          <w:tcPr>
            <w:tcW w:w="1542"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Փոփոխություն (%)</w:t>
            </w:r>
          </w:p>
        </w:tc>
      </w:tr>
      <w:tr w:rsidR="003D5D04" w:rsidRPr="00E82CD6" w:rsidTr="00B644E3">
        <w:trPr>
          <w:trHeight w:val="272"/>
        </w:trPr>
        <w:tc>
          <w:tcPr>
            <w:tcW w:w="4251"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b/>
                <w:i/>
                <w:sz w:val="18"/>
                <w:szCs w:val="18"/>
              </w:rPr>
            </w:pPr>
            <w:r w:rsidRPr="00E82CD6">
              <w:rPr>
                <w:rFonts w:ascii="GHEA Grapalat" w:hAnsi="GHEA Grapalat" w:cs="Calibri"/>
                <w:b/>
                <w:i/>
                <w:sz w:val="18"/>
                <w:szCs w:val="18"/>
              </w:rPr>
              <w:t>(մլրդ դրամ)</w:t>
            </w:r>
          </w:p>
        </w:tc>
        <w:tc>
          <w:tcPr>
            <w:tcW w:w="1349" w:type="dxa"/>
            <w:tcBorders>
              <w:top w:val="single" w:sz="4" w:space="0" w:color="auto"/>
              <w:left w:val="single" w:sz="4" w:space="0" w:color="auto"/>
              <w:bottom w:val="single" w:sz="4" w:space="0" w:color="auto"/>
              <w:right w:val="single" w:sz="4" w:space="0" w:color="auto"/>
            </w:tcBorders>
          </w:tcPr>
          <w:p w:rsidR="003D5D04" w:rsidRPr="00E82CD6" w:rsidRDefault="003D5D04" w:rsidP="00B644E3">
            <w:pPr>
              <w:spacing w:line="256" w:lineRule="auto"/>
              <w:jc w:val="right"/>
              <w:rPr>
                <w:rFonts w:ascii="GHEA Grapalat" w:hAnsi="GHEA Grapalat" w:cs="Calibri"/>
                <w:b/>
                <w:bCs/>
                <w:sz w:val="18"/>
                <w:szCs w:val="18"/>
              </w:rPr>
            </w:pPr>
          </w:p>
        </w:tc>
        <w:tc>
          <w:tcPr>
            <w:tcW w:w="1439" w:type="dxa"/>
            <w:tcBorders>
              <w:top w:val="nil"/>
              <w:left w:val="single" w:sz="4" w:space="0" w:color="auto"/>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b/>
                <w:bCs/>
                <w:sz w:val="18"/>
                <w:szCs w:val="18"/>
              </w:rPr>
            </w:pPr>
          </w:p>
        </w:tc>
        <w:tc>
          <w:tcPr>
            <w:tcW w:w="1619" w:type="dxa"/>
            <w:tcBorders>
              <w:top w:val="nil"/>
              <w:left w:val="nil"/>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b/>
                <w:bCs/>
                <w:sz w:val="18"/>
                <w:szCs w:val="18"/>
              </w:rPr>
            </w:pPr>
          </w:p>
        </w:tc>
        <w:tc>
          <w:tcPr>
            <w:tcW w:w="1542" w:type="dxa"/>
            <w:tcBorders>
              <w:top w:val="nil"/>
              <w:left w:val="nil"/>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b/>
                <w:bCs/>
                <w:sz w:val="18"/>
                <w:szCs w:val="18"/>
              </w:rPr>
            </w:pPr>
          </w:p>
        </w:tc>
      </w:tr>
      <w:tr w:rsidR="003D5D04" w:rsidRPr="00E82CD6" w:rsidTr="00B644E3">
        <w:trPr>
          <w:trHeight w:val="217"/>
        </w:trPr>
        <w:tc>
          <w:tcPr>
            <w:tcW w:w="4251"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b/>
                <w:bCs/>
                <w:sz w:val="18"/>
                <w:szCs w:val="18"/>
                <w:lang w:val="hy-AM"/>
              </w:rPr>
            </w:pPr>
            <w:r w:rsidRPr="00E82CD6">
              <w:rPr>
                <w:rFonts w:ascii="GHEA Grapalat" w:hAnsi="GHEA Grapalat" w:cs="Calibri"/>
                <w:b/>
                <w:bCs/>
                <w:sz w:val="18"/>
                <w:szCs w:val="18"/>
              </w:rPr>
              <w:t>4,</w:t>
            </w:r>
            <w:r w:rsidRPr="00E82CD6">
              <w:rPr>
                <w:rFonts w:ascii="GHEA Grapalat" w:hAnsi="GHEA Grapalat" w:cs="Calibri"/>
                <w:b/>
                <w:bCs/>
                <w:sz w:val="18"/>
                <w:szCs w:val="18"/>
                <w:lang w:val="hy-AM"/>
              </w:rPr>
              <w:t>794.9</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4,</w:t>
            </w:r>
            <w:r w:rsidRPr="00E82CD6">
              <w:rPr>
                <w:rFonts w:ascii="GHEA Grapalat" w:hAnsi="GHEA Grapalat" w:cs="Calibri"/>
                <w:b/>
                <w:bCs/>
                <w:sz w:val="18"/>
                <w:szCs w:val="18"/>
                <w:lang w:val="hy-AM"/>
              </w:rPr>
              <w:t>783.5</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(11.4)</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(0.2)</w:t>
            </w:r>
          </w:p>
        </w:tc>
      </w:tr>
      <w:tr w:rsidR="003D5D04" w:rsidRPr="00E82CD6" w:rsidTr="00B644E3">
        <w:trPr>
          <w:trHeight w:val="309"/>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4,571.9</w:t>
            </w:r>
          </w:p>
        </w:tc>
        <w:tc>
          <w:tcPr>
            <w:tcW w:w="1439" w:type="dxa"/>
            <w:tcBorders>
              <w:top w:val="nil"/>
              <w:left w:val="single" w:sz="4" w:space="0" w:color="auto"/>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4,572.6</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0.7</w:t>
            </w:r>
          </w:p>
        </w:tc>
        <w:tc>
          <w:tcPr>
            <w:tcW w:w="1542" w:type="dxa"/>
            <w:tcBorders>
              <w:top w:val="nil"/>
              <w:left w:val="nil"/>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r>
      <w:tr w:rsidR="003D5D04" w:rsidRPr="00E82CD6" w:rsidTr="00B644E3">
        <w:trPr>
          <w:trHeight w:val="285"/>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2,408.8</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2,317.1</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(91.7)</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(3.8)</w:t>
            </w:r>
          </w:p>
        </w:tc>
      </w:tr>
      <w:tr w:rsidR="003D5D04" w:rsidRPr="00E82CD6" w:rsidTr="00B644E3">
        <w:trPr>
          <w:trHeight w:val="261"/>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2,163.2</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2,255.6</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92.4</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4.3</w:t>
            </w:r>
          </w:p>
        </w:tc>
      </w:tr>
      <w:tr w:rsidR="003D5D04" w:rsidRPr="00E82CD6" w:rsidTr="00B644E3">
        <w:trPr>
          <w:trHeight w:val="160"/>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223.0</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210.9</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(12.1)</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(5.4)</w:t>
            </w:r>
          </w:p>
        </w:tc>
      </w:tr>
      <w:tr w:rsidR="003D5D04" w:rsidRPr="00E82CD6" w:rsidTr="00B644E3">
        <w:trPr>
          <w:trHeight w:val="177"/>
        </w:trPr>
        <w:tc>
          <w:tcPr>
            <w:tcW w:w="4251" w:type="dxa"/>
            <w:tcBorders>
              <w:top w:val="single" w:sz="4" w:space="0" w:color="auto"/>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i/>
                <w:sz w:val="18"/>
                <w:szCs w:val="18"/>
              </w:rPr>
              <w:t>(մլն ԱՄՆ դոլար)</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c>
          <w:tcPr>
            <w:tcW w:w="1619" w:type="dxa"/>
            <w:tcBorders>
              <w:top w:val="single" w:sz="4" w:space="0" w:color="auto"/>
              <w:left w:val="nil"/>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c>
          <w:tcPr>
            <w:tcW w:w="1542" w:type="dxa"/>
            <w:tcBorders>
              <w:top w:val="single" w:sz="4" w:space="0" w:color="auto"/>
              <w:left w:val="nil"/>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r>
      <w:tr w:rsidR="003D5D04" w:rsidRPr="00E82CD6" w:rsidTr="00B644E3">
        <w:trPr>
          <w:trHeight w:val="271"/>
        </w:trPr>
        <w:tc>
          <w:tcPr>
            <w:tcW w:w="4251"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11,845.4</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12,163.0</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317.6</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2.7</w:t>
            </w:r>
          </w:p>
        </w:tc>
      </w:tr>
      <w:tr w:rsidR="003D5D04" w:rsidRPr="00E82CD6" w:rsidTr="00B644E3">
        <w:trPr>
          <w:trHeight w:val="262"/>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11,294.6</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11,626.9</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332.3</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2.9</w:t>
            </w:r>
          </w:p>
        </w:tc>
      </w:tr>
      <w:tr w:rsidR="003D5D04" w:rsidRPr="00E82CD6" w:rsidTr="00B644E3">
        <w:trPr>
          <w:trHeight w:val="218"/>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5,950.7</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5,891.7</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(59.0)</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w:t>
            </w:r>
          </w:p>
        </w:tc>
      </w:tr>
      <w:tr w:rsidR="003D5D04" w:rsidRPr="00E82CD6" w:rsidTr="00B644E3">
        <w:trPr>
          <w:trHeight w:val="207"/>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5,343.9</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5,735.2</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391.3</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7.3</w:t>
            </w:r>
          </w:p>
        </w:tc>
      </w:tr>
      <w:tr w:rsidR="003D5D04" w:rsidRPr="00E82CD6" w:rsidTr="00B644E3">
        <w:trPr>
          <w:trHeight w:val="228"/>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550.8</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536.1</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(14.7)</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(2.7)</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մարտի 31-ի դրությամբ ՀՀ պետական պարտքը նախորդ տարեվերջի համեմատությամբ դրամային արտահայտությամբ նվազել է 11.4 մլրդ դրամով, իսկ դոլարային արտահայտությամբ աճել է 317.6 մլն ԱՄՆ դոլարով: Դոլարային արտահայտությամբ ՀՀ պետական պարտքի աճը հիմնականում պայմանավորված է ՀՀ կառավարության պարտքի 332.3 մլն ԱՄՆ դոլարի աճով, որը գրանցվել է ներքին պարտքի աճի հաշվին: ՀՀ կենտրոնական բանկի արտաքին պարտքը նվազել է 14.7 մլն ԱՄՆ դոլարով: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ՀՀ արտաքին պետական պարտքը նախորդ տարեվերջի համեմատությամբ նվազել է 73.7 մլն ԱՄՆ դոլարով (1.1%-ով), և դրա տեսակարար կշիռը ՀՀ պետական պարտքի կառուցվածքում նվազել է՝ 54.89%-ից հասնելով 52.85%-ի: Փոփոխությունը պայմանավորված է ՀՀ կառավարության արտաքին պարտքի և ՀՀ կենտրոնական բանկի արտաքին պարտքի նվազ</w:t>
      </w:r>
      <w:r w:rsidR="001D441A" w:rsidRPr="00E82CD6">
        <w:rPr>
          <w:rFonts w:ascii="GHEA Grapalat" w:hAnsi="GHEA Grapalat" w:cs="GHEA Grapalat"/>
          <w:sz w:val="22"/>
          <w:szCs w:val="22"/>
        </w:rPr>
        <w:t>մամբ՝</w:t>
      </w:r>
      <w:r w:rsidRPr="00E82CD6">
        <w:rPr>
          <w:rFonts w:ascii="GHEA Grapalat" w:hAnsi="GHEA Grapalat" w:cs="GHEA Grapalat"/>
          <w:sz w:val="22"/>
          <w:szCs w:val="22"/>
          <w:lang w:val="hy-AM"/>
        </w:rPr>
        <w:t xml:space="preserve"> համապատասխանաբար 59.0 և 14.7 մլն ԱՄՆ դոլար</w:t>
      </w:r>
      <w:r w:rsidR="001D441A" w:rsidRPr="00E82CD6">
        <w:rPr>
          <w:rFonts w:ascii="GHEA Grapalat" w:hAnsi="GHEA Grapalat" w:cs="GHEA Grapalat"/>
          <w:sz w:val="22"/>
          <w:szCs w:val="22"/>
        </w:rPr>
        <w:t>ով</w:t>
      </w:r>
      <w:r w:rsidRPr="00E82CD6">
        <w:rPr>
          <w:rFonts w:ascii="GHEA Grapalat" w:hAnsi="GHEA Grapalat" w:cs="GHEA Grapalat"/>
          <w:sz w:val="22"/>
          <w:szCs w:val="22"/>
          <w:lang w:val="hy-AM"/>
        </w:rPr>
        <w:t xml:space="preserve">: Արտաքին պետական պարտքի հիմնական մասը ՀՀ կառավարության պարտավորություններն են: </w:t>
      </w:r>
      <w:r w:rsidR="006300FF" w:rsidRPr="00E82CD6">
        <w:rPr>
          <w:rFonts w:ascii="GHEA Grapalat" w:hAnsi="GHEA Grapalat" w:cs="GHEA Grapalat"/>
          <w:sz w:val="22"/>
          <w:szCs w:val="22"/>
        </w:rPr>
        <w:t xml:space="preserve">2024 թվականի մարտի 31-ի դրությամբ </w:t>
      </w:r>
      <w:r w:rsidRPr="00E82CD6">
        <w:rPr>
          <w:rFonts w:ascii="GHEA Grapalat" w:hAnsi="GHEA Grapalat" w:cs="GHEA Grapalat"/>
          <w:sz w:val="22"/>
          <w:szCs w:val="22"/>
          <w:lang w:val="hy-AM"/>
        </w:rPr>
        <w:t>Կառավարության արտաքին պարտքի բաղադրիչներն են՝</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արտաքին վարկերը և փոխառությունները, որոնց ծավալը կազմել է 1,734.3 մլրդ դրամ, </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 xml:space="preserve">ոչ ռեզիդենտների կողմից ձեռքբերված պետական գանձապետական պարտատոմսերը, որոնց ծավալը կազմել է 170.3 մլրդ դրամ, </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ոչ ռեզիդենտների կողմից ձեռքբերված արտարժութային պետական պարտատոմսերը, որոնց ծավալը կազմել է 409.7 մլրդ դրամ,</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կառավարության կողմից տրամադրված արտաքին երաշխիքները, որոնց ծավալը կազմել է 2.7</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w:t>
      </w:r>
    </w:p>
    <w:p w:rsidR="003D5D04" w:rsidRPr="00E82CD6" w:rsidRDefault="003D5D04" w:rsidP="008C7767">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ՀՀ ներքին պետական պարտքը նախորդ տարեվերջի համեմատ աճել է 92.4 մլրդ դրամով (4.3%-ով): Կառավարության ներքին պարտքի բաղադրիչներն են՝</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ռեզիդենտների կողմից ձեռքբերված պետական գանձապետական պարտատոմսերը, որոնց ծավալը կազմել է 2,043.4 մլրդ դրամ, </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ռեզիդենտների կողմից ձեռքբերված արտարժութային պետական պարտատոմսերը, որոնց ծավալը կազմել է 205.1 մլրդ դրամ,</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ներքին երաշխիքներ, որոնց ծավալը կազմել է 7.1 մլրդ դրամ:</w:t>
      </w:r>
    </w:p>
    <w:p w:rsidR="003D5D04" w:rsidRPr="00E82CD6" w:rsidRDefault="003D5D04" w:rsidP="008C7767">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եռամսյակի վերջի դրությամբ նախորդ տարվա վերջի համեմատությամբ ՀՀ կառավարության պարտքի կառուցվածքում տեղի են ունեցել հետևյալ էական փոփոխությունները.</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աճել է գանձապետական պարտատոմսերի տեսակարար կշիռը՝ 2.6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ներքին պարտքի կշիռն ավելացել է 2.0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դրամով ներգրա</w:t>
      </w:r>
      <w:r w:rsidR="00700CD5" w:rsidRPr="00E82CD6">
        <w:rPr>
          <w:rFonts w:ascii="GHEA Grapalat" w:hAnsi="GHEA Grapalat" w:cs="GHEA Grapalat"/>
          <w:sz w:val="22"/>
          <w:szCs w:val="22"/>
        </w:rPr>
        <w:t>վ</w:t>
      </w:r>
      <w:r w:rsidRPr="00E82CD6">
        <w:rPr>
          <w:rFonts w:ascii="GHEA Grapalat" w:hAnsi="GHEA Grapalat" w:cs="GHEA Grapalat"/>
          <w:sz w:val="22"/>
          <w:szCs w:val="22"/>
          <w:lang w:val="hy-AM"/>
        </w:rPr>
        <w:t>ված պարտքի կշիռն ավելացել է 2.6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ֆիքսված տոկոսադրույքով պարտքն ավելացել է 0.8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ըստ մինչև մարումը մնացած միջին կշռված ժամկետի և ըստ թողարկման (ներգրավման) ժամկետայնության կառուցվածքում համապատասխանաբար 1.2 և 1.6 տոկոսային կետերով աճել է երկարաժամկետ պարտքի կշիռը:</w:t>
      </w:r>
    </w:p>
    <w:sectPr w:rsidR="003D5D04" w:rsidRPr="00E82CD6" w:rsidSect="00B644E3">
      <w:pgSz w:w="11907" w:h="16840" w:code="9"/>
      <w:pgMar w:top="1134" w:right="567" w:bottom="567"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60B4" w:rsidRDefault="00BB60B4">
      <w:r>
        <w:separator/>
      </w:r>
    </w:p>
  </w:endnote>
  <w:endnote w:type="continuationSeparator" w:id="0">
    <w:p w:rsidR="00BB60B4" w:rsidRDefault="00BB6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HEA Grapalat">
    <w:altName w:val="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gg_Times1">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156A" w:rsidRPr="00E37514" w:rsidRDefault="008A156A">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E52577">
      <w:rPr>
        <w:rFonts w:ascii="GHEA Grapalat" w:hAnsi="GHEA Grapalat"/>
        <w:noProof/>
        <w:sz w:val="22"/>
        <w:szCs w:val="22"/>
      </w:rPr>
      <w:t>2</w:t>
    </w:r>
    <w:r w:rsidRPr="00E37514">
      <w:rPr>
        <w:rFonts w:ascii="GHEA Grapalat" w:hAnsi="GHEA Grapalat"/>
        <w:noProof/>
        <w:sz w:val="22"/>
        <w:szCs w:val="22"/>
      </w:rPr>
      <w:fldChar w:fldCharType="end"/>
    </w:r>
  </w:p>
  <w:p w:rsidR="008A156A" w:rsidRDefault="008A156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156A" w:rsidRPr="00E37514" w:rsidRDefault="008A156A">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E52577">
      <w:rPr>
        <w:rFonts w:ascii="GHEA Grapalat" w:hAnsi="GHEA Grapalat"/>
        <w:noProof/>
        <w:sz w:val="22"/>
        <w:szCs w:val="22"/>
      </w:rPr>
      <w:t>30</w:t>
    </w:r>
    <w:r w:rsidRPr="00E37514">
      <w:rPr>
        <w:rFonts w:ascii="GHEA Grapalat" w:hAnsi="GHEA Grapalat"/>
        <w:noProof/>
        <w:sz w:val="22"/>
        <w:szCs w:val="22"/>
      </w:rPr>
      <w:fldChar w:fldCharType="end"/>
    </w:r>
  </w:p>
  <w:p w:rsidR="008A156A" w:rsidRDefault="008A156A">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156A" w:rsidRPr="00E37514" w:rsidRDefault="008A156A">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E52577">
      <w:rPr>
        <w:rFonts w:ascii="GHEA Grapalat" w:hAnsi="GHEA Grapalat"/>
        <w:noProof/>
        <w:sz w:val="22"/>
        <w:szCs w:val="22"/>
      </w:rPr>
      <w:t>128</w:t>
    </w:r>
    <w:r w:rsidRPr="00E37514">
      <w:rPr>
        <w:rFonts w:ascii="GHEA Grapalat" w:hAnsi="GHEA Grapalat"/>
        <w:noProof/>
        <w:sz w:val="22"/>
        <w:szCs w:val="22"/>
      </w:rPr>
      <w:fldChar w:fldCharType="end"/>
    </w:r>
  </w:p>
  <w:p w:rsidR="008A156A" w:rsidRDefault="008A156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60B4" w:rsidRDefault="00BB60B4">
      <w:r>
        <w:separator/>
      </w:r>
    </w:p>
  </w:footnote>
  <w:footnote w:type="continuationSeparator" w:id="0">
    <w:p w:rsidR="00BB60B4" w:rsidRDefault="00BB60B4">
      <w:r>
        <w:continuationSeparator/>
      </w:r>
    </w:p>
  </w:footnote>
  <w:footnote w:id="1">
    <w:p w:rsidR="008A156A" w:rsidRPr="004D490D" w:rsidRDefault="008A156A" w:rsidP="00EA68AD">
      <w:pPr>
        <w:pStyle w:val="FootnoteText"/>
        <w:jc w:val="both"/>
        <w:rPr>
          <w:rFonts w:ascii="GHEA Grapalat" w:hAnsi="GHEA Grapalat"/>
          <w:sz w:val="18"/>
          <w:szCs w:val="18"/>
        </w:rPr>
      </w:pPr>
      <w:r w:rsidRPr="00BF4320">
        <w:rPr>
          <w:rStyle w:val="FootnoteReference"/>
          <w:rFonts w:ascii="GHEA Grapalat" w:hAnsi="GHEA Grapalat"/>
          <w:sz w:val="18"/>
          <w:szCs w:val="18"/>
        </w:rPr>
        <w:footnoteRef/>
      </w:r>
      <w:r w:rsidRPr="00BF4320">
        <w:rPr>
          <w:rFonts w:ascii="GHEA Grapalat" w:hAnsi="GHEA Grapalat"/>
          <w:sz w:val="18"/>
          <w:szCs w:val="18"/>
        </w:rPr>
        <w:t xml:space="preserve"> </w:t>
      </w:r>
      <w:r w:rsidRPr="00BF4320">
        <w:rPr>
          <w:rFonts w:ascii="GHEA Grapalat" w:hAnsi="GHEA Grapalat"/>
          <w:sz w:val="18"/>
          <w:szCs w:val="18"/>
          <w:lang w:val="hy-AM"/>
        </w:rPr>
        <w:t>Աճի տեմպը հաշվարկված է համադրելի ցուցանիշների վրա՝ ինչպես ընթացիկ, այնպես էլ համեմատվող տարում պետական բյուջեի եկամո</w:t>
      </w:r>
      <w:r>
        <w:rPr>
          <w:rFonts w:ascii="GHEA Grapalat" w:hAnsi="GHEA Grapalat"/>
          <w:sz w:val="18"/>
          <w:szCs w:val="18"/>
          <w:lang w:val="hy-AM"/>
        </w:rPr>
        <w:t>ւտների կազմում դիտարկելով հիպո</w:t>
      </w:r>
      <w:r>
        <w:rPr>
          <w:rFonts w:ascii="GHEA Grapalat" w:hAnsi="GHEA Grapalat"/>
          <w:sz w:val="18"/>
          <w:szCs w:val="18"/>
        </w:rPr>
        <w:t>տեկ</w:t>
      </w:r>
      <w:r w:rsidRPr="00BF4320">
        <w:rPr>
          <w:rFonts w:ascii="GHEA Grapalat" w:hAnsi="GHEA Grapalat"/>
          <w:sz w:val="18"/>
          <w:szCs w:val="18"/>
          <w:lang w:val="hy-AM"/>
        </w:rPr>
        <w:t>ի տոկոսագումարների դիմաց եկամտային հարկի վերադարձը, որի գծով հաշվետու ժամանակահատվա</w:t>
      </w:r>
      <w:r>
        <w:rPr>
          <w:rFonts w:ascii="GHEA Grapalat" w:hAnsi="GHEA Grapalat"/>
          <w:sz w:val="18"/>
          <w:szCs w:val="18"/>
          <w:lang w:val="hy-AM"/>
        </w:rPr>
        <w:t xml:space="preserve">ծում հատկացվել է 16.4 մլրդ դրամ, </w:t>
      </w:r>
      <w:r w:rsidRPr="008D5C81">
        <w:rPr>
          <w:rFonts w:ascii="GHEA Grapalat" w:hAnsi="GHEA Grapalat"/>
          <w:sz w:val="18"/>
          <w:szCs w:val="18"/>
          <w:lang w:val="hy-AM"/>
        </w:rPr>
        <w:t>իսկ նախորդ տարում</w:t>
      </w:r>
      <w:r>
        <w:rPr>
          <w:rFonts w:ascii="GHEA Grapalat" w:hAnsi="GHEA Grapalat"/>
          <w:sz w:val="18"/>
          <w:szCs w:val="18"/>
        </w:rPr>
        <w:t>՝</w:t>
      </w:r>
      <w:r w:rsidRPr="008D5C81">
        <w:rPr>
          <w:rFonts w:ascii="GHEA Grapalat" w:hAnsi="GHEA Grapalat"/>
          <w:sz w:val="18"/>
          <w:szCs w:val="18"/>
          <w:lang w:val="hy-AM"/>
        </w:rPr>
        <w:t xml:space="preserve"> 11.8 մլրդ դրամ</w:t>
      </w:r>
      <w:r>
        <w:rPr>
          <w:rFonts w:ascii="GHEA Grapalat" w:hAnsi="GHEA Grapalat"/>
          <w:sz w:val="18"/>
          <w:szCs w:val="18"/>
        </w:rPr>
        <w:t>:</w:t>
      </w:r>
    </w:p>
  </w:footnote>
  <w:footnote w:id="2">
    <w:p w:rsidR="008A156A" w:rsidRPr="00E82AAE" w:rsidRDefault="008A156A" w:rsidP="007F00B0">
      <w:pPr>
        <w:pStyle w:val="FootnoteText"/>
        <w:rPr>
          <w:rFonts w:ascii="GHEA Grapalat" w:hAnsi="GHEA Grapalat"/>
          <w:sz w:val="18"/>
          <w:szCs w:val="18"/>
        </w:rPr>
      </w:pPr>
      <w:r w:rsidRPr="00E82AAE">
        <w:rPr>
          <w:rStyle w:val="FootnoteReference"/>
          <w:rFonts w:ascii="GHEA Grapalat" w:hAnsi="GHEA Grapalat"/>
          <w:sz w:val="18"/>
          <w:szCs w:val="18"/>
        </w:rPr>
        <w:footnoteRef/>
      </w:r>
      <w:r w:rsidRPr="00E82AAE">
        <w:rPr>
          <w:rFonts w:ascii="GHEA Grapalat" w:hAnsi="GHEA Grapalat"/>
          <w:sz w:val="18"/>
          <w:szCs w:val="18"/>
        </w:rPr>
        <w:t xml:space="preserve"> Աղբյուրը՝ ԱՄՆ տնտեսական վերլուծությունների բյուրո, </w:t>
      </w:r>
      <w:hyperlink r:id="rId1" w:history="1">
        <w:r w:rsidRPr="00E82AAE">
          <w:rPr>
            <w:rStyle w:val="Hyperlink"/>
            <w:rFonts w:ascii="GHEA Grapalat" w:hAnsi="GHEA Grapalat"/>
            <w:sz w:val="18"/>
            <w:szCs w:val="18"/>
          </w:rPr>
          <w:t>https://www.bea.gov/</w:t>
        </w:r>
      </w:hyperlink>
    </w:p>
  </w:footnote>
  <w:footnote w:id="3">
    <w:p w:rsidR="008A156A" w:rsidRPr="00E82AAE" w:rsidRDefault="008A156A" w:rsidP="007F00B0">
      <w:pPr>
        <w:pStyle w:val="FootnoteText"/>
        <w:jc w:val="both"/>
        <w:rPr>
          <w:rFonts w:ascii="GHEA Grapalat" w:hAnsi="GHEA Grapalat"/>
          <w:sz w:val="18"/>
          <w:szCs w:val="18"/>
        </w:rPr>
      </w:pPr>
      <w:r w:rsidRPr="00E82AAE">
        <w:rPr>
          <w:rStyle w:val="FootnoteReference"/>
          <w:rFonts w:ascii="GHEA Grapalat" w:hAnsi="GHEA Grapalat"/>
          <w:sz w:val="18"/>
          <w:szCs w:val="18"/>
        </w:rPr>
        <w:footnoteRef/>
      </w:r>
      <w:r w:rsidRPr="00E82AAE">
        <w:rPr>
          <w:rFonts w:ascii="GHEA Grapalat" w:hAnsi="GHEA Grapalat"/>
          <w:sz w:val="18"/>
          <w:szCs w:val="18"/>
        </w:rPr>
        <w:t xml:space="preserve"> Աղբյուրը՝ Եվրոստատ, </w:t>
      </w:r>
      <w:hyperlink r:id="rId2" w:history="1">
        <w:r w:rsidRPr="00E82AAE">
          <w:rPr>
            <w:rStyle w:val="Hyperlink"/>
            <w:rFonts w:ascii="GHEA Grapalat" w:hAnsi="GHEA Grapalat"/>
            <w:sz w:val="18"/>
            <w:szCs w:val="18"/>
          </w:rPr>
          <w:t>https://ec.europa.eu/eurostat/</w:t>
        </w:r>
      </w:hyperlink>
      <w:r w:rsidRPr="00E82AAE">
        <w:rPr>
          <w:rFonts w:ascii="GHEA Grapalat" w:hAnsi="GHEA Grapalat"/>
          <w:sz w:val="18"/>
          <w:szCs w:val="18"/>
        </w:rPr>
        <w:t xml:space="preserve"> </w:t>
      </w:r>
    </w:p>
  </w:footnote>
  <w:footnote w:id="4">
    <w:p w:rsidR="008A156A" w:rsidRPr="00E82AAE" w:rsidRDefault="008A156A" w:rsidP="007F00B0">
      <w:pPr>
        <w:pStyle w:val="FootnoteText"/>
        <w:rPr>
          <w:rFonts w:ascii="GHEA Grapalat" w:hAnsi="GHEA Grapalat"/>
          <w:sz w:val="18"/>
          <w:szCs w:val="18"/>
        </w:rPr>
      </w:pPr>
      <w:r w:rsidRPr="00E82AAE">
        <w:rPr>
          <w:rStyle w:val="FootnoteReference"/>
          <w:rFonts w:ascii="GHEA Grapalat" w:hAnsi="GHEA Grapalat"/>
          <w:sz w:val="18"/>
          <w:szCs w:val="18"/>
        </w:rPr>
        <w:footnoteRef/>
      </w:r>
      <w:r w:rsidRPr="00E82AAE">
        <w:rPr>
          <w:rFonts w:ascii="GHEA Grapalat" w:hAnsi="GHEA Grapalat"/>
          <w:sz w:val="18"/>
          <w:szCs w:val="18"/>
        </w:rPr>
        <w:t xml:space="preserve"> ՌԴ 2023թ. երկրորդ եռամսյակի տնտեսական աճի ցուցանիշը նախնական գնահատական է՝ հիմնված տնտեսական ակտիվության ցուցանիշի վրա:</w:t>
      </w:r>
    </w:p>
  </w:footnote>
  <w:footnote w:id="5">
    <w:p w:rsidR="008A156A" w:rsidRDefault="008A156A" w:rsidP="007F00B0">
      <w:pPr>
        <w:pStyle w:val="FootnoteText"/>
      </w:pPr>
      <w:r>
        <w:rPr>
          <w:rStyle w:val="FootnoteReference"/>
        </w:rPr>
        <w:footnoteRef/>
      </w:r>
      <w:r>
        <w:t xml:space="preserve"> </w:t>
      </w:r>
      <w:r w:rsidRPr="00E309DA">
        <w:rPr>
          <w:rFonts w:ascii="GHEA Grapalat" w:hAnsi="GHEA Grapalat"/>
          <w:sz w:val="18"/>
          <w:szCs w:val="18"/>
        </w:rPr>
        <w:t xml:space="preserve">Աղբյուրը՝ Չինաստանի վիճակագրության ազգային բյուրո, </w:t>
      </w:r>
      <w:hyperlink r:id="rId3" w:history="1">
        <w:r w:rsidRPr="00E309DA">
          <w:rPr>
            <w:rStyle w:val="Hyperlink"/>
            <w:rFonts w:ascii="GHEA Grapalat" w:hAnsi="GHEA Grapalat"/>
            <w:sz w:val="18"/>
            <w:szCs w:val="18"/>
          </w:rPr>
          <w:t>http://www.stats.gov.cn/</w:t>
        </w:r>
      </w:hyperlink>
    </w:p>
  </w:footnote>
  <w:footnote w:id="6">
    <w:p w:rsidR="008A156A" w:rsidRPr="00DC3928" w:rsidRDefault="008A156A" w:rsidP="007F00B0">
      <w:pPr>
        <w:pStyle w:val="FootnoteText"/>
      </w:pPr>
      <w:r>
        <w:rPr>
          <w:rStyle w:val="FootnoteReference"/>
        </w:rPr>
        <w:footnoteRef/>
      </w:r>
      <w:r>
        <w:t xml:space="preserve"> </w:t>
      </w:r>
      <w:r w:rsidRPr="00E309DA">
        <w:rPr>
          <w:rFonts w:ascii="GHEA Grapalat" w:hAnsi="GHEA Grapalat"/>
          <w:sz w:val="18"/>
          <w:szCs w:val="18"/>
        </w:rPr>
        <w:t xml:space="preserve">Աղբյուրը՝ </w:t>
      </w:r>
      <w:r>
        <w:rPr>
          <w:rFonts w:ascii="GHEA Grapalat" w:hAnsi="GHEA Grapalat"/>
          <w:sz w:val="18"/>
          <w:szCs w:val="18"/>
        </w:rPr>
        <w:t>ՌԴ տնտեսական զարգացման նախարարություն</w:t>
      </w:r>
      <w:r w:rsidRPr="00E309DA">
        <w:rPr>
          <w:rFonts w:ascii="GHEA Grapalat" w:hAnsi="GHEA Grapalat"/>
          <w:sz w:val="18"/>
          <w:szCs w:val="18"/>
        </w:rPr>
        <w:t xml:space="preserve">, </w:t>
      </w:r>
      <w:hyperlink r:id="rId4" w:history="1">
        <w:r w:rsidRPr="00245AAE">
          <w:rPr>
            <w:rStyle w:val="Hyperlink"/>
            <w:rFonts w:ascii="GHEA Grapalat" w:hAnsi="GHEA Grapalat"/>
            <w:sz w:val="18"/>
            <w:szCs w:val="18"/>
          </w:rPr>
          <w:t>https://economy.gov.ru/</w:t>
        </w:r>
      </w:hyperlink>
    </w:p>
  </w:footnote>
  <w:footnote w:id="7">
    <w:p w:rsidR="008A156A" w:rsidRPr="00E309DA" w:rsidRDefault="008A156A" w:rsidP="005D2276">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 (</w:t>
      </w:r>
      <w:r w:rsidRPr="00E309DA">
        <w:rPr>
          <w:rFonts w:ascii="GHEA Grapalat" w:hAnsi="GHEA Grapalat" w:cs="Arial"/>
          <w:color w:val="000000"/>
          <w:sz w:val="18"/>
          <w:szCs w:val="18"/>
          <w:shd w:val="clear" w:color="auto" w:fill="FFFFFF"/>
        </w:rPr>
        <w:t>one-year loan prime rate</w:t>
      </w:r>
      <w:r w:rsidRPr="00E309DA">
        <w:rPr>
          <w:rFonts w:ascii="GHEA Grapalat" w:hAnsi="GHEA Grapalat"/>
          <w:sz w:val="18"/>
          <w:szCs w:val="18"/>
        </w:rPr>
        <w:t>), ՌԴ՝ հիմնական տոկոսադրույքը:</w:t>
      </w:r>
    </w:p>
  </w:footnote>
  <w:footnote w:id="8">
    <w:p w:rsidR="008A156A" w:rsidRPr="003A50D5" w:rsidRDefault="008A156A" w:rsidP="007F00B0">
      <w:pPr>
        <w:pStyle w:val="FootnoteText"/>
        <w:jc w:val="both"/>
        <w:rPr>
          <w:rFonts w:ascii="GHEA Grapalat" w:hAnsi="GHEA Grapalat"/>
          <w:sz w:val="18"/>
          <w:szCs w:val="18"/>
        </w:rPr>
      </w:pPr>
      <w:r w:rsidRPr="003A50D5">
        <w:rPr>
          <w:rStyle w:val="FootnoteReference"/>
          <w:rFonts w:ascii="GHEA Grapalat" w:hAnsi="GHEA Grapalat"/>
          <w:sz w:val="18"/>
          <w:szCs w:val="18"/>
        </w:rPr>
        <w:footnoteRef/>
      </w:r>
      <w:r w:rsidRPr="003A50D5">
        <w:rPr>
          <w:rFonts w:ascii="GHEA Grapalat" w:hAnsi="GHEA Grapalat"/>
          <w:sz w:val="18"/>
          <w:szCs w:val="18"/>
        </w:rPr>
        <w:t xml:space="preserve"> Աղբյուրը՝ Համաշխարհային բանկ, </w:t>
      </w:r>
      <w:hyperlink r:id="rId5" w:history="1">
        <w:r w:rsidRPr="003A50D5">
          <w:rPr>
            <w:rStyle w:val="Hyperlink"/>
            <w:rFonts w:ascii="GHEA Grapalat" w:hAnsi="GHEA Grapalat"/>
            <w:sz w:val="18"/>
            <w:szCs w:val="18"/>
          </w:rPr>
          <w:t>https://www.worldbank.org/en/research/commodity-markets</w:t>
        </w:r>
      </w:hyperlink>
      <w:r w:rsidRPr="003A50D5">
        <w:rPr>
          <w:rFonts w:ascii="GHEA Grapalat" w:hAnsi="GHEA Grapalat"/>
          <w:sz w:val="18"/>
          <w:szCs w:val="18"/>
        </w:rPr>
        <w:t xml:space="preserve"> </w:t>
      </w:r>
    </w:p>
  </w:footnote>
  <w:footnote w:id="9">
    <w:p w:rsidR="008A156A" w:rsidRPr="002148C5" w:rsidRDefault="008A156A" w:rsidP="007F00B0">
      <w:pPr>
        <w:pStyle w:val="FootnoteText"/>
        <w:rPr>
          <w:rFonts w:ascii="GHEA Grapalat" w:hAnsi="GHEA Grapalat"/>
          <w:sz w:val="18"/>
          <w:szCs w:val="18"/>
        </w:rPr>
      </w:pPr>
      <w:r w:rsidRPr="002148C5">
        <w:rPr>
          <w:rStyle w:val="FootnoteReference"/>
          <w:rFonts w:ascii="GHEA Grapalat" w:hAnsi="GHEA Grapalat"/>
          <w:sz w:val="18"/>
          <w:szCs w:val="18"/>
        </w:rPr>
        <w:footnoteRef/>
      </w:r>
      <w:r w:rsidRPr="002148C5">
        <w:rPr>
          <w:rFonts w:ascii="GHEA Grapalat" w:hAnsi="GHEA Grapalat"/>
          <w:sz w:val="18"/>
          <w:szCs w:val="18"/>
        </w:rPr>
        <w:t xml:space="preserve"> Աղբյուրը՝ ՄԱԿ–ի պարենի և գյուղատնտեսության կազմակերպություն </w:t>
      </w:r>
      <w:hyperlink r:id="rId6" w:history="1">
        <w:r w:rsidRPr="002148C5">
          <w:rPr>
            <w:rStyle w:val="Hyperlink"/>
            <w:rFonts w:ascii="GHEA Grapalat" w:hAnsi="GHEA Grapalat"/>
            <w:sz w:val="18"/>
            <w:szCs w:val="18"/>
          </w:rPr>
          <w:t>https://www.fao.org/worldfoodsituation/foodpricesindex/en/</w:t>
        </w:r>
      </w:hyperlink>
      <w:r w:rsidRPr="002148C5">
        <w:rPr>
          <w:rFonts w:ascii="GHEA Grapalat" w:hAnsi="GHEA Grapalat"/>
          <w:sz w:val="18"/>
          <w:szCs w:val="18"/>
        </w:rPr>
        <w:t xml:space="preserve"> </w:t>
      </w:r>
    </w:p>
  </w:footnote>
  <w:footnote w:id="10">
    <w:p w:rsidR="008A156A" w:rsidRPr="002148C5" w:rsidRDefault="008A156A" w:rsidP="009A5497">
      <w:pPr>
        <w:pStyle w:val="FootnoteText"/>
        <w:jc w:val="both"/>
        <w:rPr>
          <w:rFonts w:ascii="GHEA Grapalat" w:hAnsi="GHEA Grapalat"/>
          <w:sz w:val="18"/>
          <w:szCs w:val="18"/>
        </w:rPr>
      </w:pPr>
      <w:r w:rsidRPr="002148C5">
        <w:rPr>
          <w:rStyle w:val="FootnoteReference"/>
          <w:rFonts w:ascii="GHEA Grapalat" w:hAnsi="GHEA Grapalat"/>
          <w:sz w:val="18"/>
          <w:szCs w:val="18"/>
        </w:rPr>
        <w:footnoteRef/>
      </w:r>
      <w:r w:rsidRPr="002148C5">
        <w:rPr>
          <w:rFonts w:ascii="GHEA Grapalat" w:hAnsi="GHEA Grapalat"/>
          <w:sz w:val="18"/>
          <w:szCs w:val="18"/>
        </w:rPr>
        <w:t xml:space="preserve"> Պետք է հաշվի առնել, որ տնտեսական ակտիվության 14.3% աճն իրենից ներկայացնում է թողարկման աճ (իր մեջ ներառում է նաև միջանկյալ սպառման փոփոխության ազդեցությունը): Հաշվի առնելով վերոնշյալ աճը պայմանավորող ենթաճյուղերի ավելացված արժեք ստեղծելու հնարավորությունը՝ տնտեսական աճի ցուցանիշը կարող է էականորեն տարբերվել:</w:t>
      </w:r>
    </w:p>
  </w:footnote>
  <w:footnote w:id="11">
    <w:p w:rsidR="008A156A" w:rsidRDefault="008A156A" w:rsidP="009A5497">
      <w:pPr>
        <w:pStyle w:val="FootnoteText"/>
        <w:rPr>
          <w:rFonts w:ascii="GHEA Grapalat" w:hAnsi="GHEA Grapalat"/>
          <w:sz w:val="18"/>
          <w:szCs w:val="18"/>
        </w:rPr>
      </w:pPr>
      <w:r w:rsidRPr="00437C9B">
        <w:rPr>
          <w:rStyle w:val="FootnoteReference"/>
          <w:rFonts w:ascii="GHEA Grapalat" w:hAnsi="GHEA Grapalat"/>
          <w:sz w:val="18"/>
          <w:szCs w:val="18"/>
        </w:rPr>
        <w:footnoteRef/>
      </w:r>
      <w:r w:rsidRPr="00437C9B">
        <w:rPr>
          <w:rFonts w:ascii="GHEA Grapalat" w:hAnsi="GHEA Grapalat"/>
          <w:sz w:val="18"/>
          <w:szCs w:val="18"/>
        </w:rPr>
        <w:t xml:space="preserve"> </w:t>
      </w:r>
      <w:r w:rsidRPr="00437C9B">
        <w:rPr>
          <w:rFonts w:ascii="GHEA Grapalat" w:hAnsi="GHEA Grapalat"/>
          <w:i/>
          <w:sz w:val="18"/>
          <w:szCs w:val="18"/>
        </w:rPr>
        <w:t>Ճյուղերի մանրամասն ցուցանիշները ներկայացված են Հավելվածում:</w:t>
      </w:r>
    </w:p>
  </w:footnote>
  <w:footnote w:id="12">
    <w:p w:rsidR="008A156A" w:rsidRPr="00154A79" w:rsidRDefault="008A156A" w:rsidP="009A5497">
      <w:pPr>
        <w:pStyle w:val="FootnoteText"/>
        <w:jc w:val="both"/>
        <w:rPr>
          <w:rFonts w:ascii="GHEA Grapalat" w:hAnsi="GHEA Grapalat"/>
          <w:sz w:val="18"/>
          <w:szCs w:val="18"/>
        </w:rPr>
      </w:pPr>
      <w:r w:rsidRPr="00FF0E53">
        <w:rPr>
          <w:rStyle w:val="FootnoteReference"/>
          <w:rFonts w:ascii="GHEA Grapalat" w:hAnsi="GHEA Grapalat"/>
          <w:sz w:val="18"/>
          <w:szCs w:val="18"/>
        </w:rPr>
        <w:footnoteRef/>
      </w:r>
      <w:r w:rsidRPr="00FF0E53">
        <w:rPr>
          <w:rFonts w:ascii="GHEA Grapalat" w:hAnsi="GHEA Grapalat"/>
          <w:sz w:val="18"/>
          <w:szCs w:val="18"/>
        </w:rPr>
        <w:t xml:space="preserve"> Պետական բյուջեի կապիտալ ծախսերի և պետական բյուջեի միջոցների հաշվին իրականացված շինարարության ծավալների տարբերությունը, ի թիվս այլ գործոնների, պայմանավորված է նաև արտաքին վարկերով շինարարության իրականացման և պետական բյուջեից ֆինանսավորման ժամկետների տարբերությամբ։</w:t>
      </w:r>
    </w:p>
  </w:footnote>
  <w:footnote w:id="13">
    <w:p w:rsidR="008A156A" w:rsidRPr="00D7477A" w:rsidRDefault="008A156A" w:rsidP="009A5497">
      <w:pPr>
        <w:pStyle w:val="FootnoteText"/>
        <w:jc w:val="both"/>
        <w:rPr>
          <w:rFonts w:ascii="GHEA Grapalat" w:hAnsi="GHEA Grapalat"/>
          <w:sz w:val="18"/>
          <w:szCs w:val="18"/>
          <w:highlight w:val="yellow"/>
        </w:rPr>
      </w:pPr>
      <w:r w:rsidRPr="00E22EF8">
        <w:rPr>
          <w:rStyle w:val="FootnoteReference"/>
          <w:rFonts w:ascii="GHEA Grapalat" w:hAnsi="GHEA Grapalat"/>
          <w:sz w:val="18"/>
          <w:szCs w:val="18"/>
        </w:rPr>
        <w:footnoteRef/>
      </w:r>
      <w:r w:rsidRPr="00E22EF8">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 ամսական արտադրության տատանողականության հարթեցման անհրաժեշտությամբ:</w:t>
      </w:r>
    </w:p>
  </w:footnote>
  <w:footnote w:id="14">
    <w:p w:rsidR="008A156A" w:rsidRPr="002F3B36" w:rsidRDefault="008A156A" w:rsidP="009A5497">
      <w:pPr>
        <w:pStyle w:val="FootnoteText"/>
        <w:rPr>
          <w:rFonts w:ascii="GHEA Grapalat" w:hAnsi="GHEA Grapalat"/>
          <w:sz w:val="18"/>
          <w:szCs w:val="18"/>
        </w:rPr>
      </w:pPr>
      <w:r w:rsidRPr="002F3B36">
        <w:rPr>
          <w:rStyle w:val="FootnoteReference"/>
          <w:rFonts w:ascii="GHEA Grapalat" w:hAnsi="GHEA Grapalat"/>
          <w:sz w:val="18"/>
          <w:szCs w:val="18"/>
        </w:rPr>
        <w:footnoteRef/>
      </w:r>
      <w:r w:rsidRPr="002F3B36">
        <w:rPr>
          <w:rFonts w:ascii="GHEA Grapalat" w:hAnsi="GHEA Grapalat"/>
          <w:sz w:val="18"/>
          <w:szCs w:val="18"/>
        </w:rPr>
        <w:t xml:space="preserve"> </w:t>
      </w:r>
      <w:r w:rsidRPr="002F3B36">
        <w:rPr>
          <w:rFonts w:ascii="GHEA Grapalat" w:eastAsia="GHEA Grapalat" w:hAnsi="GHEA Grapalat" w:cs="GHEA Grapalat"/>
          <w:color w:val="000000"/>
          <w:sz w:val="18"/>
          <w:szCs w:val="18"/>
        </w:rPr>
        <w:t>Համախառն պահանջարկի ցուցանիշները ՀՀ ֆինանսների նախարարության գնահատականներն են:</w:t>
      </w:r>
    </w:p>
  </w:footnote>
  <w:footnote w:id="15">
    <w:p w:rsidR="008A156A" w:rsidRPr="002F3B36" w:rsidRDefault="008A156A" w:rsidP="009A5497">
      <w:pPr>
        <w:jc w:val="both"/>
        <w:rPr>
          <w:rFonts w:ascii="GHEA Grapalat" w:eastAsia="GHEA Grapalat" w:hAnsi="GHEA Grapalat" w:cs="GHEA Grapalat"/>
          <w:color w:val="000000"/>
          <w:sz w:val="18"/>
          <w:szCs w:val="18"/>
          <w:lang w:val="hy-AM"/>
        </w:rPr>
      </w:pPr>
      <w:r w:rsidRPr="002F3B36">
        <w:rPr>
          <w:rStyle w:val="FootnoteReference"/>
          <w:rFonts w:ascii="GHEA Grapalat" w:hAnsi="GHEA Grapalat"/>
          <w:sz w:val="18"/>
          <w:szCs w:val="18"/>
        </w:rPr>
        <w:footnoteRef/>
      </w:r>
      <w:r w:rsidRPr="002F3B36">
        <w:rPr>
          <w:rFonts w:ascii="GHEA Grapalat" w:eastAsia="GHEA Grapalat" w:hAnsi="GHEA Grapalat" w:cs="GHEA Grapalat"/>
          <w:color w:val="000000"/>
          <w:sz w:val="18"/>
          <w:szCs w:val="18"/>
          <w:lang w:val="hy-AM"/>
        </w:rPr>
        <w:t xml:space="preserve"> </w:t>
      </w:r>
      <w:r w:rsidRPr="002F3B36">
        <w:rPr>
          <w:rFonts w:ascii="GHEA Grapalat" w:eastAsia="GHEA Grapalat" w:hAnsi="GHEA Grapalat"/>
          <w:color w:val="000000"/>
          <w:sz w:val="18"/>
          <w:szCs w:val="18"/>
          <w:lang w:val="hy-AM"/>
        </w:rPr>
        <w:t>Այստեղ ներկայացված են հիմնական միջոցներում ներդրումները՝ հաշվի առնելով, որ 2019 թվականից ՀՀ ՎԿ-ի կողմից համախառն կուտակման մեջ հաշվառվող պաշարների փոփոխության մեջ ներառում են նաև վիճակագրական շեղումները:</w:t>
      </w:r>
    </w:p>
  </w:footnote>
  <w:footnote w:id="16">
    <w:p w:rsidR="008A156A" w:rsidRPr="00AD39D0" w:rsidRDefault="008A156A" w:rsidP="009A5497">
      <w:pPr>
        <w:jc w:val="both"/>
        <w:rPr>
          <w:rFonts w:ascii="GHEA Grapalat" w:eastAsia="GHEA Grapalat" w:hAnsi="GHEA Grapalat"/>
          <w:color w:val="000000"/>
          <w:sz w:val="18"/>
          <w:szCs w:val="18"/>
          <w:lang w:val="hy-AM"/>
        </w:rPr>
      </w:pPr>
      <w:r w:rsidRPr="002F3B36">
        <w:rPr>
          <w:rFonts w:ascii="GHEA Grapalat" w:eastAsia="GHEA Grapalat" w:hAnsi="GHEA Grapalat"/>
          <w:color w:val="000000"/>
          <w:sz w:val="18"/>
          <w:szCs w:val="18"/>
          <w:vertAlign w:val="superscript"/>
        </w:rPr>
        <w:footnoteRef/>
      </w:r>
      <w:r w:rsidRPr="002F3B36">
        <w:rPr>
          <w:rFonts w:ascii="GHEA Grapalat" w:eastAsia="GHEA Grapalat" w:hAnsi="GHEA Grapalat"/>
          <w:color w:val="000000"/>
          <w:sz w:val="18"/>
          <w:szCs w:val="18"/>
          <w:lang w:val="hy-AM"/>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7">
    <w:p w:rsidR="008A156A" w:rsidRPr="00382BFA" w:rsidRDefault="008A156A" w:rsidP="00B6013E">
      <w:pPr>
        <w:pBdr>
          <w:top w:val="nil"/>
          <w:left w:val="nil"/>
          <w:bottom w:val="nil"/>
          <w:right w:val="nil"/>
          <w:between w:val="nil"/>
        </w:pBdr>
        <w:jc w:val="both"/>
        <w:rPr>
          <w:rFonts w:ascii="GHEA Grapalat" w:hAnsi="GHEA Grapalat"/>
          <w:sz w:val="18"/>
          <w:szCs w:val="18"/>
          <w:lang w:val="hy-AM"/>
        </w:rPr>
      </w:pPr>
      <w:r w:rsidRPr="00382BFA">
        <w:rPr>
          <w:rStyle w:val="FootnoteReference"/>
          <w:rFonts w:ascii="GHEA Grapalat" w:hAnsi="GHEA Grapalat"/>
          <w:sz w:val="18"/>
          <w:szCs w:val="18"/>
        </w:rPr>
        <w:footnoteRef/>
      </w:r>
      <w:r w:rsidRPr="00382BFA">
        <w:rPr>
          <w:rFonts w:ascii="GHEA Grapalat" w:eastAsia="GHEA Grapalat" w:hAnsi="GHEA Grapalat" w:cs="GHEA Grapalat"/>
          <w:color w:val="000000"/>
          <w:sz w:val="18"/>
          <w:szCs w:val="18"/>
          <w:lang w:val="hy-AM"/>
        </w:rPr>
        <w:t xml:space="preserve"> </w:t>
      </w:r>
      <w:r w:rsidRPr="00382BFA">
        <w:rPr>
          <w:rFonts w:ascii="GHEA Grapalat" w:hAnsi="GHEA Grapalat"/>
          <w:sz w:val="18"/>
          <w:szCs w:val="18"/>
          <w:lang w:val="hy-AM"/>
        </w:rPr>
        <w:t xml:space="preserve">Ներմուծման տվյալները ներկայացված են ՍԻՖ գներով: </w:t>
      </w:r>
    </w:p>
  </w:footnote>
  <w:footnote w:id="18">
    <w:p w:rsidR="008A156A" w:rsidRPr="00382BFA" w:rsidRDefault="008A156A" w:rsidP="00B6013E">
      <w:pPr>
        <w:pStyle w:val="FootnoteText"/>
        <w:rPr>
          <w:rFonts w:ascii="GHEA Grapalat" w:eastAsia="GHEA Grapalat" w:hAnsi="GHEA Grapalat" w:cs="GHEA Grapalat"/>
          <w:color w:val="000000"/>
          <w:sz w:val="18"/>
          <w:szCs w:val="18"/>
        </w:rPr>
      </w:pPr>
      <w:r w:rsidRPr="00382BFA">
        <w:rPr>
          <w:rStyle w:val="FootnoteReference"/>
          <w:rFonts w:ascii="GHEA Grapalat" w:hAnsi="GHEA Grapalat"/>
          <w:sz w:val="18"/>
          <w:szCs w:val="18"/>
        </w:rPr>
        <w:footnoteRef/>
      </w:r>
      <w:r w:rsidRPr="00382BFA">
        <w:rPr>
          <w:rFonts w:ascii="GHEA Grapalat" w:hAnsi="GHEA Grapalat"/>
          <w:sz w:val="18"/>
          <w:szCs w:val="18"/>
        </w:rPr>
        <w:t xml:space="preserve"> </w:t>
      </w:r>
      <w:r w:rsidRPr="00382BFA">
        <w:rPr>
          <w:rFonts w:ascii="GHEA Grapalat" w:eastAsia="GHEA Grapalat" w:hAnsi="GHEA Grapalat" w:cs="GHEA Grapalat"/>
          <w:color w:val="000000"/>
          <w:sz w:val="18"/>
          <w:szCs w:val="18"/>
        </w:rPr>
        <w:t>Աղբյուրը` ՀՀ</w:t>
      </w:r>
      <w:r w:rsidR="00AD4FED">
        <w:rPr>
          <w:rFonts w:ascii="GHEA Grapalat" w:eastAsia="GHEA Grapalat" w:hAnsi="GHEA Grapalat" w:cs="GHEA Grapalat"/>
          <w:color w:val="000000"/>
          <w:sz w:val="18"/>
          <w:szCs w:val="18"/>
        </w:rPr>
        <w:t xml:space="preserve"> </w:t>
      </w:r>
      <w:r w:rsidRPr="00382BFA">
        <w:rPr>
          <w:rFonts w:ascii="GHEA Grapalat" w:eastAsia="GHEA Grapalat" w:hAnsi="GHEA Grapalat" w:cs="GHEA Grapalat"/>
          <w:color w:val="000000"/>
          <w:sz w:val="18"/>
          <w:szCs w:val="18"/>
        </w:rPr>
        <w:t>վիճակագրական կո</w:t>
      </w:r>
      <w:r>
        <w:rPr>
          <w:rFonts w:ascii="GHEA Grapalat" w:eastAsia="GHEA Grapalat" w:hAnsi="GHEA Grapalat" w:cs="GHEA Grapalat"/>
          <w:color w:val="000000"/>
          <w:sz w:val="18"/>
          <w:szCs w:val="18"/>
        </w:rPr>
        <w:t>մ</w:t>
      </w:r>
      <w:r w:rsidRPr="00382BFA">
        <w:rPr>
          <w:rFonts w:ascii="GHEA Grapalat" w:eastAsia="GHEA Grapalat" w:hAnsi="GHEA Grapalat" w:cs="GHEA Grapalat"/>
          <w:color w:val="000000"/>
          <w:sz w:val="18"/>
          <w:szCs w:val="18"/>
        </w:rPr>
        <w:t>իտե,</w:t>
      </w:r>
      <w:r w:rsidR="00AD4FED">
        <w:rPr>
          <w:rFonts w:ascii="GHEA Grapalat" w:eastAsia="GHEA Grapalat" w:hAnsi="GHEA Grapalat" w:cs="GHEA Grapalat"/>
          <w:color w:val="000000"/>
          <w:sz w:val="18"/>
          <w:szCs w:val="18"/>
        </w:rPr>
        <w:t xml:space="preserve"> </w:t>
      </w:r>
      <w:r w:rsidRPr="00382BFA">
        <w:rPr>
          <w:rFonts w:ascii="GHEA Grapalat" w:eastAsia="GHEA Grapalat" w:hAnsi="GHEA Grapalat" w:cs="GHEA Grapalat"/>
          <w:color w:val="000000"/>
          <w:sz w:val="18"/>
          <w:szCs w:val="18"/>
        </w:rPr>
        <w:t>«Հայաստանի Հանրապետության սոցիալ-տնտեսական վիճակը» ամսական զեկույցներ:</w:t>
      </w:r>
    </w:p>
  </w:footnote>
  <w:footnote w:id="19">
    <w:p w:rsidR="008A156A" w:rsidRPr="004821AA" w:rsidRDefault="008A156A" w:rsidP="00B6013E">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0">
    <w:p w:rsidR="008A156A" w:rsidRPr="002C0630" w:rsidRDefault="008A156A" w:rsidP="00BF2D00">
      <w:pPr>
        <w:pStyle w:val="FootnoteText"/>
        <w:tabs>
          <w:tab w:val="left" w:pos="142"/>
        </w:tabs>
        <w:jc w:val="both"/>
        <w:rPr>
          <w:rFonts w:ascii="GHEA Grapalat" w:hAnsi="GHEA Grapalat" w:cs="Sylfaen"/>
          <w:sz w:val="18"/>
          <w:szCs w:val="18"/>
        </w:rPr>
      </w:pPr>
      <w:r w:rsidRPr="00583AC3">
        <w:rPr>
          <w:rStyle w:val="FootnoteReference"/>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 w:id="21">
    <w:p w:rsidR="008A156A" w:rsidRPr="00F5633F" w:rsidRDefault="008A156A" w:rsidP="00F5633F">
      <w:pPr>
        <w:pStyle w:val="FootnoteText"/>
        <w:jc w:val="both"/>
        <w:rPr>
          <w:rFonts w:ascii="GHEA Grapalat" w:hAnsi="GHEA Grapalat"/>
          <w:sz w:val="18"/>
          <w:szCs w:val="18"/>
        </w:rPr>
      </w:pPr>
      <w:r w:rsidRPr="00F5633F">
        <w:rPr>
          <w:rStyle w:val="FootnoteReference"/>
          <w:rFonts w:ascii="GHEA Grapalat" w:hAnsi="GHEA Grapalat"/>
          <w:sz w:val="18"/>
          <w:szCs w:val="18"/>
        </w:rPr>
        <w:footnoteRef/>
      </w:r>
      <w:r w:rsidRPr="00F5633F">
        <w:rPr>
          <w:sz w:val="18"/>
          <w:szCs w:val="18"/>
        </w:rPr>
        <w:t xml:space="preserve"> </w:t>
      </w:r>
      <w:r w:rsidRPr="00F5633F">
        <w:rPr>
          <w:rFonts w:ascii="GHEA Grapalat" w:hAnsi="GHEA Grapalat"/>
          <w:sz w:val="18"/>
          <w:szCs w:val="18"/>
        </w:rPr>
        <w:t>Աճի տեմպը հաշվարկված է համադրելի ցուցանիշների վրա՝ ինչպես ընթացիկ, այնպես էլ համեմատվող տարում պետական բյուջեի եկամուտների</w:t>
      </w:r>
      <w:r>
        <w:rPr>
          <w:rFonts w:ascii="GHEA Grapalat" w:hAnsi="GHEA Grapalat"/>
          <w:sz w:val="18"/>
          <w:szCs w:val="18"/>
        </w:rPr>
        <w:t xml:space="preserve"> և ծախսերի</w:t>
      </w:r>
      <w:r w:rsidRPr="00F5633F">
        <w:rPr>
          <w:rFonts w:ascii="GHEA Grapalat" w:hAnsi="GHEA Grapalat"/>
          <w:sz w:val="18"/>
          <w:szCs w:val="18"/>
        </w:rPr>
        <w:t xml:space="preserve"> կազմում դիտարկելով հի</w:t>
      </w:r>
      <w:r>
        <w:rPr>
          <w:rFonts w:ascii="GHEA Grapalat" w:hAnsi="GHEA Grapalat"/>
          <w:sz w:val="18"/>
          <w:szCs w:val="18"/>
        </w:rPr>
        <w:t>պոտեկ</w:t>
      </w:r>
      <w:r w:rsidRPr="00F5633F">
        <w:rPr>
          <w:rFonts w:ascii="GHEA Grapalat" w:hAnsi="GHEA Grapalat"/>
          <w:sz w:val="18"/>
          <w:szCs w:val="18"/>
        </w:rPr>
        <w:t>ի տոկոսագումարների դիմաց եկամտային հարկի վերադարձը, որի գծով հաշվետու ժամանակահատվածում հատկացվել է 16.4 մլրդ դրամ, իսկ նախորդ տարում 11.8 մլրդ դրամ։</w:t>
      </w:r>
      <w:r w:rsidR="00AD4FED">
        <w:rPr>
          <w:rFonts w:ascii="GHEA Grapalat" w:hAnsi="GHEA Grapalat"/>
          <w:sz w:val="18"/>
          <w:szCs w:val="18"/>
        </w:rPr>
        <w:t xml:space="preserve"> </w:t>
      </w:r>
    </w:p>
  </w:footnote>
  <w:footnote w:id="22">
    <w:p w:rsidR="008A156A" w:rsidRPr="00234CB6" w:rsidRDefault="008A156A" w:rsidP="00F5633F">
      <w:pPr>
        <w:pStyle w:val="FootnoteText"/>
        <w:jc w:val="both"/>
        <w:rPr>
          <w:rFonts w:ascii="GHEA Grapalat" w:eastAsia="GHEA Grapalat" w:hAnsi="GHEA Grapalat" w:cs="GHEA Grapalat"/>
          <w:color w:val="000000"/>
          <w:sz w:val="18"/>
          <w:szCs w:val="18"/>
        </w:rPr>
      </w:pPr>
      <w:r w:rsidRPr="00B57DAB">
        <w:rPr>
          <w:rStyle w:val="FootnoteReference"/>
          <w:rFonts w:ascii="GHEA Grapalat" w:hAnsi="GHEA Grapalat"/>
          <w:sz w:val="18"/>
          <w:szCs w:val="18"/>
        </w:rPr>
        <w:footnoteRef/>
      </w:r>
      <w:r w:rsidRPr="00234CB6">
        <w:rPr>
          <w:rFonts w:ascii="GHEA Grapalat" w:hAnsi="GHEA Grapalat"/>
          <w:sz w:val="18"/>
          <w:szCs w:val="18"/>
        </w:rPr>
        <w:t xml:space="preserve"> </w:t>
      </w:r>
      <w:r w:rsidRPr="00234CB6">
        <w:rPr>
          <w:rFonts w:ascii="GHEA Grapalat" w:eastAsia="GHEA Grapalat" w:hAnsi="GHEA Grapalat" w:cs="GHEA Grapalat"/>
          <w:color w:val="000000"/>
          <w:sz w:val="18"/>
          <w:szCs w:val="18"/>
        </w:rPr>
        <w:t>Աղբյուրը՝ ՀՀ ՖՆ գնահատական</w:t>
      </w:r>
    </w:p>
    <w:p w:rsidR="008A156A" w:rsidRPr="00234CB6" w:rsidRDefault="008A156A" w:rsidP="00F5633F">
      <w:pPr>
        <w:pStyle w:val="FootnoteText"/>
        <w:jc w:val="both"/>
        <w:rPr>
          <w:rFonts w:ascii="GHEA Grapalat" w:hAnsi="GHEA Grapalat"/>
          <w:sz w:val="18"/>
          <w:szCs w:val="18"/>
        </w:rPr>
      </w:pPr>
      <w:r w:rsidRPr="00234CB6">
        <w:rPr>
          <w:rFonts w:ascii="GHEA Grapalat" w:eastAsia="GHEA Grapalat" w:hAnsi="GHEA Grapalat" w:cs="GHEA Grapalat"/>
          <w:color w:val="000000"/>
          <w:sz w:val="18"/>
          <w:szCs w:val="18"/>
        </w:rPr>
        <w:t xml:space="preserve">Հարկաբյուջետային ազդակի հաշվարկներում օգտագործված </w:t>
      </w:r>
      <w:r>
        <w:rPr>
          <w:rFonts w:ascii="GHEA Grapalat" w:eastAsia="GHEA Grapalat" w:hAnsi="GHEA Grapalat" w:cs="GHEA Grapalat"/>
          <w:color w:val="000000"/>
          <w:sz w:val="18"/>
          <w:szCs w:val="18"/>
        </w:rPr>
        <w:t>եկամուտների և ծախսերի ցուցանիշներում կատարվել են անհրաժեշտ ճշգրտումներ՝ արտացոլելու կառավարության կողմից իրականացված այն բոլոր գործառնությունները, որոնք չեն ներառվել ծախսերում, սակայն կարող են ազդեցություն ունեցած լինել ամբողջական պահանջարկի վրա, կամ հակառակը։</w:t>
      </w:r>
      <w:r w:rsidR="00AD4FED">
        <w:rPr>
          <w:rFonts w:ascii="GHEA Grapalat" w:eastAsia="GHEA Grapalat" w:hAnsi="GHEA Grapalat" w:cs="GHEA Grapalat"/>
          <w:color w:val="000000"/>
          <w:sz w:val="18"/>
          <w:szCs w:val="18"/>
        </w:rPr>
        <w:t xml:space="preserve"> </w:t>
      </w:r>
    </w:p>
  </w:footnote>
  <w:footnote w:id="23">
    <w:p w:rsidR="008A156A" w:rsidRPr="00A70296" w:rsidRDefault="008A156A" w:rsidP="00A70296">
      <w:pPr>
        <w:pStyle w:val="FootnoteText"/>
        <w:jc w:val="both"/>
        <w:rPr>
          <w:rFonts w:ascii="GHEA Grapalat" w:eastAsia="GHEA Grapalat" w:hAnsi="GHEA Grapalat" w:cs="GHEA Grapalat"/>
          <w:color w:val="000000"/>
          <w:sz w:val="18"/>
          <w:szCs w:val="18"/>
        </w:rPr>
      </w:pPr>
      <w:r w:rsidRPr="00A70296">
        <w:rPr>
          <w:rStyle w:val="FootnoteReference"/>
          <w:rFonts w:ascii="GHEA Grapalat" w:hAnsi="GHEA Grapalat"/>
          <w:sz w:val="18"/>
          <w:szCs w:val="18"/>
        </w:rPr>
        <w:footnoteRef/>
      </w:r>
      <w:r w:rsidRPr="00A70296">
        <w:rPr>
          <w:rFonts w:ascii="GHEA Grapalat" w:hAnsi="GHEA Grapalat"/>
          <w:sz w:val="18"/>
          <w:szCs w:val="18"/>
        </w:rPr>
        <w:t xml:space="preserve"> </w:t>
      </w:r>
      <w:r w:rsidRPr="00A70296">
        <w:rPr>
          <w:rFonts w:ascii="GHEA Grapalat" w:eastAsia="GHEA Grapalat" w:hAnsi="GHEA Grapalat" w:cs="GHEA Grapalat"/>
          <w:color w:val="000000"/>
          <w:sz w:val="18"/>
          <w:szCs w:val="18"/>
        </w:rPr>
        <w:t>Աղյուսակներում նպաստումները հաշվարկվել են նախորդ տարվա կշիռների հիման վրա:</w:t>
      </w:r>
    </w:p>
  </w:footnote>
  <w:footnote w:id="24">
    <w:p w:rsidR="008A156A" w:rsidRPr="00D204F3" w:rsidRDefault="008A156A" w:rsidP="00F46037">
      <w:pPr>
        <w:pStyle w:val="FootnoteText"/>
        <w:rPr>
          <w:lang w:val="hy-AM"/>
        </w:rPr>
      </w:pPr>
      <w:r>
        <w:rPr>
          <w:rStyle w:val="FootnoteReference"/>
        </w:rPr>
        <w:footnoteRef/>
      </w:r>
      <w:r w:rsidRPr="00D204F3">
        <w:rPr>
          <w:lang w:val="hy-AM"/>
        </w:rPr>
        <w:t xml:space="preserve"> </w:t>
      </w:r>
      <w:r w:rsidRPr="00D204F3">
        <w:rPr>
          <w:rFonts w:ascii="GHEA Grapalat" w:hAnsi="GHEA Grapalat"/>
          <w:sz w:val="18"/>
          <w:szCs w:val="18"/>
          <w:lang w:val="hy-AM"/>
        </w:rPr>
        <w:t>Հաշվետվության մեջ ներկայացված ցուցանիշների հանրագումարների և դրանց բաղադրիչների միջև շեղումները պայմանավորված են կլորացումներով:</w:t>
      </w:r>
    </w:p>
  </w:footnote>
  <w:footnote w:id="25">
    <w:p w:rsidR="008A156A" w:rsidRPr="00D204F3" w:rsidRDefault="008A156A" w:rsidP="00F46037">
      <w:pPr>
        <w:pStyle w:val="FootnoteText"/>
        <w:jc w:val="both"/>
        <w:rPr>
          <w:lang w:val="hy-AM"/>
        </w:rPr>
      </w:pPr>
      <w:r>
        <w:rPr>
          <w:rStyle w:val="FootnoteReference"/>
        </w:rPr>
        <w:footnoteRef/>
      </w:r>
      <w:r w:rsidRPr="00D204F3">
        <w:rPr>
          <w:lang w:val="hy-AM"/>
        </w:rPr>
        <w:t xml:space="preserve"> </w:t>
      </w:r>
      <w:r w:rsidRPr="00D204F3">
        <w:rPr>
          <w:rFonts w:ascii="GHEA Grapalat" w:hAnsi="GHEA Grapalat" w:cs="GHEA Grapalat"/>
          <w:sz w:val="18"/>
          <w:szCs w:val="18"/>
          <w:lang w:val="hy-AM"/>
        </w:rPr>
        <w:t>Այն օրենսդրական փոփոխությունները, որոնք կարող էին ազդեցություն ունենալ հարկային եկամուտների և պետական տուրքերի գծով 202</w:t>
      </w:r>
      <w:r>
        <w:rPr>
          <w:rFonts w:ascii="GHEA Grapalat" w:hAnsi="GHEA Grapalat" w:cs="GHEA Grapalat"/>
          <w:sz w:val="18"/>
          <w:szCs w:val="18"/>
          <w:lang w:val="hy-AM"/>
        </w:rPr>
        <w:t>4</w:t>
      </w:r>
      <w:r w:rsidRPr="00D204F3">
        <w:rPr>
          <w:rFonts w:ascii="GHEA Grapalat" w:hAnsi="GHEA Grapalat" w:cs="GHEA Grapalat"/>
          <w:sz w:val="18"/>
          <w:szCs w:val="18"/>
          <w:lang w:val="hy-AM"/>
        </w:rPr>
        <w:t xml:space="preserve"> թվականի </w:t>
      </w:r>
      <w:r>
        <w:rPr>
          <w:rFonts w:ascii="GHEA Grapalat" w:hAnsi="GHEA Grapalat" w:cs="GHEA Grapalat"/>
          <w:sz w:val="18"/>
          <w:szCs w:val="18"/>
          <w:lang w:val="hy-AM"/>
        </w:rPr>
        <w:t>առաջ</w:t>
      </w:r>
      <w:r w:rsidRPr="00D204F3">
        <w:rPr>
          <w:rFonts w:ascii="GHEA Grapalat" w:hAnsi="GHEA Grapalat" w:cs="GHEA Grapalat"/>
          <w:sz w:val="18"/>
          <w:szCs w:val="18"/>
          <w:lang w:val="hy-AM"/>
        </w:rPr>
        <w:t xml:space="preserve">ին </w:t>
      </w:r>
      <w:r>
        <w:rPr>
          <w:rFonts w:ascii="GHEA Grapalat" w:hAnsi="GHEA Grapalat" w:cs="GHEA Grapalat"/>
          <w:sz w:val="18"/>
          <w:szCs w:val="18"/>
          <w:lang w:val="hy-AM"/>
        </w:rPr>
        <w:t>եռա</w:t>
      </w:r>
      <w:r w:rsidRPr="00D204F3">
        <w:rPr>
          <w:rFonts w:ascii="GHEA Grapalat" w:hAnsi="GHEA Grapalat" w:cs="GHEA Grapalat"/>
          <w:sz w:val="18"/>
          <w:szCs w:val="18"/>
          <w:lang w:val="hy-AM"/>
        </w:rPr>
        <w:t>մս</w:t>
      </w:r>
      <w:r>
        <w:rPr>
          <w:rFonts w:ascii="GHEA Grapalat" w:hAnsi="GHEA Grapalat" w:cs="GHEA Grapalat"/>
          <w:sz w:val="18"/>
          <w:szCs w:val="18"/>
          <w:lang w:val="hy-AM"/>
        </w:rPr>
        <w:t>յակի</w:t>
      </w:r>
      <w:r w:rsidRPr="00D204F3">
        <w:rPr>
          <w:rFonts w:ascii="GHEA Grapalat" w:hAnsi="GHEA Grapalat" w:cs="GHEA Grapalat"/>
          <w:sz w:val="18"/>
          <w:szCs w:val="18"/>
          <w:lang w:val="hy-AM"/>
        </w:rPr>
        <w:t xml:space="preserve"> պետական բյուջեի մուտքերի վրա, ներկայացված են առանձին տեղեկանքով՝ </w:t>
      </w:r>
      <w:hyperlink r:id="rId7" w:history="1">
        <w:r w:rsidRPr="00D204F3">
          <w:rPr>
            <w:rStyle w:val="Hyperlink"/>
            <w:rFonts w:ascii="GHEA Grapalat" w:hAnsi="GHEA Grapalat" w:cs="GHEA Grapalat"/>
            <w:sz w:val="18"/>
            <w:szCs w:val="18"/>
            <w:lang w:val="hy-AM"/>
          </w:rPr>
          <w:t>5.Տեղեկանքներ\4.Հարկային օրենսդր</w:t>
        </w:r>
        <w:r w:rsidRPr="00D204F3">
          <w:rPr>
            <w:rStyle w:val="Hyperlink"/>
            <w:rFonts w:ascii="GHEA Grapalat" w:hAnsi="GHEA Grapalat" w:cs="GHEA Grapalat"/>
            <w:sz w:val="18"/>
            <w:szCs w:val="18"/>
            <w:lang w:val="hy-AM"/>
          </w:rPr>
          <w:t>ո</w:t>
        </w:r>
        <w:r w:rsidRPr="00D204F3">
          <w:rPr>
            <w:rStyle w:val="Hyperlink"/>
            <w:rFonts w:ascii="GHEA Grapalat" w:hAnsi="GHEA Grapalat" w:cs="GHEA Grapalat"/>
            <w:sz w:val="18"/>
            <w:szCs w:val="18"/>
            <w:lang w:val="hy-AM"/>
          </w:rPr>
          <w:t>ւթյան փոփոխություններ.docx</w:t>
        </w:r>
      </w:hyperlink>
      <w:r w:rsidRPr="00D204F3">
        <w:rPr>
          <w:rFonts w:ascii="GHEA Grapalat" w:hAnsi="GHEA Grapalat" w:cs="GHEA Grapalat"/>
          <w:sz w:val="18"/>
          <w:szCs w:val="18"/>
          <w:lang w:val="hy-AM"/>
        </w:rPr>
        <w:t>:</w:t>
      </w:r>
    </w:p>
  </w:footnote>
  <w:footnote w:id="26">
    <w:p w:rsidR="008A156A" w:rsidRDefault="008A156A" w:rsidP="00F46037">
      <w:pPr>
        <w:pStyle w:val="FootnoteText"/>
        <w:jc w:val="both"/>
        <w:rPr>
          <w:rFonts w:ascii="GHEA Grapalat" w:hAnsi="GHEA Grapalat"/>
          <w:sz w:val="18"/>
          <w:szCs w:val="18"/>
          <w:lang w:val="hy-AM"/>
        </w:rPr>
      </w:pPr>
      <w:r w:rsidRPr="00317C8F">
        <w:rPr>
          <w:rFonts w:ascii="GHEA Grapalat" w:hAnsi="GHEA Grapalat"/>
          <w:sz w:val="18"/>
          <w:szCs w:val="18"/>
          <w:vertAlign w:val="superscript"/>
        </w:rPr>
        <w:footnoteRef/>
      </w:r>
      <w:r w:rsidRPr="00D204F3">
        <w:rPr>
          <w:rFonts w:ascii="GHEA Grapalat" w:hAnsi="GHEA Grapalat"/>
          <w:sz w:val="18"/>
          <w:szCs w:val="18"/>
          <w:vertAlign w:val="superscript"/>
          <w:lang w:val="hy-AM"/>
        </w:rPr>
        <w:t xml:space="preserve"> </w:t>
      </w:r>
      <w:r w:rsidRPr="00D204F3">
        <w:rPr>
          <w:rFonts w:ascii="GHEA Grapalat" w:hAnsi="GHEA Grapalat"/>
          <w:sz w:val="18"/>
          <w:szCs w:val="18"/>
          <w:lang w:val="hy-AM"/>
        </w:rPr>
        <w:t>Ներառված են Հայաստանի Հանրապետությունում ամուսնության բացակայության մասին տեղեկանք տալու (</w:t>
      </w:r>
      <w:r w:rsidRPr="006D3B18">
        <w:rPr>
          <w:rFonts w:ascii="GHEA Grapalat" w:hAnsi="GHEA Grapalat"/>
          <w:sz w:val="18"/>
          <w:szCs w:val="18"/>
          <w:lang w:val="hy-AM"/>
        </w:rPr>
        <w:t>12.2</w:t>
      </w:r>
      <w:r w:rsidRPr="00D204F3">
        <w:rPr>
          <w:rFonts w:ascii="GHEA Grapalat" w:hAnsi="GHEA Grapalat"/>
          <w:sz w:val="18"/>
          <w:szCs w:val="18"/>
          <w:lang w:val="hy-AM"/>
        </w:rPr>
        <w:t xml:space="preserve"> մլն դրամ),</w:t>
      </w:r>
      <w:r w:rsidRPr="0009350C">
        <w:rPr>
          <w:rFonts w:ascii="GHEA Grapalat" w:hAnsi="GHEA Grapalat" w:cs="Calibri"/>
          <w:bCs/>
          <w:sz w:val="22"/>
          <w:szCs w:val="22"/>
          <w:lang w:val="zu-ZA"/>
        </w:rPr>
        <w:t xml:space="preserve"> </w:t>
      </w:r>
      <w:r w:rsidRPr="00D204F3">
        <w:rPr>
          <w:rFonts w:ascii="GHEA Grapalat" w:hAnsi="GHEA Grapalat"/>
          <w:sz w:val="18"/>
          <w:szCs w:val="18"/>
          <w:lang w:val="hy-AM"/>
        </w:rPr>
        <w:t>ՀՀ քաղաքացիություն ստանալու և ՀՀ քաղաքացիությունը փոխելու (</w:t>
      </w:r>
      <w:r w:rsidRPr="006D3B18">
        <w:rPr>
          <w:rFonts w:ascii="GHEA Grapalat" w:hAnsi="GHEA Grapalat"/>
          <w:sz w:val="18"/>
          <w:szCs w:val="18"/>
          <w:lang w:val="hy-AM"/>
        </w:rPr>
        <w:t>17.</w:t>
      </w:r>
      <w:r w:rsidRPr="00D204F3">
        <w:rPr>
          <w:rFonts w:ascii="GHEA Grapalat" w:hAnsi="GHEA Grapalat"/>
          <w:sz w:val="18"/>
          <w:szCs w:val="18"/>
          <w:lang w:val="hy-AM"/>
        </w:rPr>
        <w:t>4</w:t>
      </w:r>
      <w:r w:rsidRPr="006D3B18">
        <w:rPr>
          <w:rFonts w:ascii="GHEA Grapalat" w:hAnsi="GHEA Grapalat"/>
          <w:sz w:val="18"/>
          <w:szCs w:val="18"/>
          <w:lang w:val="hy-AM"/>
        </w:rPr>
        <w:t xml:space="preserve"> </w:t>
      </w:r>
      <w:r w:rsidRPr="00D204F3">
        <w:rPr>
          <w:rFonts w:ascii="GHEA Grapalat" w:hAnsi="GHEA Grapalat"/>
          <w:sz w:val="18"/>
          <w:szCs w:val="18"/>
          <w:lang w:val="hy-AM"/>
        </w:rPr>
        <w:t>մլն դրամ), Մշակութային արժեքները արտահանելու կամ ժամանակավոր արտահանելու իրավունքի եզրակացություն (թույլատրող փաստաթուղթ) տալու (</w:t>
      </w:r>
      <w:r w:rsidRPr="006D3B18">
        <w:rPr>
          <w:rFonts w:ascii="GHEA Grapalat" w:hAnsi="GHEA Grapalat"/>
          <w:sz w:val="18"/>
          <w:szCs w:val="18"/>
          <w:lang w:val="hy-AM"/>
        </w:rPr>
        <w:t>190</w:t>
      </w:r>
      <w:r w:rsidRPr="00D204F3">
        <w:rPr>
          <w:rFonts w:ascii="Courier New" w:hAnsi="Courier New" w:cs="Courier New"/>
          <w:sz w:val="18"/>
          <w:szCs w:val="18"/>
          <w:lang w:val="hy-AM"/>
        </w:rPr>
        <w:t> </w:t>
      </w:r>
      <w:r w:rsidRPr="00D204F3">
        <w:rPr>
          <w:rFonts w:ascii="GHEA Grapalat" w:hAnsi="GHEA Grapalat"/>
          <w:sz w:val="18"/>
          <w:szCs w:val="18"/>
          <w:lang w:val="hy-AM"/>
        </w:rPr>
        <w:t>հազար դրամ) և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 ունեցող գործողությունների (</w:t>
      </w:r>
      <w:r w:rsidRPr="006D3B18">
        <w:rPr>
          <w:rFonts w:ascii="GHEA Grapalat" w:hAnsi="GHEA Grapalat"/>
          <w:sz w:val="18"/>
          <w:szCs w:val="18"/>
          <w:lang w:val="hy-AM"/>
        </w:rPr>
        <w:t>128.2</w:t>
      </w:r>
      <w:r w:rsidRPr="00D204F3">
        <w:rPr>
          <w:rFonts w:ascii="GHEA Grapalat" w:hAnsi="GHEA Grapalat"/>
          <w:sz w:val="18"/>
          <w:szCs w:val="18"/>
          <w:lang w:val="hy-AM"/>
        </w:rPr>
        <w:t xml:space="preserve"> մլն դրամ) համար ՀՀ պետական բյուջե վճարվող պետական տուրքերը: </w:t>
      </w:r>
    </w:p>
    <w:p w:rsidR="008A156A" w:rsidRPr="00D204F3" w:rsidRDefault="008A156A" w:rsidP="00F46037">
      <w:pPr>
        <w:pStyle w:val="FootnoteText"/>
        <w:jc w:val="both"/>
        <w:rPr>
          <w:rFonts w:ascii="GHEA Grapalat" w:hAnsi="GHEA Grapalat"/>
          <w:sz w:val="18"/>
          <w:szCs w:val="18"/>
          <w:lang w:val="hy-AM"/>
        </w:rPr>
      </w:pPr>
    </w:p>
  </w:footnote>
  <w:footnote w:id="27">
    <w:p w:rsidR="008A156A" w:rsidRPr="00637347" w:rsidRDefault="008A156A" w:rsidP="00442572">
      <w:pPr>
        <w:pStyle w:val="FootnoteText"/>
        <w:jc w:val="both"/>
        <w:rPr>
          <w:rFonts w:ascii="GHEA Grapalat" w:hAnsi="GHEA Grapalat" w:cs="Arial"/>
          <w:sz w:val="18"/>
          <w:szCs w:val="18"/>
        </w:rPr>
      </w:pPr>
      <w:r w:rsidRPr="00637347">
        <w:rPr>
          <w:rStyle w:val="FootnoteReference"/>
          <w:rFonts w:eastAsia="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Արտաքին աջակցությամբ իրականացվող</w:t>
      </w:r>
      <w:r w:rsidRPr="00637347">
        <w:rPr>
          <w:rFonts w:ascii="GHEA Grapalat" w:hAnsi="GHEA Grapalat" w:cs="Arial"/>
          <w:sz w:val="18"/>
          <w:szCs w:val="18"/>
        </w:rPr>
        <w:t xml:space="preserve"> վարկային և դրամաշնորհային ծրագրերի շրջանակներում կատարված ծախսերի վերաբերյալ տեղեկատվությունը ներկայացված է հետևյալ հավելվածներում՝</w:t>
      </w:r>
      <w:r>
        <w:rPr>
          <w:rFonts w:ascii="GHEA Grapalat" w:hAnsi="GHEA Grapalat" w:cs="Arial"/>
          <w:sz w:val="18"/>
          <w:szCs w:val="18"/>
        </w:rPr>
        <w:t xml:space="preserve"> </w:t>
      </w:r>
      <w:hyperlink r:id="rId8" w:history="1">
        <w:r w:rsidR="005B3EFF">
          <w:rPr>
            <w:rStyle w:val="Hyperlink"/>
            <w:rFonts w:ascii="GHEA Grapalat" w:hAnsi="GHEA Grapalat" w:cs="Arial"/>
            <w:sz w:val="18"/>
            <w:szCs w:val="18"/>
          </w:rPr>
          <w:t>4.Հավելվածներ\3. 2024_I եռամսյակ_վարկ.xls</w:t>
        </w:r>
      </w:hyperlink>
      <w:r>
        <w:rPr>
          <w:rFonts w:ascii="GHEA Grapalat" w:hAnsi="GHEA Grapalat" w:cs="Arial"/>
          <w:sz w:val="18"/>
          <w:szCs w:val="18"/>
        </w:rPr>
        <w:t xml:space="preserve">, </w:t>
      </w:r>
      <w:hyperlink r:id="rId9" w:history="1">
        <w:r w:rsidR="005B3EFF">
          <w:rPr>
            <w:rStyle w:val="Hyperlink"/>
            <w:rFonts w:ascii="GHEA Grapalat" w:hAnsi="GHEA Grapalat" w:cs="Arial"/>
            <w:sz w:val="18"/>
            <w:szCs w:val="18"/>
          </w:rPr>
          <w:t>4.Հավելվածներ\4. 2024_I եռամսյակ_դրամաշնորհ.xls</w:t>
        </w:r>
      </w:hyperlink>
      <w:r>
        <w:rPr>
          <w:rFonts w:ascii="GHEA Grapalat" w:hAnsi="GHEA Grapalat" w:cs="Arial"/>
          <w:sz w:val="18"/>
          <w:szCs w:val="18"/>
        </w:rPr>
        <w:t>:</w:t>
      </w:r>
    </w:p>
  </w:footnote>
  <w:footnote w:id="28">
    <w:p w:rsidR="008A156A" w:rsidRDefault="008A156A" w:rsidP="00442572">
      <w:pPr>
        <w:pStyle w:val="FootnoteText"/>
        <w:rPr>
          <w:rStyle w:val="Hyperlink"/>
          <w:rFonts w:ascii="GHEA Grapalat" w:hAnsi="GHEA Grapalat" w:cs="GHEA Grapalat"/>
          <w:sz w:val="18"/>
          <w:szCs w:val="18"/>
        </w:rPr>
      </w:pPr>
      <w:r>
        <w:rPr>
          <w:rStyle w:val="FootnoteReference"/>
          <w:rFonts w:eastAsia="GHEA Grapalat"/>
        </w:rPr>
        <w:footnoteRef/>
      </w:r>
      <w:r>
        <w:t xml:space="preserve"> </w:t>
      </w:r>
      <w:r w:rsidRPr="00F548E1">
        <w:rPr>
          <w:rFonts w:ascii="GHEA Grapalat" w:hAnsi="GHEA Grapalat" w:cs="GHEA Grapalat"/>
          <w:sz w:val="18"/>
          <w:szCs w:val="18"/>
        </w:rPr>
        <w:t>ՀՀ պետական բյուջեի ծախսերն ըստ տնտեսագիտական դասակարգման ներկայացված են հետևյալ տեղեկանք</w:t>
      </w:r>
      <w:r>
        <w:rPr>
          <w:rFonts w:ascii="GHEA Grapalat" w:hAnsi="GHEA Grapalat" w:cs="GHEA Grapalat"/>
          <w:sz w:val="18"/>
          <w:szCs w:val="18"/>
        </w:rPr>
        <w:t>ներ</w:t>
      </w:r>
      <w:r w:rsidRPr="00F548E1">
        <w:rPr>
          <w:rFonts w:ascii="GHEA Grapalat" w:hAnsi="GHEA Grapalat" w:cs="GHEA Grapalat"/>
          <w:sz w:val="18"/>
          <w:szCs w:val="18"/>
        </w:rPr>
        <w:t>ում՝</w:t>
      </w:r>
      <w:r>
        <w:rPr>
          <w:rFonts w:ascii="GHEA Grapalat" w:hAnsi="GHEA Grapalat" w:cs="GHEA Grapalat"/>
          <w:sz w:val="18"/>
          <w:szCs w:val="18"/>
        </w:rPr>
        <w:t xml:space="preserve"> </w:t>
      </w:r>
      <w:hyperlink r:id="rId10" w:history="1">
        <w:r w:rsidRPr="004C6EF8">
          <w:rPr>
            <w:rStyle w:val="Hyperlink"/>
            <w:rFonts w:ascii="GHEA Grapalat" w:hAnsi="GHEA Grapalat" w:cs="GHEA Grapalat"/>
            <w:sz w:val="18"/>
            <w:szCs w:val="18"/>
          </w:rPr>
          <w:t>5.Տեղեկանքներ\1.Ծախսեր_տնտեսագիտական դաս..xls</w:t>
        </w:r>
      </w:hyperlink>
      <w:r w:rsidR="005B3EFF">
        <w:rPr>
          <w:rStyle w:val="Hyperlink"/>
          <w:rFonts w:ascii="GHEA Grapalat" w:hAnsi="GHEA Grapalat" w:cs="GHEA Grapalat"/>
          <w:sz w:val="18"/>
          <w:szCs w:val="18"/>
        </w:rPr>
        <w:t xml:space="preserve">, </w:t>
      </w:r>
    </w:p>
    <w:p w:rsidR="008A156A" w:rsidRDefault="005B3EFF" w:rsidP="00442572">
      <w:pPr>
        <w:pStyle w:val="FootnoteText"/>
      </w:pPr>
      <w:hyperlink r:id="rId11" w:history="1">
        <w:r w:rsidRPr="005B3EFF">
          <w:rPr>
            <w:rStyle w:val="Hyperlink"/>
            <w:rFonts w:ascii="GHEA Grapalat" w:hAnsi="GHEA Grapalat" w:cs="GHEA Grapalat"/>
            <w:sz w:val="18"/>
            <w:szCs w:val="18"/>
          </w:rPr>
          <w:t>5.Տեղեկանքներ\2.Ծախսեր_գործառական_տնտեսագիտական դաս..xls</w:t>
        </w:r>
      </w:hyperlink>
    </w:p>
  </w:footnote>
  <w:footnote w:id="29">
    <w:p w:rsidR="008A156A" w:rsidRPr="00C4344A" w:rsidRDefault="008A156A" w:rsidP="00222EDE">
      <w:pPr>
        <w:pStyle w:val="FootnoteText"/>
        <w:jc w:val="both"/>
        <w:rPr>
          <w:rFonts w:ascii="GHEA Grapalat" w:hAnsi="GHEA Grapalat" w:cs="GHEA Grapalat"/>
          <w:sz w:val="18"/>
          <w:szCs w:val="18"/>
          <w:lang w:val="hy-AM"/>
        </w:rPr>
      </w:pPr>
      <w:r w:rsidRPr="00222EDE">
        <w:rPr>
          <w:rStyle w:val="FootnoteReference"/>
          <w:rFonts w:ascii="GHEA Grapalat" w:hAnsi="GHEA Grapalat"/>
          <w:sz w:val="18"/>
          <w:szCs w:val="18"/>
        </w:rPr>
        <w:footnoteRef/>
      </w:r>
      <w:r w:rsidRPr="00C4344A">
        <w:rPr>
          <w:rFonts w:ascii="GHEA Grapalat" w:hAnsi="GHEA Grapalat"/>
          <w:sz w:val="18"/>
          <w:szCs w:val="18"/>
          <w:lang w:val="hy-AM"/>
        </w:rPr>
        <w:t xml:space="preserve"> </w:t>
      </w:r>
      <w:r w:rsidRPr="00C4344A">
        <w:rPr>
          <w:rFonts w:ascii="GHEA Grapalat" w:hAnsi="GHEA Grapalat" w:cs="GHEA Grapalat"/>
          <w:sz w:val="18"/>
          <w:szCs w:val="18"/>
          <w:lang w:val="hy-AM"/>
        </w:rPr>
        <w:t>Բյուջետային ծախսային ծրագրերի և միջոցառումների գծով ֆինանսական և արդյունքային (կատարողական) ցուցանիշների վերաբերյալ տեղեկատվությունը ներկայացված է հետևյալ հավելվածներում՝</w:t>
      </w:r>
    </w:p>
    <w:p w:rsidR="008A156A" w:rsidRPr="00C4344A" w:rsidRDefault="00BB60B4" w:rsidP="00222EDE">
      <w:pPr>
        <w:pStyle w:val="FootnoteText"/>
        <w:jc w:val="both"/>
        <w:rPr>
          <w:rFonts w:ascii="GHEA Grapalat" w:hAnsi="GHEA Grapalat"/>
          <w:sz w:val="18"/>
          <w:szCs w:val="18"/>
          <w:lang w:val="hy-AM"/>
        </w:rPr>
      </w:pPr>
      <w:hyperlink r:id="rId12" w:history="1">
        <w:r w:rsidR="00875839">
          <w:rPr>
            <w:rStyle w:val="Hyperlink"/>
            <w:rFonts w:ascii="GHEA Grapalat" w:hAnsi="GHEA Grapalat"/>
            <w:sz w:val="18"/>
            <w:szCs w:val="18"/>
            <w:lang w:val="hy-AM"/>
          </w:rPr>
          <w:t>4.Հավելվածներ\1. 2024_I եռամսյակ_ամփոփ ըստ ծրագրերի.xls</w:t>
        </w:r>
      </w:hyperlink>
      <w:r w:rsidR="008A156A" w:rsidRPr="00C4344A">
        <w:rPr>
          <w:rStyle w:val="Hyperlink"/>
          <w:rFonts w:ascii="GHEA Grapalat" w:hAnsi="GHEA Grapalat"/>
          <w:sz w:val="18"/>
          <w:szCs w:val="18"/>
          <w:lang w:val="hy-AM"/>
        </w:rPr>
        <w:t>,</w:t>
      </w:r>
    </w:p>
    <w:p w:rsidR="008A156A" w:rsidRPr="00C4344A" w:rsidRDefault="00BB60B4" w:rsidP="00222EDE">
      <w:pPr>
        <w:pStyle w:val="FootnoteText"/>
        <w:jc w:val="both"/>
        <w:rPr>
          <w:rStyle w:val="Hyperlink"/>
          <w:rFonts w:ascii="GHEA Grapalat" w:hAnsi="GHEA Grapalat"/>
          <w:sz w:val="18"/>
          <w:szCs w:val="18"/>
          <w:lang w:val="hy-AM"/>
        </w:rPr>
      </w:pPr>
      <w:hyperlink r:id="rId13" w:history="1">
        <w:r w:rsidR="00875839">
          <w:rPr>
            <w:rStyle w:val="Hyperlink"/>
            <w:rFonts w:ascii="GHEA Grapalat" w:hAnsi="GHEA Grapalat"/>
            <w:sz w:val="18"/>
            <w:szCs w:val="18"/>
            <w:lang w:val="hy-AM"/>
          </w:rPr>
          <w:t>4.Հավելվածներ\2. 2024_I եռամսյակ_ պատասխանատու,ծրագիր,միջոցառում.xls</w:t>
        </w:r>
      </w:hyperlink>
      <w:r w:rsidR="008A156A" w:rsidRPr="00C4344A">
        <w:rPr>
          <w:rStyle w:val="Hyperlink"/>
          <w:rFonts w:ascii="GHEA Grapalat" w:hAnsi="GHEA Grapalat"/>
          <w:sz w:val="18"/>
          <w:szCs w:val="18"/>
          <w:lang w:val="hy-AM"/>
        </w:rPr>
        <w:t>,</w:t>
      </w:r>
    </w:p>
    <w:p w:rsidR="008A156A" w:rsidRPr="00875839" w:rsidRDefault="00BB60B4" w:rsidP="00222EDE">
      <w:pPr>
        <w:pStyle w:val="FootnoteText"/>
        <w:jc w:val="both"/>
        <w:rPr>
          <w:rStyle w:val="Hyperlink"/>
          <w:rFonts w:ascii="GHEA Grapalat" w:hAnsi="GHEA Grapalat"/>
          <w:sz w:val="18"/>
          <w:szCs w:val="18"/>
        </w:rPr>
      </w:pPr>
      <w:hyperlink r:id="rId14" w:history="1">
        <w:r w:rsidR="00875839">
          <w:rPr>
            <w:rStyle w:val="Hyperlink"/>
            <w:rFonts w:ascii="GHEA Grapalat" w:hAnsi="GHEA Grapalat"/>
            <w:sz w:val="18"/>
            <w:szCs w:val="18"/>
            <w:lang w:val="hy-AM"/>
          </w:rPr>
          <w:t>6.2024_I եռամսյակ_արդյունքային_ ըստ պատասխանատուների.xls</w:t>
        </w:r>
      </w:hyperlink>
      <w:r w:rsidR="00875839">
        <w:rPr>
          <w:rStyle w:val="Hyperlink"/>
          <w:rFonts w:ascii="GHEA Grapalat" w:hAnsi="GHEA Grapalat"/>
          <w:sz w:val="18"/>
          <w:szCs w:val="18"/>
        </w:rPr>
        <w:t>,</w:t>
      </w:r>
    </w:p>
    <w:p w:rsidR="008A156A" w:rsidRPr="00C4344A" w:rsidRDefault="00BB60B4" w:rsidP="00222EDE">
      <w:pPr>
        <w:pStyle w:val="FootnoteText"/>
        <w:jc w:val="both"/>
        <w:rPr>
          <w:rFonts w:ascii="GHEA Grapalat" w:hAnsi="GHEA Grapalat"/>
          <w:sz w:val="18"/>
          <w:szCs w:val="18"/>
          <w:lang w:val="hy-AM"/>
        </w:rPr>
      </w:pPr>
      <w:hyperlink r:id="rId15" w:history="1">
        <w:r w:rsidR="00875839">
          <w:rPr>
            <w:rStyle w:val="Hyperlink"/>
            <w:rFonts w:ascii="GHEA Grapalat" w:hAnsi="GHEA Grapalat"/>
            <w:sz w:val="18"/>
            <w:szCs w:val="18"/>
            <w:lang w:val="hy-AM"/>
          </w:rPr>
          <w:t>7.2024_I եռամսյակ_արդյունքային_ ըստ կատարողների.xls</w:t>
        </w:r>
      </w:hyperlink>
      <w:r w:rsidR="008A156A" w:rsidRPr="00C4344A">
        <w:rPr>
          <w:rFonts w:ascii="GHEA Grapalat" w:hAnsi="GHEA Grapalat"/>
          <w:sz w:val="18"/>
          <w:szCs w:val="18"/>
          <w:lang w:val="hy-AM"/>
        </w:rPr>
        <w:t>:</w:t>
      </w:r>
    </w:p>
  </w:footnote>
  <w:footnote w:id="30">
    <w:p w:rsidR="008A156A" w:rsidRPr="00321E5C" w:rsidRDefault="008A156A" w:rsidP="0024710F">
      <w:pPr>
        <w:pStyle w:val="FootnoteText"/>
        <w:jc w:val="both"/>
        <w:rPr>
          <w:rFonts w:ascii="GHEA Grapalat" w:hAnsi="GHEA Grapalat" w:cs="Arial"/>
          <w:sz w:val="18"/>
          <w:szCs w:val="18"/>
        </w:rPr>
      </w:pPr>
      <w:r w:rsidRPr="002C2AB3">
        <w:rPr>
          <w:rFonts w:ascii="GHEA Grapalat" w:hAnsi="GHEA Grapalat" w:cs="Arial"/>
          <w:sz w:val="18"/>
          <w:szCs w:val="18"/>
          <w:vertAlign w:val="superscript"/>
        </w:rPr>
        <w:footnoteRef/>
      </w:r>
      <w:r w:rsidRPr="002C2AB3">
        <w:rPr>
          <w:rFonts w:ascii="GHEA Grapalat" w:hAnsi="GHEA Grapalat" w:cs="Arial"/>
          <w:sz w:val="18"/>
          <w:szCs w:val="18"/>
          <w:lang w:val="hy-AM"/>
        </w:rPr>
        <w:t xml:space="preserve"> Հաշվի են առնվել ՀՀ ներքին գործերի նախարարության ձևավորման արդյունքում կատարված կառուցվածքային փոփոխությունները,</w:t>
      </w:r>
      <w:r w:rsidRPr="002C2AB3">
        <w:rPr>
          <w:rFonts w:ascii="GHEA Grapalat" w:hAnsi="GHEA Grapalat" w:cs="Arial"/>
          <w:sz w:val="18"/>
          <w:szCs w:val="18"/>
        </w:rPr>
        <w:t xml:space="preserve"> որոշ ծրագրերի և միջոցառումների կատարման պատասխանատուների փոփոխությունները, և </w:t>
      </w:r>
      <w:r>
        <w:rPr>
          <w:rFonts w:ascii="GHEA Grapalat" w:hAnsi="GHEA Grapalat" w:cs="Arial"/>
          <w:sz w:val="18"/>
          <w:szCs w:val="18"/>
        </w:rPr>
        <w:t xml:space="preserve">2024թ. </w:t>
      </w:r>
      <w:r w:rsidRPr="002C2AB3">
        <w:rPr>
          <w:rFonts w:ascii="GHEA Grapalat" w:hAnsi="GHEA Grapalat" w:cs="Arial"/>
          <w:sz w:val="18"/>
          <w:szCs w:val="18"/>
        </w:rPr>
        <w:t xml:space="preserve">ծախսերից նվազեցվել է </w:t>
      </w:r>
      <w:r w:rsidRPr="00321E5C">
        <w:rPr>
          <w:rFonts w:ascii="GHEA Grapalat" w:hAnsi="GHEA Grapalat" w:cs="Arial"/>
          <w:sz w:val="18"/>
          <w:szCs w:val="18"/>
        </w:rPr>
        <w:t xml:space="preserve">հիպոտեկային վարկերի վճարված տոկոսների </w:t>
      </w:r>
      <w:r w:rsidRPr="002C2AB3">
        <w:rPr>
          <w:rFonts w:ascii="GHEA Grapalat" w:hAnsi="GHEA Grapalat" w:cs="Arial"/>
          <w:sz w:val="18"/>
          <w:szCs w:val="18"/>
        </w:rPr>
        <w:t>վերադարձի գումարը</w:t>
      </w:r>
      <w:r w:rsidRPr="00321E5C">
        <w:rPr>
          <w:rFonts w:ascii="GHEA Grapalat" w:hAnsi="GHEA Grapalat" w:cs="Arial"/>
          <w:sz w:val="18"/>
          <w:szCs w:val="18"/>
        </w:rPr>
        <w:t>:</w:t>
      </w:r>
    </w:p>
  </w:footnote>
  <w:footnote w:id="31">
    <w:p w:rsidR="008A156A" w:rsidRPr="000C0CA8" w:rsidRDefault="008A156A">
      <w:pPr>
        <w:pStyle w:val="FootnoteText"/>
        <w:rPr>
          <w:rFonts w:ascii="GHEA Grapalat" w:hAnsi="GHEA Grapalat"/>
          <w:lang w:val="hy-AM"/>
        </w:rPr>
      </w:pPr>
      <w:r w:rsidRPr="000C0CA8">
        <w:rPr>
          <w:rStyle w:val="FootnoteReference"/>
          <w:rFonts w:ascii="GHEA Grapalat" w:hAnsi="GHEA Grapalat"/>
        </w:rPr>
        <w:footnoteRef/>
      </w:r>
      <w:r w:rsidRPr="000C0CA8">
        <w:rPr>
          <w:rFonts w:ascii="GHEA Grapalat" w:hAnsi="GHEA Grapalat"/>
          <w:lang w:val="hy-AM"/>
        </w:rPr>
        <w:t xml:space="preserve"> Պարտքի սպասարկման ծախսերի առավել մանրամասն վերլուծությունը ներկայացված է պետական բյուջեի ծախսերի տնտեսագիտական դասակարգման վերլուծության բաժնում:</w:t>
      </w:r>
    </w:p>
  </w:footnote>
  <w:footnote w:id="32">
    <w:p w:rsidR="008A156A" w:rsidRPr="00246EC4" w:rsidRDefault="008A156A" w:rsidP="003D5D04">
      <w:pPr>
        <w:pStyle w:val="FootnoteText"/>
        <w:jc w:val="both"/>
        <w:rPr>
          <w:rFonts w:ascii="GHEA Grapalat" w:hAnsi="GHEA Grapalat"/>
          <w:sz w:val="18"/>
          <w:szCs w:val="18"/>
        </w:rPr>
      </w:pPr>
      <w:r w:rsidRPr="00246EC4">
        <w:rPr>
          <w:rStyle w:val="FootnoteReference"/>
          <w:rFonts w:ascii="GHEA Grapalat" w:hAnsi="GHEA Grapalat"/>
          <w:sz w:val="18"/>
          <w:szCs w:val="18"/>
        </w:rPr>
        <w:footnoteRef/>
      </w:r>
      <w:r w:rsidRPr="00246EC4">
        <w:rPr>
          <w:rFonts w:ascii="GHEA Grapalat" w:hAnsi="GHEA Grapalat"/>
          <w:sz w:val="18"/>
          <w:szCs w:val="18"/>
        </w:rPr>
        <w:t xml:space="preserve"> Պակասուրդի ֆինանսավորման աղբյուրների մասին մանրամասն տեղեկատվությունը ներկայացված է հետևյալ հավելվածում՝ </w:t>
      </w:r>
      <w:hyperlink r:id="rId16" w:history="1">
        <w:r w:rsidR="00FA60F1">
          <w:rPr>
            <w:rStyle w:val="Hyperlink"/>
            <w:rFonts w:ascii="GHEA Grapalat" w:hAnsi="GHEA Grapalat"/>
            <w:sz w:val="18"/>
            <w:szCs w:val="18"/>
          </w:rPr>
          <w:t>4.Հավելվածներ\5. 2024_I եռամսյակ_դեֆիցիտ.xls</w:t>
        </w:r>
      </w:hyperlink>
      <w:r w:rsidRPr="00246EC4">
        <w:rPr>
          <w:rFonts w:ascii="GHEA Grapalat" w:hAnsi="GHEA Grapalat" w:cs="Arial"/>
          <w:sz w:val="18"/>
          <w:szCs w:val="18"/>
        </w:rPr>
        <w:t>,</w:t>
      </w:r>
      <w:r w:rsidRPr="00246EC4">
        <w:rPr>
          <w:rFonts w:ascii="GHEA Grapalat" w:hAnsi="GHEA Grapalat"/>
          <w:sz w:val="18"/>
          <w:szCs w:val="18"/>
        </w:rPr>
        <w:t xml:space="preserve"> </w:t>
      </w:r>
      <w:r w:rsidRPr="00246EC4">
        <w:rPr>
          <w:rFonts w:ascii="GHEA Grapalat" w:hAnsi="GHEA Grapalat" w:cs="Arial"/>
          <w:sz w:val="18"/>
          <w:szCs w:val="18"/>
        </w:rPr>
        <w:t>իսկ</w:t>
      </w:r>
      <w:r w:rsidRPr="00246EC4">
        <w:rPr>
          <w:rFonts w:ascii="GHEA Grapalat" w:hAnsi="GHEA Grapalat"/>
          <w:sz w:val="18"/>
          <w:szCs w:val="18"/>
        </w:rPr>
        <w:t xml:space="preserve"> ֆինանսական ակտիվների ձեռքբերման ու ներգրավված փոխառու միջոցների մարման գծով ելքերի արդյունքային ցուցանիշները</w:t>
      </w:r>
      <w:r>
        <w:rPr>
          <w:rFonts w:ascii="GHEA Grapalat" w:hAnsi="GHEA Grapalat"/>
          <w:sz w:val="18"/>
          <w:szCs w:val="18"/>
        </w:rPr>
        <w:t>՝ հետևյալ տեղեկանքում՝</w:t>
      </w:r>
      <w:r w:rsidR="00FA60F1">
        <w:rPr>
          <w:rFonts w:ascii="GHEA Grapalat" w:hAnsi="GHEA Grapalat"/>
          <w:sz w:val="18"/>
          <w:szCs w:val="18"/>
        </w:rPr>
        <w:t xml:space="preserve"> </w:t>
      </w:r>
      <w:hyperlink r:id="rId17" w:history="1">
        <w:r w:rsidRPr="00246EC4">
          <w:rPr>
            <w:rStyle w:val="Hyperlink"/>
            <w:rFonts w:ascii="GHEA Grapalat" w:hAnsi="GHEA Grapalat"/>
            <w:sz w:val="18"/>
            <w:szCs w:val="18"/>
          </w:rPr>
          <w:t>5.Տեղեկանքներ\3.Դեֆիցիտ_արդյունքային ցուցանիշներ.xls</w:t>
        </w:r>
      </w:hyperlink>
      <w:r>
        <w:rPr>
          <w:rFonts w:ascii="GHEA Grapalat" w:hAnsi="GHEA Grapalat"/>
          <w:sz w:val="18"/>
          <w:szCs w:val="18"/>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F865784"/>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6930E93A"/>
    <w:lvl w:ilvl="0">
      <w:numFmt w:val="decimal"/>
      <w:pStyle w:val="Bullet"/>
      <w:lvlText w:val="*"/>
      <w:lvlJc w:val="left"/>
    </w:lvl>
  </w:abstractNum>
  <w:abstractNum w:abstractNumId="2" w15:restartNumberingAfterBreak="0">
    <w:nsid w:val="134E55C0"/>
    <w:multiLevelType w:val="hybridMultilevel"/>
    <w:tmpl w:val="1A96378E"/>
    <w:lvl w:ilvl="0" w:tplc="CAE42622">
      <w:start w:val="1"/>
      <w:numFmt w:val="decimal"/>
      <w:pStyle w:val="a"/>
      <w:lvlText w:val="Գծապատկեր %1."/>
      <w:lvlJc w:val="left"/>
      <w:pPr>
        <w:ind w:left="1778" w:hanging="360"/>
      </w:pPr>
      <w:rPr>
        <w:rFonts w:ascii="GHEA Grapalat" w:hAnsi="GHEA Grapalat" w:hint="default"/>
        <w:b/>
        <w:i/>
        <w:sz w:val="22"/>
        <w:szCs w:val="22"/>
        <w:lang w:val="de-AT"/>
      </w:rPr>
    </w:lvl>
    <w:lvl w:ilvl="1" w:tplc="04090019">
      <w:start w:val="1"/>
      <w:numFmt w:val="lowerLetter"/>
      <w:lvlText w:val="%2."/>
      <w:lvlJc w:val="left"/>
      <w:pPr>
        <w:ind w:left="1129" w:hanging="360"/>
      </w:pPr>
    </w:lvl>
    <w:lvl w:ilvl="2" w:tplc="0409001B">
      <w:start w:val="1"/>
      <w:numFmt w:val="lowerRoman"/>
      <w:lvlText w:val="%3."/>
      <w:lvlJc w:val="right"/>
      <w:pPr>
        <w:ind w:left="1849" w:hanging="180"/>
      </w:pPr>
    </w:lvl>
    <w:lvl w:ilvl="3" w:tplc="0409000F">
      <w:start w:val="1"/>
      <w:numFmt w:val="decimal"/>
      <w:lvlText w:val="%4."/>
      <w:lvlJc w:val="left"/>
      <w:pPr>
        <w:ind w:left="2569" w:hanging="360"/>
      </w:pPr>
    </w:lvl>
    <w:lvl w:ilvl="4" w:tplc="04090019">
      <w:start w:val="1"/>
      <w:numFmt w:val="lowerLetter"/>
      <w:lvlText w:val="%5."/>
      <w:lvlJc w:val="left"/>
      <w:pPr>
        <w:ind w:left="3289" w:hanging="360"/>
      </w:pPr>
    </w:lvl>
    <w:lvl w:ilvl="5" w:tplc="0409001B">
      <w:start w:val="1"/>
      <w:numFmt w:val="lowerRoman"/>
      <w:lvlText w:val="%6."/>
      <w:lvlJc w:val="right"/>
      <w:pPr>
        <w:ind w:left="4009" w:hanging="180"/>
      </w:pPr>
    </w:lvl>
    <w:lvl w:ilvl="6" w:tplc="0409000F">
      <w:start w:val="1"/>
      <w:numFmt w:val="decimal"/>
      <w:lvlText w:val="%7."/>
      <w:lvlJc w:val="left"/>
      <w:pPr>
        <w:ind w:left="4729" w:hanging="360"/>
      </w:pPr>
    </w:lvl>
    <w:lvl w:ilvl="7" w:tplc="04090019">
      <w:start w:val="1"/>
      <w:numFmt w:val="lowerLetter"/>
      <w:lvlText w:val="%8."/>
      <w:lvlJc w:val="left"/>
      <w:pPr>
        <w:ind w:left="5449" w:hanging="360"/>
      </w:pPr>
    </w:lvl>
    <w:lvl w:ilvl="8" w:tplc="0409001B">
      <w:start w:val="1"/>
      <w:numFmt w:val="lowerRoman"/>
      <w:lvlText w:val="%9."/>
      <w:lvlJc w:val="right"/>
      <w:pPr>
        <w:ind w:left="6169" w:hanging="180"/>
      </w:pPr>
    </w:lvl>
  </w:abstractNum>
  <w:abstractNum w:abstractNumId="3" w15:restartNumberingAfterBreak="0">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 w15:restartNumberingAfterBreak="0">
    <w:nsid w:val="2F1565BA"/>
    <w:multiLevelType w:val="hybridMultilevel"/>
    <w:tmpl w:val="C67647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4204E3A"/>
    <w:multiLevelType w:val="hybridMultilevel"/>
    <w:tmpl w:val="85D48D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C564979"/>
    <w:multiLevelType w:val="hybridMultilevel"/>
    <w:tmpl w:val="C73027F0"/>
    <w:lvl w:ilvl="0" w:tplc="7AB84EA6">
      <w:start w:val="2"/>
      <w:numFmt w:val="decimal"/>
      <w:lvlText w:val="Աղյուսակ %1."/>
      <w:lvlJc w:val="left"/>
      <w:pPr>
        <w:ind w:left="540"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911300"/>
    <w:multiLevelType w:val="hybridMultilevel"/>
    <w:tmpl w:val="96A2716C"/>
    <w:lvl w:ilvl="0" w:tplc="04090011">
      <w:start w:val="1"/>
      <w:numFmt w:val="decimal"/>
      <w:lvlText w:val="%1)"/>
      <w:lvlJc w:val="left"/>
      <w:pPr>
        <w:ind w:left="540"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9" w15:restartNumberingAfterBreak="0">
    <w:nsid w:val="514048AB"/>
    <w:multiLevelType w:val="hybridMultilevel"/>
    <w:tmpl w:val="F86E5F52"/>
    <w:lvl w:ilvl="0" w:tplc="04090001">
      <w:start w:val="1"/>
      <w:numFmt w:val="bullet"/>
      <w:lvlText w:val=""/>
      <w:lvlJc w:val="left"/>
      <w:pPr>
        <w:ind w:left="1281" w:hanging="360"/>
      </w:pPr>
      <w:rPr>
        <w:rFonts w:ascii="Symbol" w:hAnsi="Symbol"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10"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11" w15:restartNumberingAfterBreak="0">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cs="Symbol" w:hint="default"/>
      </w:rPr>
    </w:lvl>
    <w:lvl w:ilvl="1" w:tplc="04090003">
      <w:start w:val="1"/>
      <w:numFmt w:val="bullet"/>
      <w:lvlText w:val="o"/>
      <w:lvlJc w:val="left"/>
      <w:pPr>
        <w:ind w:left="1894" w:hanging="360"/>
      </w:pPr>
      <w:rPr>
        <w:rFonts w:ascii="Courier New" w:hAnsi="Courier New" w:cs="Courier New" w:hint="default"/>
      </w:rPr>
    </w:lvl>
    <w:lvl w:ilvl="2" w:tplc="04090005">
      <w:start w:val="1"/>
      <w:numFmt w:val="bullet"/>
      <w:lvlText w:val=""/>
      <w:lvlJc w:val="left"/>
      <w:pPr>
        <w:ind w:left="2614" w:hanging="360"/>
      </w:pPr>
      <w:rPr>
        <w:rFonts w:ascii="Wingdings" w:hAnsi="Wingdings" w:cs="Wingdings" w:hint="default"/>
      </w:rPr>
    </w:lvl>
    <w:lvl w:ilvl="3" w:tplc="04090001">
      <w:start w:val="1"/>
      <w:numFmt w:val="bullet"/>
      <w:lvlText w:val=""/>
      <w:lvlJc w:val="left"/>
      <w:pPr>
        <w:ind w:left="3334" w:hanging="360"/>
      </w:pPr>
      <w:rPr>
        <w:rFonts w:ascii="Symbol" w:hAnsi="Symbol" w:cs="Symbol" w:hint="default"/>
      </w:rPr>
    </w:lvl>
    <w:lvl w:ilvl="4" w:tplc="04090003">
      <w:start w:val="1"/>
      <w:numFmt w:val="bullet"/>
      <w:lvlText w:val="o"/>
      <w:lvlJc w:val="left"/>
      <w:pPr>
        <w:ind w:left="4054" w:hanging="360"/>
      </w:pPr>
      <w:rPr>
        <w:rFonts w:ascii="Courier New" w:hAnsi="Courier New" w:cs="Courier New" w:hint="default"/>
      </w:rPr>
    </w:lvl>
    <w:lvl w:ilvl="5" w:tplc="04090005">
      <w:start w:val="1"/>
      <w:numFmt w:val="bullet"/>
      <w:lvlText w:val=""/>
      <w:lvlJc w:val="left"/>
      <w:pPr>
        <w:ind w:left="4774" w:hanging="360"/>
      </w:pPr>
      <w:rPr>
        <w:rFonts w:ascii="Wingdings" w:hAnsi="Wingdings" w:cs="Wingdings" w:hint="default"/>
      </w:rPr>
    </w:lvl>
    <w:lvl w:ilvl="6" w:tplc="04090001">
      <w:start w:val="1"/>
      <w:numFmt w:val="bullet"/>
      <w:lvlText w:val=""/>
      <w:lvlJc w:val="left"/>
      <w:pPr>
        <w:ind w:left="5494" w:hanging="360"/>
      </w:pPr>
      <w:rPr>
        <w:rFonts w:ascii="Symbol" w:hAnsi="Symbol" w:cs="Symbol" w:hint="default"/>
      </w:rPr>
    </w:lvl>
    <w:lvl w:ilvl="7" w:tplc="04090003">
      <w:start w:val="1"/>
      <w:numFmt w:val="bullet"/>
      <w:lvlText w:val="o"/>
      <w:lvlJc w:val="left"/>
      <w:pPr>
        <w:ind w:left="6214" w:hanging="360"/>
      </w:pPr>
      <w:rPr>
        <w:rFonts w:ascii="Courier New" w:hAnsi="Courier New" w:cs="Courier New" w:hint="default"/>
      </w:rPr>
    </w:lvl>
    <w:lvl w:ilvl="8" w:tplc="04090005">
      <w:start w:val="1"/>
      <w:numFmt w:val="bullet"/>
      <w:lvlText w:val=""/>
      <w:lvlJc w:val="left"/>
      <w:pPr>
        <w:ind w:left="6934" w:hanging="360"/>
      </w:pPr>
      <w:rPr>
        <w:rFonts w:ascii="Wingdings" w:hAnsi="Wingdings" w:cs="Wingdings" w:hint="default"/>
      </w:rPr>
    </w:lvl>
  </w:abstractNum>
  <w:abstractNum w:abstractNumId="13" w15:restartNumberingAfterBreak="0">
    <w:nsid w:val="68AF4E79"/>
    <w:multiLevelType w:val="hybridMultilevel"/>
    <w:tmpl w:val="9620E2A8"/>
    <w:lvl w:ilvl="0" w:tplc="FE5487DE">
      <w:start w:val="2"/>
      <w:numFmt w:val="decimal"/>
      <w:lvlText w:val="Աղյուսակ %1."/>
      <w:lvlJc w:val="left"/>
      <w:pPr>
        <w:ind w:left="1778"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num>
  <w:num w:numId="2">
    <w:abstractNumId w:val="1"/>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3">
    <w:abstractNumId w:val="5"/>
  </w:num>
  <w:num w:numId="4">
    <w:abstractNumId w:val="12"/>
  </w:num>
  <w:num w:numId="5">
    <w:abstractNumId w:val="10"/>
  </w:num>
  <w:num w:numId="6">
    <w:abstractNumId w:val="11"/>
  </w:num>
  <w:num w:numId="7">
    <w:abstractNumId w:val="3"/>
  </w:num>
  <w:num w:numId="8">
    <w:abstractNumId w:val="14"/>
  </w:num>
  <w:num w:numId="9">
    <w:abstractNumId w:val="6"/>
  </w:num>
  <w:num w:numId="10">
    <w:abstractNumId w:val="8"/>
  </w:num>
  <w:num w:numId="11">
    <w:abstractNumId w:val="7"/>
  </w:num>
  <w:num w:numId="12">
    <w:abstractNumId w:val="2"/>
  </w:num>
  <w:num w:numId="13">
    <w:abstractNumId w:val="13"/>
  </w:num>
  <w:num w:numId="14">
    <w:abstractNumId w:val="9"/>
  </w:num>
  <w:num w:numId="15">
    <w:abstractNumId w:val="4"/>
  </w:num>
  <w:num w:numId="16">
    <w:abstractNumId w:val="2"/>
    <w:lvlOverride w:ilvl="0">
      <w:startOverride w:val="22"/>
    </w:lvlOverride>
  </w:num>
  <w:num w:numId="17">
    <w:abstractNumId w:val="2"/>
    <w:lvlOverride w:ilvl="0">
      <w:startOverride w:val="10"/>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activeWritingStyle w:appName="MSWord" w:lang="en-US" w:vendorID="64" w:dllVersion="6" w:nlCheck="1" w:checkStyle="0"/>
  <w:activeWritingStyle w:appName="MSWord" w:lang="fr-FR" w:vendorID="64" w:dllVersion="6" w:nlCheck="1" w:checkStyle="0"/>
  <w:activeWritingStyle w:appName="MSWord" w:lang="es-ES" w:vendorID="64" w:dllVersion="6" w:nlCheck="1" w:checkStyle="1"/>
  <w:activeWritingStyle w:appName="MSWord" w:lang="en-GB" w:vendorID="64" w:dllVersion="6" w:nlCheck="1" w:checkStyle="0"/>
  <w:activeWritingStyle w:appName="MSWord" w:lang="en-US" w:vendorID="64" w:dllVersion="4096" w:nlCheck="1" w:checkStyle="0"/>
  <w:activeWritingStyle w:appName="MSWord" w:lang="de-AT"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ru-RU"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8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54173C"/>
    <w:rsid w:val="000001A7"/>
    <w:rsid w:val="0000059F"/>
    <w:rsid w:val="000008BF"/>
    <w:rsid w:val="00000A78"/>
    <w:rsid w:val="00000B30"/>
    <w:rsid w:val="00000B8F"/>
    <w:rsid w:val="00000CC6"/>
    <w:rsid w:val="00000D27"/>
    <w:rsid w:val="00001056"/>
    <w:rsid w:val="0000105D"/>
    <w:rsid w:val="00001128"/>
    <w:rsid w:val="000011F1"/>
    <w:rsid w:val="00001662"/>
    <w:rsid w:val="000016BA"/>
    <w:rsid w:val="0000177A"/>
    <w:rsid w:val="00001873"/>
    <w:rsid w:val="00001922"/>
    <w:rsid w:val="00001C9D"/>
    <w:rsid w:val="00001EEE"/>
    <w:rsid w:val="00002044"/>
    <w:rsid w:val="00002068"/>
    <w:rsid w:val="000022D8"/>
    <w:rsid w:val="000025B3"/>
    <w:rsid w:val="000026E1"/>
    <w:rsid w:val="000029AF"/>
    <w:rsid w:val="00002ABD"/>
    <w:rsid w:val="00002C1B"/>
    <w:rsid w:val="00002F7E"/>
    <w:rsid w:val="000031B4"/>
    <w:rsid w:val="000033C7"/>
    <w:rsid w:val="0000344E"/>
    <w:rsid w:val="00003850"/>
    <w:rsid w:val="00003AD5"/>
    <w:rsid w:val="00003AE8"/>
    <w:rsid w:val="00003D93"/>
    <w:rsid w:val="00003E0C"/>
    <w:rsid w:val="00003E67"/>
    <w:rsid w:val="000040B3"/>
    <w:rsid w:val="000043A0"/>
    <w:rsid w:val="000043EC"/>
    <w:rsid w:val="000046E0"/>
    <w:rsid w:val="00004782"/>
    <w:rsid w:val="0000488C"/>
    <w:rsid w:val="000049ED"/>
    <w:rsid w:val="00004BF5"/>
    <w:rsid w:val="00004D09"/>
    <w:rsid w:val="00004EB7"/>
    <w:rsid w:val="000050D8"/>
    <w:rsid w:val="000051A1"/>
    <w:rsid w:val="00005FE7"/>
    <w:rsid w:val="000061FA"/>
    <w:rsid w:val="000062A7"/>
    <w:rsid w:val="00006BE1"/>
    <w:rsid w:val="00006C5A"/>
    <w:rsid w:val="00006C8E"/>
    <w:rsid w:val="00006D44"/>
    <w:rsid w:val="00006F51"/>
    <w:rsid w:val="00007862"/>
    <w:rsid w:val="0000797B"/>
    <w:rsid w:val="0000799C"/>
    <w:rsid w:val="00007A36"/>
    <w:rsid w:val="00007B4C"/>
    <w:rsid w:val="00007B80"/>
    <w:rsid w:val="00007D4B"/>
    <w:rsid w:val="00007EC8"/>
    <w:rsid w:val="00007FBA"/>
    <w:rsid w:val="0001038E"/>
    <w:rsid w:val="00010E70"/>
    <w:rsid w:val="000110DF"/>
    <w:rsid w:val="000110E9"/>
    <w:rsid w:val="00011CB7"/>
    <w:rsid w:val="0001221C"/>
    <w:rsid w:val="00012440"/>
    <w:rsid w:val="00012B18"/>
    <w:rsid w:val="00012BCB"/>
    <w:rsid w:val="00012CE8"/>
    <w:rsid w:val="00012DBA"/>
    <w:rsid w:val="000132B6"/>
    <w:rsid w:val="000133D4"/>
    <w:rsid w:val="00013BAF"/>
    <w:rsid w:val="0001467A"/>
    <w:rsid w:val="00014ACD"/>
    <w:rsid w:val="000158E4"/>
    <w:rsid w:val="00015A48"/>
    <w:rsid w:val="00015E17"/>
    <w:rsid w:val="000161BC"/>
    <w:rsid w:val="0001629D"/>
    <w:rsid w:val="000164D9"/>
    <w:rsid w:val="00016DE5"/>
    <w:rsid w:val="00017132"/>
    <w:rsid w:val="00017218"/>
    <w:rsid w:val="00017681"/>
    <w:rsid w:val="00017960"/>
    <w:rsid w:val="00017F13"/>
    <w:rsid w:val="00020407"/>
    <w:rsid w:val="000205AD"/>
    <w:rsid w:val="0002068B"/>
    <w:rsid w:val="00020C2C"/>
    <w:rsid w:val="00020D2D"/>
    <w:rsid w:val="000211AB"/>
    <w:rsid w:val="000211EA"/>
    <w:rsid w:val="0002130B"/>
    <w:rsid w:val="00021791"/>
    <w:rsid w:val="000217F0"/>
    <w:rsid w:val="00021C51"/>
    <w:rsid w:val="00022212"/>
    <w:rsid w:val="000222C5"/>
    <w:rsid w:val="000224FA"/>
    <w:rsid w:val="000225CD"/>
    <w:rsid w:val="0002271D"/>
    <w:rsid w:val="00022868"/>
    <w:rsid w:val="00022F5F"/>
    <w:rsid w:val="00022F8E"/>
    <w:rsid w:val="000232C2"/>
    <w:rsid w:val="00023958"/>
    <w:rsid w:val="00023BF6"/>
    <w:rsid w:val="00023C80"/>
    <w:rsid w:val="00023E03"/>
    <w:rsid w:val="00023F42"/>
    <w:rsid w:val="00023FD5"/>
    <w:rsid w:val="00024068"/>
    <w:rsid w:val="000241ED"/>
    <w:rsid w:val="000243CD"/>
    <w:rsid w:val="000248BD"/>
    <w:rsid w:val="00024BE3"/>
    <w:rsid w:val="000257DD"/>
    <w:rsid w:val="00025B6D"/>
    <w:rsid w:val="00025C71"/>
    <w:rsid w:val="00026233"/>
    <w:rsid w:val="00026557"/>
    <w:rsid w:val="0002675D"/>
    <w:rsid w:val="00026EB2"/>
    <w:rsid w:val="00027266"/>
    <w:rsid w:val="00027310"/>
    <w:rsid w:val="00027943"/>
    <w:rsid w:val="000279CC"/>
    <w:rsid w:val="00027A6C"/>
    <w:rsid w:val="00027DD3"/>
    <w:rsid w:val="00030036"/>
    <w:rsid w:val="000303D1"/>
    <w:rsid w:val="00030471"/>
    <w:rsid w:val="000307D5"/>
    <w:rsid w:val="00030A56"/>
    <w:rsid w:val="00030C3C"/>
    <w:rsid w:val="00030FD4"/>
    <w:rsid w:val="00031D61"/>
    <w:rsid w:val="00032380"/>
    <w:rsid w:val="00032B06"/>
    <w:rsid w:val="00032DE1"/>
    <w:rsid w:val="00032E25"/>
    <w:rsid w:val="0003381E"/>
    <w:rsid w:val="0003382A"/>
    <w:rsid w:val="00033A2E"/>
    <w:rsid w:val="00033D58"/>
    <w:rsid w:val="00033DA0"/>
    <w:rsid w:val="00033EE1"/>
    <w:rsid w:val="00034406"/>
    <w:rsid w:val="00034B9B"/>
    <w:rsid w:val="00034CDA"/>
    <w:rsid w:val="000354DA"/>
    <w:rsid w:val="00035A20"/>
    <w:rsid w:val="00035AF2"/>
    <w:rsid w:val="00035D8C"/>
    <w:rsid w:val="00035E1E"/>
    <w:rsid w:val="00035E85"/>
    <w:rsid w:val="00035EFF"/>
    <w:rsid w:val="000360E4"/>
    <w:rsid w:val="000361A3"/>
    <w:rsid w:val="00036A8B"/>
    <w:rsid w:val="00036B44"/>
    <w:rsid w:val="00036EAD"/>
    <w:rsid w:val="00036F10"/>
    <w:rsid w:val="000370C6"/>
    <w:rsid w:val="000373AC"/>
    <w:rsid w:val="0003746F"/>
    <w:rsid w:val="00037C39"/>
    <w:rsid w:val="00037FCE"/>
    <w:rsid w:val="00040285"/>
    <w:rsid w:val="00040458"/>
    <w:rsid w:val="000404CC"/>
    <w:rsid w:val="00040718"/>
    <w:rsid w:val="00040A33"/>
    <w:rsid w:val="00040CBC"/>
    <w:rsid w:val="000417E7"/>
    <w:rsid w:val="000419FD"/>
    <w:rsid w:val="00041D06"/>
    <w:rsid w:val="00041D39"/>
    <w:rsid w:val="00041E49"/>
    <w:rsid w:val="000422ED"/>
    <w:rsid w:val="000423AB"/>
    <w:rsid w:val="0004241C"/>
    <w:rsid w:val="00042752"/>
    <w:rsid w:val="00042900"/>
    <w:rsid w:val="00042AA2"/>
    <w:rsid w:val="00042B70"/>
    <w:rsid w:val="00042CB7"/>
    <w:rsid w:val="00042F58"/>
    <w:rsid w:val="0004304A"/>
    <w:rsid w:val="00043219"/>
    <w:rsid w:val="00043303"/>
    <w:rsid w:val="00043415"/>
    <w:rsid w:val="00043524"/>
    <w:rsid w:val="000437C0"/>
    <w:rsid w:val="00043CDF"/>
    <w:rsid w:val="00044115"/>
    <w:rsid w:val="0004424A"/>
    <w:rsid w:val="000442D5"/>
    <w:rsid w:val="0004480E"/>
    <w:rsid w:val="00044B6C"/>
    <w:rsid w:val="00044C1D"/>
    <w:rsid w:val="00044D73"/>
    <w:rsid w:val="00045097"/>
    <w:rsid w:val="000453CD"/>
    <w:rsid w:val="000457E3"/>
    <w:rsid w:val="00045858"/>
    <w:rsid w:val="00045922"/>
    <w:rsid w:val="00045C3D"/>
    <w:rsid w:val="00045DCA"/>
    <w:rsid w:val="00045F1D"/>
    <w:rsid w:val="00046182"/>
    <w:rsid w:val="000465BD"/>
    <w:rsid w:val="00046DBB"/>
    <w:rsid w:val="00046EC2"/>
    <w:rsid w:val="00046EF6"/>
    <w:rsid w:val="00047685"/>
    <w:rsid w:val="0004771D"/>
    <w:rsid w:val="00047FE0"/>
    <w:rsid w:val="0005023D"/>
    <w:rsid w:val="000504E3"/>
    <w:rsid w:val="000506B4"/>
    <w:rsid w:val="00050C2C"/>
    <w:rsid w:val="00050C76"/>
    <w:rsid w:val="00050F0E"/>
    <w:rsid w:val="000514A4"/>
    <w:rsid w:val="000514F9"/>
    <w:rsid w:val="00051632"/>
    <w:rsid w:val="0005170D"/>
    <w:rsid w:val="00051A9F"/>
    <w:rsid w:val="00051FE6"/>
    <w:rsid w:val="00051FF3"/>
    <w:rsid w:val="00052132"/>
    <w:rsid w:val="000523C5"/>
    <w:rsid w:val="00052483"/>
    <w:rsid w:val="000526B3"/>
    <w:rsid w:val="00052797"/>
    <w:rsid w:val="00052841"/>
    <w:rsid w:val="00052F1B"/>
    <w:rsid w:val="000530E1"/>
    <w:rsid w:val="00053338"/>
    <w:rsid w:val="00053544"/>
    <w:rsid w:val="000537E3"/>
    <w:rsid w:val="00053A4A"/>
    <w:rsid w:val="00053A90"/>
    <w:rsid w:val="00053C94"/>
    <w:rsid w:val="00054624"/>
    <w:rsid w:val="00054F5D"/>
    <w:rsid w:val="00055668"/>
    <w:rsid w:val="000557B4"/>
    <w:rsid w:val="00055D53"/>
    <w:rsid w:val="00055D6A"/>
    <w:rsid w:val="000566A1"/>
    <w:rsid w:val="0005675D"/>
    <w:rsid w:val="00056A1B"/>
    <w:rsid w:val="00057195"/>
    <w:rsid w:val="0005720C"/>
    <w:rsid w:val="0005787B"/>
    <w:rsid w:val="00057E06"/>
    <w:rsid w:val="00057EA3"/>
    <w:rsid w:val="00057EEB"/>
    <w:rsid w:val="000601EC"/>
    <w:rsid w:val="00060244"/>
    <w:rsid w:val="000604D1"/>
    <w:rsid w:val="00060510"/>
    <w:rsid w:val="0006055C"/>
    <w:rsid w:val="0006080B"/>
    <w:rsid w:val="00060974"/>
    <w:rsid w:val="000609CE"/>
    <w:rsid w:val="0006160D"/>
    <w:rsid w:val="00061767"/>
    <w:rsid w:val="00061ADF"/>
    <w:rsid w:val="00061B33"/>
    <w:rsid w:val="000621CC"/>
    <w:rsid w:val="00062294"/>
    <w:rsid w:val="00062545"/>
    <w:rsid w:val="00062E70"/>
    <w:rsid w:val="0006351E"/>
    <w:rsid w:val="00063607"/>
    <w:rsid w:val="000638E7"/>
    <w:rsid w:val="00063FE2"/>
    <w:rsid w:val="00064143"/>
    <w:rsid w:val="00064442"/>
    <w:rsid w:val="000647F8"/>
    <w:rsid w:val="00064C91"/>
    <w:rsid w:val="00064CED"/>
    <w:rsid w:val="00064E9F"/>
    <w:rsid w:val="00065ADB"/>
    <w:rsid w:val="00065E3C"/>
    <w:rsid w:val="00066648"/>
    <w:rsid w:val="00066B4A"/>
    <w:rsid w:val="00067106"/>
    <w:rsid w:val="000677FB"/>
    <w:rsid w:val="00067916"/>
    <w:rsid w:val="000702B1"/>
    <w:rsid w:val="0007069D"/>
    <w:rsid w:val="00070B99"/>
    <w:rsid w:val="00070DC5"/>
    <w:rsid w:val="00070ED4"/>
    <w:rsid w:val="00070EEB"/>
    <w:rsid w:val="000710A9"/>
    <w:rsid w:val="00071461"/>
    <w:rsid w:val="000715C1"/>
    <w:rsid w:val="00071BFB"/>
    <w:rsid w:val="00071E16"/>
    <w:rsid w:val="00071EC4"/>
    <w:rsid w:val="00071EF6"/>
    <w:rsid w:val="000722F9"/>
    <w:rsid w:val="00072746"/>
    <w:rsid w:val="00072776"/>
    <w:rsid w:val="00072917"/>
    <w:rsid w:val="00072933"/>
    <w:rsid w:val="00072A18"/>
    <w:rsid w:val="00072BF4"/>
    <w:rsid w:val="00073125"/>
    <w:rsid w:val="00073151"/>
    <w:rsid w:val="00073296"/>
    <w:rsid w:val="00073BBD"/>
    <w:rsid w:val="00073EEA"/>
    <w:rsid w:val="00074532"/>
    <w:rsid w:val="00074829"/>
    <w:rsid w:val="00074F9B"/>
    <w:rsid w:val="0007537C"/>
    <w:rsid w:val="00075484"/>
    <w:rsid w:val="00075652"/>
    <w:rsid w:val="00075682"/>
    <w:rsid w:val="00075BBB"/>
    <w:rsid w:val="000760D1"/>
    <w:rsid w:val="000763A2"/>
    <w:rsid w:val="00076548"/>
    <w:rsid w:val="00076829"/>
    <w:rsid w:val="000769F7"/>
    <w:rsid w:val="00076BEC"/>
    <w:rsid w:val="00077483"/>
    <w:rsid w:val="000776B7"/>
    <w:rsid w:val="000776C2"/>
    <w:rsid w:val="00077865"/>
    <w:rsid w:val="000778EC"/>
    <w:rsid w:val="00077AB6"/>
    <w:rsid w:val="00077CF6"/>
    <w:rsid w:val="00080A6A"/>
    <w:rsid w:val="00080C7F"/>
    <w:rsid w:val="000810CD"/>
    <w:rsid w:val="000813E8"/>
    <w:rsid w:val="0008143C"/>
    <w:rsid w:val="00081BD9"/>
    <w:rsid w:val="00081C42"/>
    <w:rsid w:val="00081C50"/>
    <w:rsid w:val="0008202F"/>
    <w:rsid w:val="00082C94"/>
    <w:rsid w:val="00082E2B"/>
    <w:rsid w:val="000831D5"/>
    <w:rsid w:val="000831EF"/>
    <w:rsid w:val="000837E3"/>
    <w:rsid w:val="00083863"/>
    <w:rsid w:val="00083EE5"/>
    <w:rsid w:val="00083FD5"/>
    <w:rsid w:val="000848BF"/>
    <w:rsid w:val="0008492F"/>
    <w:rsid w:val="00084FA9"/>
    <w:rsid w:val="0008542D"/>
    <w:rsid w:val="00085CFF"/>
    <w:rsid w:val="0008647B"/>
    <w:rsid w:val="000864B8"/>
    <w:rsid w:val="000864FB"/>
    <w:rsid w:val="000869F5"/>
    <w:rsid w:val="00086FAB"/>
    <w:rsid w:val="000875C7"/>
    <w:rsid w:val="00087656"/>
    <w:rsid w:val="00087836"/>
    <w:rsid w:val="00087980"/>
    <w:rsid w:val="00087A97"/>
    <w:rsid w:val="00087D17"/>
    <w:rsid w:val="00090551"/>
    <w:rsid w:val="00090752"/>
    <w:rsid w:val="00090896"/>
    <w:rsid w:val="000910AA"/>
    <w:rsid w:val="00091207"/>
    <w:rsid w:val="0009135E"/>
    <w:rsid w:val="00091545"/>
    <w:rsid w:val="000915E4"/>
    <w:rsid w:val="0009167C"/>
    <w:rsid w:val="0009181C"/>
    <w:rsid w:val="00091849"/>
    <w:rsid w:val="00091DE9"/>
    <w:rsid w:val="00092056"/>
    <w:rsid w:val="00092206"/>
    <w:rsid w:val="000925C8"/>
    <w:rsid w:val="00092CDA"/>
    <w:rsid w:val="00092D7E"/>
    <w:rsid w:val="00092DFE"/>
    <w:rsid w:val="00092FE8"/>
    <w:rsid w:val="00092FF5"/>
    <w:rsid w:val="0009304F"/>
    <w:rsid w:val="000930E8"/>
    <w:rsid w:val="0009326E"/>
    <w:rsid w:val="000935B0"/>
    <w:rsid w:val="00093A0E"/>
    <w:rsid w:val="00093E0E"/>
    <w:rsid w:val="00093F78"/>
    <w:rsid w:val="0009408E"/>
    <w:rsid w:val="00094B8A"/>
    <w:rsid w:val="0009531A"/>
    <w:rsid w:val="0009536E"/>
    <w:rsid w:val="000959EB"/>
    <w:rsid w:val="00095B5B"/>
    <w:rsid w:val="00095DAC"/>
    <w:rsid w:val="00095E29"/>
    <w:rsid w:val="00096C25"/>
    <w:rsid w:val="00096CF7"/>
    <w:rsid w:val="00097145"/>
    <w:rsid w:val="00097247"/>
    <w:rsid w:val="0009773B"/>
    <w:rsid w:val="000977F9"/>
    <w:rsid w:val="000A00F2"/>
    <w:rsid w:val="000A0728"/>
    <w:rsid w:val="000A0910"/>
    <w:rsid w:val="000A0BEA"/>
    <w:rsid w:val="000A0F70"/>
    <w:rsid w:val="000A0F85"/>
    <w:rsid w:val="000A13EE"/>
    <w:rsid w:val="000A1454"/>
    <w:rsid w:val="000A17CB"/>
    <w:rsid w:val="000A1873"/>
    <w:rsid w:val="000A1C94"/>
    <w:rsid w:val="000A1CEF"/>
    <w:rsid w:val="000A1D13"/>
    <w:rsid w:val="000A1E59"/>
    <w:rsid w:val="000A1EF0"/>
    <w:rsid w:val="000A21F3"/>
    <w:rsid w:val="000A25DD"/>
    <w:rsid w:val="000A26B4"/>
    <w:rsid w:val="000A2C88"/>
    <w:rsid w:val="000A2F11"/>
    <w:rsid w:val="000A310C"/>
    <w:rsid w:val="000A3AA7"/>
    <w:rsid w:val="000A3FC9"/>
    <w:rsid w:val="000A4028"/>
    <w:rsid w:val="000A4193"/>
    <w:rsid w:val="000A42FD"/>
    <w:rsid w:val="000A48E4"/>
    <w:rsid w:val="000A4D8C"/>
    <w:rsid w:val="000A4E32"/>
    <w:rsid w:val="000A4F76"/>
    <w:rsid w:val="000A512A"/>
    <w:rsid w:val="000A521C"/>
    <w:rsid w:val="000A53C2"/>
    <w:rsid w:val="000A54A3"/>
    <w:rsid w:val="000A56ED"/>
    <w:rsid w:val="000A5790"/>
    <w:rsid w:val="000A5961"/>
    <w:rsid w:val="000A5BEC"/>
    <w:rsid w:val="000A5D2C"/>
    <w:rsid w:val="000A5D74"/>
    <w:rsid w:val="000A62A3"/>
    <w:rsid w:val="000A6673"/>
    <w:rsid w:val="000A67FF"/>
    <w:rsid w:val="000A6ACE"/>
    <w:rsid w:val="000A6FCA"/>
    <w:rsid w:val="000A7633"/>
    <w:rsid w:val="000A77DC"/>
    <w:rsid w:val="000B0356"/>
    <w:rsid w:val="000B03D7"/>
    <w:rsid w:val="000B04BA"/>
    <w:rsid w:val="000B112B"/>
    <w:rsid w:val="000B13C7"/>
    <w:rsid w:val="000B1632"/>
    <w:rsid w:val="000B18ED"/>
    <w:rsid w:val="000B20BF"/>
    <w:rsid w:val="000B27D3"/>
    <w:rsid w:val="000B2944"/>
    <w:rsid w:val="000B2B5C"/>
    <w:rsid w:val="000B2CE5"/>
    <w:rsid w:val="000B3222"/>
    <w:rsid w:val="000B32BA"/>
    <w:rsid w:val="000B380A"/>
    <w:rsid w:val="000B3BD0"/>
    <w:rsid w:val="000B3BE7"/>
    <w:rsid w:val="000B4149"/>
    <w:rsid w:val="000B45C7"/>
    <w:rsid w:val="000B4796"/>
    <w:rsid w:val="000B4CEC"/>
    <w:rsid w:val="000B4D60"/>
    <w:rsid w:val="000B507B"/>
    <w:rsid w:val="000B522D"/>
    <w:rsid w:val="000B53C0"/>
    <w:rsid w:val="000B5693"/>
    <w:rsid w:val="000B5B31"/>
    <w:rsid w:val="000B5B5D"/>
    <w:rsid w:val="000B5C7B"/>
    <w:rsid w:val="000B6458"/>
    <w:rsid w:val="000B67DC"/>
    <w:rsid w:val="000B6C41"/>
    <w:rsid w:val="000B7B4F"/>
    <w:rsid w:val="000B7DBE"/>
    <w:rsid w:val="000C00D7"/>
    <w:rsid w:val="000C0BFF"/>
    <w:rsid w:val="000C0CA8"/>
    <w:rsid w:val="000C1002"/>
    <w:rsid w:val="000C1290"/>
    <w:rsid w:val="000C1F6C"/>
    <w:rsid w:val="000C20F5"/>
    <w:rsid w:val="000C210B"/>
    <w:rsid w:val="000C21AB"/>
    <w:rsid w:val="000C23B5"/>
    <w:rsid w:val="000C24E8"/>
    <w:rsid w:val="000C25D3"/>
    <w:rsid w:val="000C2743"/>
    <w:rsid w:val="000C29A3"/>
    <w:rsid w:val="000C2A6F"/>
    <w:rsid w:val="000C30AD"/>
    <w:rsid w:val="000C3A24"/>
    <w:rsid w:val="000C3B2D"/>
    <w:rsid w:val="000C3B9A"/>
    <w:rsid w:val="000C3F37"/>
    <w:rsid w:val="000C42BC"/>
    <w:rsid w:val="000C4490"/>
    <w:rsid w:val="000C45D8"/>
    <w:rsid w:val="000C4A2C"/>
    <w:rsid w:val="000C4F9A"/>
    <w:rsid w:val="000C5135"/>
    <w:rsid w:val="000C5213"/>
    <w:rsid w:val="000C552C"/>
    <w:rsid w:val="000C5639"/>
    <w:rsid w:val="000C591A"/>
    <w:rsid w:val="000C59C4"/>
    <w:rsid w:val="000C5A96"/>
    <w:rsid w:val="000C5BC4"/>
    <w:rsid w:val="000C6364"/>
    <w:rsid w:val="000C6513"/>
    <w:rsid w:val="000C66E3"/>
    <w:rsid w:val="000C6AA1"/>
    <w:rsid w:val="000C6EC9"/>
    <w:rsid w:val="000C73D8"/>
    <w:rsid w:val="000C779C"/>
    <w:rsid w:val="000D0217"/>
    <w:rsid w:val="000D0331"/>
    <w:rsid w:val="000D0556"/>
    <w:rsid w:val="000D05A6"/>
    <w:rsid w:val="000D17F2"/>
    <w:rsid w:val="000D1EF9"/>
    <w:rsid w:val="000D21C8"/>
    <w:rsid w:val="000D24A0"/>
    <w:rsid w:val="000D2544"/>
    <w:rsid w:val="000D2A95"/>
    <w:rsid w:val="000D2B9B"/>
    <w:rsid w:val="000D2BB2"/>
    <w:rsid w:val="000D3122"/>
    <w:rsid w:val="000D32BB"/>
    <w:rsid w:val="000D399F"/>
    <w:rsid w:val="000D4325"/>
    <w:rsid w:val="000D489F"/>
    <w:rsid w:val="000D4EA0"/>
    <w:rsid w:val="000D51D6"/>
    <w:rsid w:val="000D5498"/>
    <w:rsid w:val="000D559A"/>
    <w:rsid w:val="000D5B38"/>
    <w:rsid w:val="000D5C17"/>
    <w:rsid w:val="000D5E0C"/>
    <w:rsid w:val="000D6201"/>
    <w:rsid w:val="000D6397"/>
    <w:rsid w:val="000D6848"/>
    <w:rsid w:val="000D6918"/>
    <w:rsid w:val="000D7145"/>
    <w:rsid w:val="000D71D0"/>
    <w:rsid w:val="000D7226"/>
    <w:rsid w:val="000D7A77"/>
    <w:rsid w:val="000D7A9F"/>
    <w:rsid w:val="000D7C86"/>
    <w:rsid w:val="000D7D4C"/>
    <w:rsid w:val="000D7EF5"/>
    <w:rsid w:val="000E02B5"/>
    <w:rsid w:val="000E03DC"/>
    <w:rsid w:val="000E04ED"/>
    <w:rsid w:val="000E08DA"/>
    <w:rsid w:val="000E08E0"/>
    <w:rsid w:val="000E08E1"/>
    <w:rsid w:val="000E17F6"/>
    <w:rsid w:val="000E1AE6"/>
    <w:rsid w:val="000E1BCA"/>
    <w:rsid w:val="000E2342"/>
    <w:rsid w:val="000E2648"/>
    <w:rsid w:val="000E2AEB"/>
    <w:rsid w:val="000E2CB0"/>
    <w:rsid w:val="000E2CE0"/>
    <w:rsid w:val="000E2D89"/>
    <w:rsid w:val="000E36BF"/>
    <w:rsid w:val="000E3CBD"/>
    <w:rsid w:val="000E3E7A"/>
    <w:rsid w:val="000E3EEF"/>
    <w:rsid w:val="000E440D"/>
    <w:rsid w:val="000E459E"/>
    <w:rsid w:val="000E45F5"/>
    <w:rsid w:val="000E4890"/>
    <w:rsid w:val="000E4CF4"/>
    <w:rsid w:val="000E50D7"/>
    <w:rsid w:val="000E558D"/>
    <w:rsid w:val="000E561C"/>
    <w:rsid w:val="000E5AAC"/>
    <w:rsid w:val="000E5AC9"/>
    <w:rsid w:val="000E5C16"/>
    <w:rsid w:val="000E607C"/>
    <w:rsid w:val="000E6593"/>
    <w:rsid w:val="000E65BD"/>
    <w:rsid w:val="000E66A4"/>
    <w:rsid w:val="000E693B"/>
    <w:rsid w:val="000E6C90"/>
    <w:rsid w:val="000E6D42"/>
    <w:rsid w:val="000E6E70"/>
    <w:rsid w:val="000E6F94"/>
    <w:rsid w:val="000F010A"/>
    <w:rsid w:val="000F01B4"/>
    <w:rsid w:val="000F04EB"/>
    <w:rsid w:val="000F0A36"/>
    <w:rsid w:val="000F0A76"/>
    <w:rsid w:val="000F0DD9"/>
    <w:rsid w:val="000F0F41"/>
    <w:rsid w:val="000F1512"/>
    <w:rsid w:val="000F1737"/>
    <w:rsid w:val="000F1828"/>
    <w:rsid w:val="000F1D6B"/>
    <w:rsid w:val="000F23F8"/>
    <w:rsid w:val="000F25F2"/>
    <w:rsid w:val="000F2986"/>
    <w:rsid w:val="000F2B7E"/>
    <w:rsid w:val="000F30C0"/>
    <w:rsid w:val="000F3131"/>
    <w:rsid w:val="000F3292"/>
    <w:rsid w:val="000F3719"/>
    <w:rsid w:val="000F382C"/>
    <w:rsid w:val="000F392F"/>
    <w:rsid w:val="000F3A94"/>
    <w:rsid w:val="000F3D60"/>
    <w:rsid w:val="000F4239"/>
    <w:rsid w:val="000F479F"/>
    <w:rsid w:val="000F47F8"/>
    <w:rsid w:val="000F49A9"/>
    <w:rsid w:val="000F4ED0"/>
    <w:rsid w:val="000F511A"/>
    <w:rsid w:val="000F5223"/>
    <w:rsid w:val="000F5481"/>
    <w:rsid w:val="000F5647"/>
    <w:rsid w:val="000F5702"/>
    <w:rsid w:val="000F589E"/>
    <w:rsid w:val="000F5B1D"/>
    <w:rsid w:val="000F5B8C"/>
    <w:rsid w:val="000F5BEE"/>
    <w:rsid w:val="000F5F7A"/>
    <w:rsid w:val="000F65D6"/>
    <w:rsid w:val="000F6AAE"/>
    <w:rsid w:val="000F72F5"/>
    <w:rsid w:val="000F748C"/>
    <w:rsid w:val="000F7533"/>
    <w:rsid w:val="000F75DD"/>
    <w:rsid w:val="000F7F2A"/>
    <w:rsid w:val="000F7F5E"/>
    <w:rsid w:val="0010015A"/>
    <w:rsid w:val="00100319"/>
    <w:rsid w:val="0010057A"/>
    <w:rsid w:val="001009B9"/>
    <w:rsid w:val="00101080"/>
    <w:rsid w:val="00101608"/>
    <w:rsid w:val="00101742"/>
    <w:rsid w:val="001019D8"/>
    <w:rsid w:val="00101C53"/>
    <w:rsid w:val="00101E99"/>
    <w:rsid w:val="00101EC2"/>
    <w:rsid w:val="00102838"/>
    <w:rsid w:val="0010292C"/>
    <w:rsid w:val="001029BA"/>
    <w:rsid w:val="00102BD7"/>
    <w:rsid w:val="00102FAB"/>
    <w:rsid w:val="001038D1"/>
    <w:rsid w:val="00103DE9"/>
    <w:rsid w:val="001043F9"/>
    <w:rsid w:val="00104D90"/>
    <w:rsid w:val="0010525B"/>
    <w:rsid w:val="0010537C"/>
    <w:rsid w:val="00105703"/>
    <w:rsid w:val="00105757"/>
    <w:rsid w:val="00105FE9"/>
    <w:rsid w:val="001063E9"/>
    <w:rsid w:val="001066F3"/>
    <w:rsid w:val="001068A5"/>
    <w:rsid w:val="00107170"/>
    <w:rsid w:val="001071A7"/>
    <w:rsid w:val="00107531"/>
    <w:rsid w:val="00107584"/>
    <w:rsid w:val="00107689"/>
    <w:rsid w:val="00107892"/>
    <w:rsid w:val="001079C7"/>
    <w:rsid w:val="00107A4D"/>
    <w:rsid w:val="00107AF1"/>
    <w:rsid w:val="00107DB5"/>
    <w:rsid w:val="00110073"/>
    <w:rsid w:val="001103D9"/>
    <w:rsid w:val="001103F4"/>
    <w:rsid w:val="00110816"/>
    <w:rsid w:val="00110B8E"/>
    <w:rsid w:val="0011104F"/>
    <w:rsid w:val="00111352"/>
    <w:rsid w:val="001113B4"/>
    <w:rsid w:val="00111522"/>
    <w:rsid w:val="001116D2"/>
    <w:rsid w:val="0011185A"/>
    <w:rsid w:val="00111A98"/>
    <w:rsid w:val="001127E7"/>
    <w:rsid w:val="0011288C"/>
    <w:rsid w:val="00112950"/>
    <w:rsid w:val="00112A79"/>
    <w:rsid w:val="00112D40"/>
    <w:rsid w:val="00112F5E"/>
    <w:rsid w:val="00112F7A"/>
    <w:rsid w:val="00113B42"/>
    <w:rsid w:val="00113E7E"/>
    <w:rsid w:val="00113EE6"/>
    <w:rsid w:val="0011404C"/>
    <w:rsid w:val="00114488"/>
    <w:rsid w:val="0011473D"/>
    <w:rsid w:val="0011475D"/>
    <w:rsid w:val="00115A51"/>
    <w:rsid w:val="00115B85"/>
    <w:rsid w:val="001161C7"/>
    <w:rsid w:val="00116295"/>
    <w:rsid w:val="00116618"/>
    <w:rsid w:val="0011667C"/>
    <w:rsid w:val="00116AC0"/>
    <w:rsid w:val="00116AE0"/>
    <w:rsid w:val="00116BDF"/>
    <w:rsid w:val="00117B1B"/>
    <w:rsid w:val="00117DB3"/>
    <w:rsid w:val="00117EBC"/>
    <w:rsid w:val="00120218"/>
    <w:rsid w:val="0012042C"/>
    <w:rsid w:val="00120584"/>
    <w:rsid w:val="001205A4"/>
    <w:rsid w:val="00120F44"/>
    <w:rsid w:val="00121052"/>
    <w:rsid w:val="00121233"/>
    <w:rsid w:val="001213D9"/>
    <w:rsid w:val="00121696"/>
    <w:rsid w:val="001216B2"/>
    <w:rsid w:val="00121DDF"/>
    <w:rsid w:val="00122A9A"/>
    <w:rsid w:val="001233AF"/>
    <w:rsid w:val="00123C2D"/>
    <w:rsid w:val="00123FD7"/>
    <w:rsid w:val="00124041"/>
    <w:rsid w:val="00124269"/>
    <w:rsid w:val="001243F3"/>
    <w:rsid w:val="001246C0"/>
    <w:rsid w:val="0012480D"/>
    <w:rsid w:val="00124C04"/>
    <w:rsid w:val="0012575A"/>
    <w:rsid w:val="00125BA3"/>
    <w:rsid w:val="00125EF4"/>
    <w:rsid w:val="00125F18"/>
    <w:rsid w:val="001264B5"/>
    <w:rsid w:val="0012679C"/>
    <w:rsid w:val="001269E3"/>
    <w:rsid w:val="00126ADD"/>
    <w:rsid w:val="00126D79"/>
    <w:rsid w:val="00126E42"/>
    <w:rsid w:val="00126EA7"/>
    <w:rsid w:val="001273D3"/>
    <w:rsid w:val="0012784B"/>
    <w:rsid w:val="00127878"/>
    <w:rsid w:val="00127B32"/>
    <w:rsid w:val="00127F72"/>
    <w:rsid w:val="00127F83"/>
    <w:rsid w:val="0013020B"/>
    <w:rsid w:val="00130247"/>
    <w:rsid w:val="0013048C"/>
    <w:rsid w:val="0013090A"/>
    <w:rsid w:val="0013131F"/>
    <w:rsid w:val="00131478"/>
    <w:rsid w:val="0013158E"/>
    <w:rsid w:val="0013195E"/>
    <w:rsid w:val="00131BAD"/>
    <w:rsid w:val="00131D35"/>
    <w:rsid w:val="00131E5E"/>
    <w:rsid w:val="001321BC"/>
    <w:rsid w:val="00132486"/>
    <w:rsid w:val="00132AA0"/>
    <w:rsid w:val="00133058"/>
    <w:rsid w:val="0013337D"/>
    <w:rsid w:val="0013384D"/>
    <w:rsid w:val="00134213"/>
    <w:rsid w:val="00134263"/>
    <w:rsid w:val="0013434A"/>
    <w:rsid w:val="001343E2"/>
    <w:rsid w:val="00134BE2"/>
    <w:rsid w:val="00134C98"/>
    <w:rsid w:val="00134E08"/>
    <w:rsid w:val="00134FC5"/>
    <w:rsid w:val="00135268"/>
    <w:rsid w:val="00135703"/>
    <w:rsid w:val="00135888"/>
    <w:rsid w:val="00135CC6"/>
    <w:rsid w:val="00135D72"/>
    <w:rsid w:val="001363DF"/>
    <w:rsid w:val="001365D5"/>
    <w:rsid w:val="00136B7B"/>
    <w:rsid w:val="00136D94"/>
    <w:rsid w:val="00136E60"/>
    <w:rsid w:val="00137279"/>
    <w:rsid w:val="0013742C"/>
    <w:rsid w:val="001374B3"/>
    <w:rsid w:val="001376F7"/>
    <w:rsid w:val="0013772C"/>
    <w:rsid w:val="00137970"/>
    <w:rsid w:val="0014012C"/>
    <w:rsid w:val="00140193"/>
    <w:rsid w:val="001402CF"/>
    <w:rsid w:val="00140A82"/>
    <w:rsid w:val="00140F3A"/>
    <w:rsid w:val="0014126A"/>
    <w:rsid w:val="0014138F"/>
    <w:rsid w:val="00141400"/>
    <w:rsid w:val="001415E8"/>
    <w:rsid w:val="00141B99"/>
    <w:rsid w:val="0014241E"/>
    <w:rsid w:val="00142659"/>
    <w:rsid w:val="00142844"/>
    <w:rsid w:val="00142971"/>
    <w:rsid w:val="001429C8"/>
    <w:rsid w:val="00142B12"/>
    <w:rsid w:val="00142DA1"/>
    <w:rsid w:val="00142DB4"/>
    <w:rsid w:val="001430CF"/>
    <w:rsid w:val="0014333B"/>
    <w:rsid w:val="00143704"/>
    <w:rsid w:val="0014378E"/>
    <w:rsid w:val="00143939"/>
    <w:rsid w:val="001439A3"/>
    <w:rsid w:val="00143B7A"/>
    <w:rsid w:val="00143C1C"/>
    <w:rsid w:val="00143DD8"/>
    <w:rsid w:val="001445A4"/>
    <w:rsid w:val="00144AE2"/>
    <w:rsid w:val="00144B31"/>
    <w:rsid w:val="001450E0"/>
    <w:rsid w:val="00145F1C"/>
    <w:rsid w:val="00146010"/>
    <w:rsid w:val="001467C3"/>
    <w:rsid w:val="0014685D"/>
    <w:rsid w:val="00146DCC"/>
    <w:rsid w:val="001472B2"/>
    <w:rsid w:val="00147407"/>
    <w:rsid w:val="0014778B"/>
    <w:rsid w:val="0014797C"/>
    <w:rsid w:val="00147F94"/>
    <w:rsid w:val="00150057"/>
    <w:rsid w:val="0015008A"/>
    <w:rsid w:val="0015011C"/>
    <w:rsid w:val="00150662"/>
    <w:rsid w:val="001509F7"/>
    <w:rsid w:val="00150BF7"/>
    <w:rsid w:val="00150C0E"/>
    <w:rsid w:val="00150F4B"/>
    <w:rsid w:val="00151124"/>
    <w:rsid w:val="00151370"/>
    <w:rsid w:val="001513A3"/>
    <w:rsid w:val="001513D7"/>
    <w:rsid w:val="001515A7"/>
    <w:rsid w:val="0015166B"/>
    <w:rsid w:val="00151C39"/>
    <w:rsid w:val="00151EFB"/>
    <w:rsid w:val="001523C6"/>
    <w:rsid w:val="00152B8F"/>
    <w:rsid w:val="00152BEA"/>
    <w:rsid w:val="00152F82"/>
    <w:rsid w:val="00154249"/>
    <w:rsid w:val="001546BA"/>
    <w:rsid w:val="00154C36"/>
    <w:rsid w:val="00154F69"/>
    <w:rsid w:val="00155346"/>
    <w:rsid w:val="00155FC1"/>
    <w:rsid w:val="00156493"/>
    <w:rsid w:val="001565B4"/>
    <w:rsid w:val="00156FC4"/>
    <w:rsid w:val="00157032"/>
    <w:rsid w:val="0015714D"/>
    <w:rsid w:val="00157516"/>
    <w:rsid w:val="00157776"/>
    <w:rsid w:val="00157941"/>
    <w:rsid w:val="00157A86"/>
    <w:rsid w:val="00160088"/>
    <w:rsid w:val="001603D8"/>
    <w:rsid w:val="0016068D"/>
    <w:rsid w:val="001609FD"/>
    <w:rsid w:val="00160B84"/>
    <w:rsid w:val="00160CAF"/>
    <w:rsid w:val="00160F52"/>
    <w:rsid w:val="0016104E"/>
    <w:rsid w:val="001616B6"/>
    <w:rsid w:val="00161C3B"/>
    <w:rsid w:val="00161C6D"/>
    <w:rsid w:val="001621CB"/>
    <w:rsid w:val="00162472"/>
    <w:rsid w:val="00162647"/>
    <w:rsid w:val="001628A4"/>
    <w:rsid w:val="00162CE6"/>
    <w:rsid w:val="00162E64"/>
    <w:rsid w:val="001634D1"/>
    <w:rsid w:val="00163D29"/>
    <w:rsid w:val="001646D6"/>
    <w:rsid w:val="00164845"/>
    <w:rsid w:val="001649B1"/>
    <w:rsid w:val="001650C4"/>
    <w:rsid w:val="00165285"/>
    <w:rsid w:val="001655E0"/>
    <w:rsid w:val="00165F8E"/>
    <w:rsid w:val="00166002"/>
    <w:rsid w:val="00166018"/>
    <w:rsid w:val="00166155"/>
    <w:rsid w:val="00166346"/>
    <w:rsid w:val="0016645C"/>
    <w:rsid w:val="001664B3"/>
    <w:rsid w:val="001672C9"/>
    <w:rsid w:val="00167302"/>
    <w:rsid w:val="001673D8"/>
    <w:rsid w:val="00167518"/>
    <w:rsid w:val="00167806"/>
    <w:rsid w:val="00167F0F"/>
    <w:rsid w:val="00170134"/>
    <w:rsid w:val="00170AC8"/>
    <w:rsid w:val="00170F79"/>
    <w:rsid w:val="0017111D"/>
    <w:rsid w:val="00171AC0"/>
    <w:rsid w:val="0017289D"/>
    <w:rsid w:val="00172AE4"/>
    <w:rsid w:val="00173196"/>
    <w:rsid w:val="00173475"/>
    <w:rsid w:val="0017374D"/>
    <w:rsid w:val="0017386F"/>
    <w:rsid w:val="00173C05"/>
    <w:rsid w:val="00173D47"/>
    <w:rsid w:val="001745CE"/>
    <w:rsid w:val="00174654"/>
    <w:rsid w:val="001748EE"/>
    <w:rsid w:val="00174906"/>
    <w:rsid w:val="001749A3"/>
    <w:rsid w:val="00174C46"/>
    <w:rsid w:val="0017597B"/>
    <w:rsid w:val="001763F3"/>
    <w:rsid w:val="001764E1"/>
    <w:rsid w:val="0017695C"/>
    <w:rsid w:val="001769A0"/>
    <w:rsid w:val="001778C4"/>
    <w:rsid w:val="001779E2"/>
    <w:rsid w:val="00177A7D"/>
    <w:rsid w:val="00177AB3"/>
    <w:rsid w:val="00177E33"/>
    <w:rsid w:val="001800AF"/>
    <w:rsid w:val="00180101"/>
    <w:rsid w:val="001801D1"/>
    <w:rsid w:val="001807D6"/>
    <w:rsid w:val="00180C80"/>
    <w:rsid w:val="001812C2"/>
    <w:rsid w:val="001816F5"/>
    <w:rsid w:val="001821E6"/>
    <w:rsid w:val="001821FF"/>
    <w:rsid w:val="00182384"/>
    <w:rsid w:val="001828E9"/>
    <w:rsid w:val="00182C22"/>
    <w:rsid w:val="00182D91"/>
    <w:rsid w:val="001833C0"/>
    <w:rsid w:val="001841EF"/>
    <w:rsid w:val="001847EF"/>
    <w:rsid w:val="00184E74"/>
    <w:rsid w:val="00184F3E"/>
    <w:rsid w:val="0018536A"/>
    <w:rsid w:val="001855C7"/>
    <w:rsid w:val="0018564D"/>
    <w:rsid w:val="00185870"/>
    <w:rsid w:val="001863FA"/>
    <w:rsid w:val="001868C9"/>
    <w:rsid w:val="00187045"/>
    <w:rsid w:val="0018720F"/>
    <w:rsid w:val="00187AA4"/>
    <w:rsid w:val="00187CC5"/>
    <w:rsid w:val="00187FE3"/>
    <w:rsid w:val="001913DD"/>
    <w:rsid w:val="00191B51"/>
    <w:rsid w:val="00191C5A"/>
    <w:rsid w:val="00192104"/>
    <w:rsid w:val="001921AE"/>
    <w:rsid w:val="0019227C"/>
    <w:rsid w:val="0019240F"/>
    <w:rsid w:val="0019253B"/>
    <w:rsid w:val="0019294F"/>
    <w:rsid w:val="00192A39"/>
    <w:rsid w:val="00192AA1"/>
    <w:rsid w:val="00192AF2"/>
    <w:rsid w:val="00192BB9"/>
    <w:rsid w:val="00192CB6"/>
    <w:rsid w:val="00192FBB"/>
    <w:rsid w:val="00193334"/>
    <w:rsid w:val="0019341F"/>
    <w:rsid w:val="001935DA"/>
    <w:rsid w:val="00193655"/>
    <w:rsid w:val="00193DCF"/>
    <w:rsid w:val="0019441D"/>
    <w:rsid w:val="001948A5"/>
    <w:rsid w:val="00194B63"/>
    <w:rsid w:val="00194E77"/>
    <w:rsid w:val="00194E8C"/>
    <w:rsid w:val="001950AF"/>
    <w:rsid w:val="0019574B"/>
    <w:rsid w:val="0019579A"/>
    <w:rsid w:val="001958A2"/>
    <w:rsid w:val="00195A44"/>
    <w:rsid w:val="00196154"/>
    <w:rsid w:val="00196396"/>
    <w:rsid w:val="0019684E"/>
    <w:rsid w:val="0019686E"/>
    <w:rsid w:val="00196DB7"/>
    <w:rsid w:val="00196EB5"/>
    <w:rsid w:val="001970F5"/>
    <w:rsid w:val="001976FC"/>
    <w:rsid w:val="00197719"/>
    <w:rsid w:val="00197C1E"/>
    <w:rsid w:val="001A02A4"/>
    <w:rsid w:val="001A067E"/>
    <w:rsid w:val="001A0BCE"/>
    <w:rsid w:val="001A0F82"/>
    <w:rsid w:val="001A11DA"/>
    <w:rsid w:val="001A191E"/>
    <w:rsid w:val="001A1E9F"/>
    <w:rsid w:val="001A207D"/>
    <w:rsid w:val="001A2152"/>
    <w:rsid w:val="001A21B5"/>
    <w:rsid w:val="001A231A"/>
    <w:rsid w:val="001A249E"/>
    <w:rsid w:val="001A2504"/>
    <w:rsid w:val="001A2D35"/>
    <w:rsid w:val="001A363A"/>
    <w:rsid w:val="001A37FE"/>
    <w:rsid w:val="001A3AED"/>
    <w:rsid w:val="001A3C5D"/>
    <w:rsid w:val="001A3EB3"/>
    <w:rsid w:val="001A418B"/>
    <w:rsid w:val="001A41A9"/>
    <w:rsid w:val="001A43B3"/>
    <w:rsid w:val="001A4D02"/>
    <w:rsid w:val="001A5312"/>
    <w:rsid w:val="001A581B"/>
    <w:rsid w:val="001A58C6"/>
    <w:rsid w:val="001A5C1D"/>
    <w:rsid w:val="001A6280"/>
    <w:rsid w:val="001A63CD"/>
    <w:rsid w:val="001A671C"/>
    <w:rsid w:val="001A6EC8"/>
    <w:rsid w:val="001A745F"/>
    <w:rsid w:val="001A75ED"/>
    <w:rsid w:val="001A7719"/>
    <w:rsid w:val="001A7942"/>
    <w:rsid w:val="001A7B88"/>
    <w:rsid w:val="001A7F73"/>
    <w:rsid w:val="001B0247"/>
    <w:rsid w:val="001B048B"/>
    <w:rsid w:val="001B0D2B"/>
    <w:rsid w:val="001B1377"/>
    <w:rsid w:val="001B1688"/>
    <w:rsid w:val="001B17F6"/>
    <w:rsid w:val="001B1890"/>
    <w:rsid w:val="001B1CBB"/>
    <w:rsid w:val="001B1D38"/>
    <w:rsid w:val="001B219B"/>
    <w:rsid w:val="001B2302"/>
    <w:rsid w:val="001B2556"/>
    <w:rsid w:val="001B262C"/>
    <w:rsid w:val="001B2C8A"/>
    <w:rsid w:val="001B31B2"/>
    <w:rsid w:val="001B369A"/>
    <w:rsid w:val="001B36B3"/>
    <w:rsid w:val="001B36DE"/>
    <w:rsid w:val="001B3917"/>
    <w:rsid w:val="001B3A16"/>
    <w:rsid w:val="001B4050"/>
    <w:rsid w:val="001B472B"/>
    <w:rsid w:val="001B4E84"/>
    <w:rsid w:val="001B5778"/>
    <w:rsid w:val="001B59FD"/>
    <w:rsid w:val="001B5A16"/>
    <w:rsid w:val="001B612F"/>
    <w:rsid w:val="001B6195"/>
    <w:rsid w:val="001B6546"/>
    <w:rsid w:val="001B6807"/>
    <w:rsid w:val="001B6B0D"/>
    <w:rsid w:val="001B6CF6"/>
    <w:rsid w:val="001B6FA4"/>
    <w:rsid w:val="001B7566"/>
    <w:rsid w:val="001B7881"/>
    <w:rsid w:val="001B79C9"/>
    <w:rsid w:val="001B7F59"/>
    <w:rsid w:val="001B7FDA"/>
    <w:rsid w:val="001C05B7"/>
    <w:rsid w:val="001C05FE"/>
    <w:rsid w:val="001C0B71"/>
    <w:rsid w:val="001C0D1F"/>
    <w:rsid w:val="001C0D8B"/>
    <w:rsid w:val="001C0DB1"/>
    <w:rsid w:val="001C1378"/>
    <w:rsid w:val="001C165B"/>
    <w:rsid w:val="001C1A31"/>
    <w:rsid w:val="001C228D"/>
    <w:rsid w:val="001C23DC"/>
    <w:rsid w:val="001C2633"/>
    <w:rsid w:val="001C2B59"/>
    <w:rsid w:val="001C2CA9"/>
    <w:rsid w:val="001C3187"/>
    <w:rsid w:val="001C370A"/>
    <w:rsid w:val="001C3737"/>
    <w:rsid w:val="001C38E5"/>
    <w:rsid w:val="001C3EBB"/>
    <w:rsid w:val="001C46A3"/>
    <w:rsid w:val="001C49C9"/>
    <w:rsid w:val="001C4B98"/>
    <w:rsid w:val="001C4F59"/>
    <w:rsid w:val="001C4F78"/>
    <w:rsid w:val="001C5318"/>
    <w:rsid w:val="001C5B5A"/>
    <w:rsid w:val="001C5D64"/>
    <w:rsid w:val="001C60C1"/>
    <w:rsid w:val="001C6275"/>
    <w:rsid w:val="001C62F7"/>
    <w:rsid w:val="001C6714"/>
    <w:rsid w:val="001C6807"/>
    <w:rsid w:val="001C6D41"/>
    <w:rsid w:val="001C6ECF"/>
    <w:rsid w:val="001C74A1"/>
    <w:rsid w:val="001C77D7"/>
    <w:rsid w:val="001C79B0"/>
    <w:rsid w:val="001C7F7C"/>
    <w:rsid w:val="001D009B"/>
    <w:rsid w:val="001D02CE"/>
    <w:rsid w:val="001D0330"/>
    <w:rsid w:val="001D0801"/>
    <w:rsid w:val="001D086A"/>
    <w:rsid w:val="001D0939"/>
    <w:rsid w:val="001D09ED"/>
    <w:rsid w:val="001D0C5D"/>
    <w:rsid w:val="001D0D0C"/>
    <w:rsid w:val="001D0E09"/>
    <w:rsid w:val="001D1493"/>
    <w:rsid w:val="001D1571"/>
    <w:rsid w:val="001D171A"/>
    <w:rsid w:val="001D1895"/>
    <w:rsid w:val="001D1AB2"/>
    <w:rsid w:val="001D1F16"/>
    <w:rsid w:val="001D2251"/>
    <w:rsid w:val="001D2356"/>
    <w:rsid w:val="001D24CF"/>
    <w:rsid w:val="001D26C3"/>
    <w:rsid w:val="001D2867"/>
    <w:rsid w:val="001D28DE"/>
    <w:rsid w:val="001D2EAB"/>
    <w:rsid w:val="001D3125"/>
    <w:rsid w:val="001D32AA"/>
    <w:rsid w:val="001D3714"/>
    <w:rsid w:val="001D38E4"/>
    <w:rsid w:val="001D3F51"/>
    <w:rsid w:val="001D432F"/>
    <w:rsid w:val="001D4388"/>
    <w:rsid w:val="001D441A"/>
    <w:rsid w:val="001D4742"/>
    <w:rsid w:val="001D47C3"/>
    <w:rsid w:val="001D48AE"/>
    <w:rsid w:val="001D495D"/>
    <w:rsid w:val="001D4F3B"/>
    <w:rsid w:val="001D5619"/>
    <w:rsid w:val="001D57E6"/>
    <w:rsid w:val="001D5AB9"/>
    <w:rsid w:val="001D5D31"/>
    <w:rsid w:val="001D60A1"/>
    <w:rsid w:val="001D646D"/>
    <w:rsid w:val="001D6662"/>
    <w:rsid w:val="001D6865"/>
    <w:rsid w:val="001D6C20"/>
    <w:rsid w:val="001D6C44"/>
    <w:rsid w:val="001D7277"/>
    <w:rsid w:val="001D798A"/>
    <w:rsid w:val="001D7A09"/>
    <w:rsid w:val="001D7C1E"/>
    <w:rsid w:val="001D7E79"/>
    <w:rsid w:val="001E006C"/>
    <w:rsid w:val="001E0262"/>
    <w:rsid w:val="001E056A"/>
    <w:rsid w:val="001E086D"/>
    <w:rsid w:val="001E0DA2"/>
    <w:rsid w:val="001E10A5"/>
    <w:rsid w:val="001E10A6"/>
    <w:rsid w:val="001E13A1"/>
    <w:rsid w:val="001E13F6"/>
    <w:rsid w:val="001E21C8"/>
    <w:rsid w:val="001E220B"/>
    <w:rsid w:val="001E2410"/>
    <w:rsid w:val="001E27E4"/>
    <w:rsid w:val="001E284B"/>
    <w:rsid w:val="001E28D0"/>
    <w:rsid w:val="001E3392"/>
    <w:rsid w:val="001E33A0"/>
    <w:rsid w:val="001E3944"/>
    <w:rsid w:val="001E3999"/>
    <w:rsid w:val="001E3A38"/>
    <w:rsid w:val="001E3F8B"/>
    <w:rsid w:val="001E40F8"/>
    <w:rsid w:val="001E4393"/>
    <w:rsid w:val="001E43B0"/>
    <w:rsid w:val="001E4BDB"/>
    <w:rsid w:val="001E4F28"/>
    <w:rsid w:val="001E57E0"/>
    <w:rsid w:val="001E5A18"/>
    <w:rsid w:val="001E63BA"/>
    <w:rsid w:val="001E6D4F"/>
    <w:rsid w:val="001E6F9F"/>
    <w:rsid w:val="001E7441"/>
    <w:rsid w:val="001E7D1C"/>
    <w:rsid w:val="001F0003"/>
    <w:rsid w:val="001F005B"/>
    <w:rsid w:val="001F0674"/>
    <w:rsid w:val="001F0C79"/>
    <w:rsid w:val="001F11BF"/>
    <w:rsid w:val="001F11E5"/>
    <w:rsid w:val="001F1381"/>
    <w:rsid w:val="001F14D2"/>
    <w:rsid w:val="001F16E0"/>
    <w:rsid w:val="001F184A"/>
    <w:rsid w:val="001F1971"/>
    <w:rsid w:val="001F1E67"/>
    <w:rsid w:val="001F222D"/>
    <w:rsid w:val="001F22D2"/>
    <w:rsid w:val="001F2349"/>
    <w:rsid w:val="001F251B"/>
    <w:rsid w:val="001F28A7"/>
    <w:rsid w:val="001F2A93"/>
    <w:rsid w:val="001F2B08"/>
    <w:rsid w:val="001F2DA5"/>
    <w:rsid w:val="001F3424"/>
    <w:rsid w:val="001F349C"/>
    <w:rsid w:val="001F3798"/>
    <w:rsid w:val="001F3E3D"/>
    <w:rsid w:val="001F401C"/>
    <w:rsid w:val="001F4A87"/>
    <w:rsid w:val="001F509D"/>
    <w:rsid w:val="001F522D"/>
    <w:rsid w:val="001F53DC"/>
    <w:rsid w:val="001F56B2"/>
    <w:rsid w:val="001F58C4"/>
    <w:rsid w:val="001F5A85"/>
    <w:rsid w:val="001F5E8E"/>
    <w:rsid w:val="001F6349"/>
    <w:rsid w:val="001F6505"/>
    <w:rsid w:val="001F6824"/>
    <w:rsid w:val="001F6E53"/>
    <w:rsid w:val="001F6E8C"/>
    <w:rsid w:val="001F71F3"/>
    <w:rsid w:val="001F76F5"/>
    <w:rsid w:val="001F7839"/>
    <w:rsid w:val="001F7977"/>
    <w:rsid w:val="001F7B05"/>
    <w:rsid w:val="001F7D18"/>
    <w:rsid w:val="001F7F38"/>
    <w:rsid w:val="00200008"/>
    <w:rsid w:val="00200648"/>
    <w:rsid w:val="00200654"/>
    <w:rsid w:val="002006A0"/>
    <w:rsid w:val="0020097B"/>
    <w:rsid w:val="00200996"/>
    <w:rsid w:val="00200A82"/>
    <w:rsid w:val="002011E1"/>
    <w:rsid w:val="0020122A"/>
    <w:rsid w:val="002013E5"/>
    <w:rsid w:val="00201E90"/>
    <w:rsid w:val="00202308"/>
    <w:rsid w:val="00203011"/>
    <w:rsid w:val="0020315E"/>
    <w:rsid w:val="0020317D"/>
    <w:rsid w:val="00203285"/>
    <w:rsid w:val="00203309"/>
    <w:rsid w:val="00203982"/>
    <w:rsid w:val="00203ACE"/>
    <w:rsid w:val="00203BCD"/>
    <w:rsid w:val="0020429E"/>
    <w:rsid w:val="00204364"/>
    <w:rsid w:val="002047D9"/>
    <w:rsid w:val="00204C21"/>
    <w:rsid w:val="00204CB9"/>
    <w:rsid w:val="00205003"/>
    <w:rsid w:val="00205582"/>
    <w:rsid w:val="00205A1D"/>
    <w:rsid w:val="00206281"/>
    <w:rsid w:val="002065CF"/>
    <w:rsid w:val="00206604"/>
    <w:rsid w:val="0020672B"/>
    <w:rsid w:val="00206803"/>
    <w:rsid w:val="00206D8B"/>
    <w:rsid w:val="00206FE1"/>
    <w:rsid w:val="002074E1"/>
    <w:rsid w:val="002075BB"/>
    <w:rsid w:val="00207A92"/>
    <w:rsid w:val="00207AE1"/>
    <w:rsid w:val="00207EA1"/>
    <w:rsid w:val="00207F2F"/>
    <w:rsid w:val="00210068"/>
    <w:rsid w:val="00210736"/>
    <w:rsid w:val="00210AF5"/>
    <w:rsid w:val="00210D0E"/>
    <w:rsid w:val="00210FC3"/>
    <w:rsid w:val="0021153D"/>
    <w:rsid w:val="00211609"/>
    <w:rsid w:val="00211976"/>
    <w:rsid w:val="002119B5"/>
    <w:rsid w:val="00211C45"/>
    <w:rsid w:val="00211DFB"/>
    <w:rsid w:val="00211E90"/>
    <w:rsid w:val="00211E93"/>
    <w:rsid w:val="00211F41"/>
    <w:rsid w:val="00211F55"/>
    <w:rsid w:val="00211FB6"/>
    <w:rsid w:val="002122E1"/>
    <w:rsid w:val="00212520"/>
    <w:rsid w:val="002127B3"/>
    <w:rsid w:val="00212926"/>
    <w:rsid w:val="00212FED"/>
    <w:rsid w:val="0021352E"/>
    <w:rsid w:val="00213C7B"/>
    <w:rsid w:val="002148C5"/>
    <w:rsid w:val="00214A42"/>
    <w:rsid w:val="00214A63"/>
    <w:rsid w:val="00214D89"/>
    <w:rsid w:val="00214DD2"/>
    <w:rsid w:val="002156CA"/>
    <w:rsid w:val="002157F2"/>
    <w:rsid w:val="00216631"/>
    <w:rsid w:val="0021671A"/>
    <w:rsid w:val="00216768"/>
    <w:rsid w:val="00216C49"/>
    <w:rsid w:val="00217093"/>
    <w:rsid w:val="002174A2"/>
    <w:rsid w:val="002175D7"/>
    <w:rsid w:val="00217C83"/>
    <w:rsid w:val="00217FCC"/>
    <w:rsid w:val="002206A9"/>
    <w:rsid w:val="00220A7B"/>
    <w:rsid w:val="00220CB5"/>
    <w:rsid w:val="00220DBB"/>
    <w:rsid w:val="002210EE"/>
    <w:rsid w:val="002215EF"/>
    <w:rsid w:val="00221717"/>
    <w:rsid w:val="00221B80"/>
    <w:rsid w:val="00221DAA"/>
    <w:rsid w:val="002220AD"/>
    <w:rsid w:val="00222134"/>
    <w:rsid w:val="00222288"/>
    <w:rsid w:val="002222A2"/>
    <w:rsid w:val="00222450"/>
    <w:rsid w:val="00222654"/>
    <w:rsid w:val="002227AD"/>
    <w:rsid w:val="002228CA"/>
    <w:rsid w:val="0022298F"/>
    <w:rsid w:val="00222A67"/>
    <w:rsid w:val="00222D67"/>
    <w:rsid w:val="00222EDE"/>
    <w:rsid w:val="00222F47"/>
    <w:rsid w:val="00222F8F"/>
    <w:rsid w:val="00223225"/>
    <w:rsid w:val="002232A9"/>
    <w:rsid w:val="002235C9"/>
    <w:rsid w:val="002239BD"/>
    <w:rsid w:val="00223B7E"/>
    <w:rsid w:val="00223C32"/>
    <w:rsid w:val="00223D5E"/>
    <w:rsid w:val="00223F77"/>
    <w:rsid w:val="0022402F"/>
    <w:rsid w:val="0022422F"/>
    <w:rsid w:val="00224350"/>
    <w:rsid w:val="002247AB"/>
    <w:rsid w:val="00224DBA"/>
    <w:rsid w:val="00225172"/>
    <w:rsid w:val="0022541C"/>
    <w:rsid w:val="002259F3"/>
    <w:rsid w:val="0022633D"/>
    <w:rsid w:val="00226890"/>
    <w:rsid w:val="00226D15"/>
    <w:rsid w:val="002271CE"/>
    <w:rsid w:val="00227321"/>
    <w:rsid w:val="00227931"/>
    <w:rsid w:val="00227A68"/>
    <w:rsid w:val="00227C7A"/>
    <w:rsid w:val="00227F10"/>
    <w:rsid w:val="00230489"/>
    <w:rsid w:val="002306B8"/>
    <w:rsid w:val="002308A3"/>
    <w:rsid w:val="00230A6E"/>
    <w:rsid w:val="00230C1D"/>
    <w:rsid w:val="00231A8D"/>
    <w:rsid w:val="00231C62"/>
    <w:rsid w:val="00231E36"/>
    <w:rsid w:val="00232248"/>
    <w:rsid w:val="002325E0"/>
    <w:rsid w:val="00232BD6"/>
    <w:rsid w:val="00232E1C"/>
    <w:rsid w:val="00232EBE"/>
    <w:rsid w:val="00233145"/>
    <w:rsid w:val="00233363"/>
    <w:rsid w:val="00233522"/>
    <w:rsid w:val="0023358F"/>
    <w:rsid w:val="002336C0"/>
    <w:rsid w:val="002337B8"/>
    <w:rsid w:val="002338A0"/>
    <w:rsid w:val="00233E24"/>
    <w:rsid w:val="00233E5D"/>
    <w:rsid w:val="002347B4"/>
    <w:rsid w:val="00234F33"/>
    <w:rsid w:val="00234F72"/>
    <w:rsid w:val="002357F2"/>
    <w:rsid w:val="0023596E"/>
    <w:rsid w:val="002359FD"/>
    <w:rsid w:val="00235D8C"/>
    <w:rsid w:val="00235D9E"/>
    <w:rsid w:val="00235E50"/>
    <w:rsid w:val="00236BEF"/>
    <w:rsid w:val="00236CD9"/>
    <w:rsid w:val="00237123"/>
    <w:rsid w:val="002374CA"/>
    <w:rsid w:val="00237706"/>
    <w:rsid w:val="00237A24"/>
    <w:rsid w:val="00237E40"/>
    <w:rsid w:val="00240397"/>
    <w:rsid w:val="00240596"/>
    <w:rsid w:val="002406D6"/>
    <w:rsid w:val="0024098D"/>
    <w:rsid w:val="00240E3B"/>
    <w:rsid w:val="0024163D"/>
    <w:rsid w:val="00241D23"/>
    <w:rsid w:val="00241D41"/>
    <w:rsid w:val="00241D59"/>
    <w:rsid w:val="00241E63"/>
    <w:rsid w:val="00241F1A"/>
    <w:rsid w:val="002420E9"/>
    <w:rsid w:val="0024223B"/>
    <w:rsid w:val="00242738"/>
    <w:rsid w:val="00242931"/>
    <w:rsid w:val="00242AD5"/>
    <w:rsid w:val="00242D20"/>
    <w:rsid w:val="0024323C"/>
    <w:rsid w:val="00243684"/>
    <w:rsid w:val="00244258"/>
    <w:rsid w:val="0024468A"/>
    <w:rsid w:val="00244862"/>
    <w:rsid w:val="002450CE"/>
    <w:rsid w:val="002452EC"/>
    <w:rsid w:val="00245546"/>
    <w:rsid w:val="00245944"/>
    <w:rsid w:val="00245978"/>
    <w:rsid w:val="00245A6A"/>
    <w:rsid w:val="00245DE6"/>
    <w:rsid w:val="00245F22"/>
    <w:rsid w:val="00246494"/>
    <w:rsid w:val="0024655F"/>
    <w:rsid w:val="00246841"/>
    <w:rsid w:val="00246ABD"/>
    <w:rsid w:val="00246AFD"/>
    <w:rsid w:val="00246EC4"/>
    <w:rsid w:val="002470CE"/>
    <w:rsid w:val="0024710F"/>
    <w:rsid w:val="002475F4"/>
    <w:rsid w:val="002479A4"/>
    <w:rsid w:val="00250216"/>
    <w:rsid w:val="0025043C"/>
    <w:rsid w:val="002506C3"/>
    <w:rsid w:val="00250F94"/>
    <w:rsid w:val="002511C4"/>
    <w:rsid w:val="0025134E"/>
    <w:rsid w:val="00251DB6"/>
    <w:rsid w:val="002521B4"/>
    <w:rsid w:val="00252227"/>
    <w:rsid w:val="002523A8"/>
    <w:rsid w:val="002524AC"/>
    <w:rsid w:val="00252747"/>
    <w:rsid w:val="002528AF"/>
    <w:rsid w:val="00252B7D"/>
    <w:rsid w:val="00252EAA"/>
    <w:rsid w:val="002534E0"/>
    <w:rsid w:val="0025359D"/>
    <w:rsid w:val="00253B05"/>
    <w:rsid w:val="00253BBC"/>
    <w:rsid w:val="00253D18"/>
    <w:rsid w:val="002540BD"/>
    <w:rsid w:val="0025461A"/>
    <w:rsid w:val="002546C6"/>
    <w:rsid w:val="00254C20"/>
    <w:rsid w:val="00255484"/>
    <w:rsid w:val="002555FF"/>
    <w:rsid w:val="0025582E"/>
    <w:rsid w:val="00255C3A"/>
    <w:rsid w:val="002560DA"/>
    <w:rsid w:val="002564A4"/>
    <w:rsid w:val="00256EBC"/>
    <w:rsid w:val="00256FE0"/>
    <w:rsid w:val="0025704A"/>
    <w:rsid w:val="00257126"/>
    <w:rsid w:val="00257B86"/>
    <w:rsid w:val="00257BB1"/>
    <w:rsid w:val="00257BB2"/>
    <w:rsid w:val="00257D74"/>
    <w:rsid w:val="00257EEA"/>
    <w:rsid w:val="00260227"/>
    <w:rsid w:val="0026037C"/>
    <w:rsid w:val="00260623"/>
    <w:rsid w:val="0026072E"/>
    <w:rsid w:val="002608DC"/>
    <w:rsid w:val="00260AA9"/>
    <w:rsid w:val="002619EC"/>
    <w:rsid w:val="00261C0F"/>
    <w:rsid w:val="002620EE"/>
    <w:rsid w:val="00262339"/>
    <w:rsid w:val="00262564"/>
    <w:rsid w:val="002628D7"/>
    <w:rsid w:val="00262BC3"/>
    <w:rsid w:val="00262D10"/>
    <w:rsid w:val="00262F9B"/>
    <w:rsid w:val="00262FB3"/>
    <w:rsid w:val="002631D1"/>
    <w:rsid w:val="002633CA"/>
    <w:rsid w:val="002634CA"/>
    <w:rsid w:val="0026379E"/>
    <w:rsid w:val="00263967"/>
    <w:rsid w:val="002639CF"/>
    <w:rsid w:val="00263AE6"/>
    <w:rsid w:val="00263F2C"/>
    <w:rsid w:val="00264E15"/>
    <w:rsid w:val="0026517F"/>
    <w:rsid w:val="00265189"/>
    <w:rsid w:val="002655DA"/>
    <w:rsid w:val="002657D1"/>
    <w:rsid w:val="002658A2"/>
    <w:rsid w:val="00265B4D"/>
    <w:rsid w:val="002662D8"/>
    <w:rsid w:val="002666C1"/>
    <w:rsid w:val="0026691F"/>
    <w:rsid w:val="00266F81"/>
    <w:rsid w:val="00267085"/>
    <w:rsid w:val="002672E0"/>
    <w:rsid w:val="002678A7"/>
    <w:rsid w:val="00267ABB"/>
    <w:rsid w:val="00267B02"/>
    <w:rsid w:val="00270CBF"/>
    <w:rsid w:val="00270EC8"/>
    <w:rsid w:val="00270FB6"/>
    <w:rsid w:val="00271018"/>
    <w:rsid w:val="00271241"/>
    <w:rsid w:val="002712A7"/>
    <w:rsid w:val="00271543"/>
    <w:rsid w:val="002715B2"/>
    <w:rsid w:val="002716DF"/>
    <w:rsid w:val="002717E2"/>
    <w:rsid w:val="00271BE9"/>
    <w:rsid w:val="00271BFC"/>
    <w:rsid w:val="00271D1A"/>
    <w:rsid w:val="00271EC3"/>
    <w:rsid w:val="00272196"/>
    <w:rsid w:val="00272620"/>
    <w:rsid w:val="00272621"/>
    <w:rsid w:val="00272E64"/>
    <w:rsid w:val="002730EE"/>
    <w:rsid w:val="00273354"/>
    <w:rsid w:val="00273C25"/>
    <w:rsid w:val="0027412C"/>
    <w:rsid w:val="00274DF0"/>
    <w:rsid w:val="0027577D"/>
    <w:rsid w:val="002758C0"/>
    <w:rsid w:val="00275AB9"/>
    <w:rsid w:val="00275B55"/>
    <w:rsid w:val="002762C0"/>
    <w:rsid w:val="00276735"/>
    <w:rsid w:val="002768B3"/>
    <w:rsid w:val="00276948"/>
    <w:rsid w:val="00276E5F"/>
    <w:rsid w:val="00276FC8"/>
    <w:rsid w:val="002770E5"/>
    <w:rsid w:val="00277376"/>
    <w:rsid w:val="002775D3"/>
    <w:rsid w:val="002778BF"/>
    <w:rsid w:val="00280276"/>
    <w:rsid w:val="002804EF"/>
    <w:rsid w:val="00280B74"/>
    <w:rsid w:val="00280CFC"/>
    <w:rsid w:val="00280DF4"/>
    <w:rsid w:val="0028125D"/>
    <w:rsid w:val="0028133F"/>
    <w:rsid w:val="002817A7"/>
    <w:rsid w:val="00281811"/>
    <w:rsid w:val="00281A4A"/>
    <w:rsid w:val="00281B1A"/>
    <w:rsid w:val="00281E0E"/>
    <w:rsid w:val="00281E7C"/>
    <w:rsid w:val="002824B4"/>
    <w:rsid w:val="0028256D"/>
    <w:rsid w:val="002829FE"/>
    <w:rsid w:val="00283369"/>
    <w:rsid w:val="00283A1A"/>
    <w:rsid w:val="00283A52"/>
    <w:rsid w:val="00283F17"/>
    <w:rsid w:val="00284349"/>
    <w:rsid w:val="00284592"/>
    <w:rsid w:val="0028481E"/>
    <w:rsid w:val="00284DD7"/>
    <w:rsid w:val="00284E4E"/>
    <w:rsid w:val="00284F93"/>
    <w:rsid w:val="00285209"/>
    <w:rsid w:val="002858E1"/>
    <w:rsid w:val="00285B51"/>
    <w:rsid w:val="00285E58"/>
    <w:rsid w:val="00285EFB"/>
    <w:rsid w:val="00285F32"/>
    <w:rsid w:val="00285F79"/>
    <w:rsid w:val="00286400"/>
    <w:rsid w:val="00286575"/>
    <w:rsid w:val="00286595"/>
    <w:rsid w:val="002865AD"/>
    <w:rsid w:val="002869E6"/>
    <w:rsid w:val="002874B8"/>
    <w:rsid w:val="00287D4D"/>
    <w:rsid w:val="00287F1B"/>
    <w:rsid w:val="00287F21"/>
    <w:rsid w:val="0029065E"/>
    <w:rsid w:val="0029093C"/>
    <w:rsid w:val="00290BF8"/>
    <w:rsid w:val="00290D4E"/>
    <w:rsid w:val="00290DB7"/>
    <w:rsid w:val="00290EFC"/>
    <w:rsid w:val="00291387"/>
    <w:rsid w:val="00291511"/>
    <w:rsid w:val="00291546"/>
    <w:rsid w:val="0029182D"/>
    <w:rsid w:val="00291AA5"/>
    <w:rsid w:val="0029236F"/>
    <w:rsid w:val="00292A1A"/>
    <w:rsid w:val="0029332E"/>
    <w:rsid w:val="00293445"/>
    <w:rsid w:val="002935FC"/>
    <w:rsid w:val="002935FE"/>
    <w:rsid w:val="00293933"/>
    <w:rsid w:val="002939BD"/>
    <w:rsid w:val="00293A40"/>
    <w:rsid w:val="0029404A"/>
    <w:rsid w:val="0029407B"/>
    <w:rsid w:val="00294340"/>
    <w:rsid w:val="0029445E"/>
    <w:rsid w:val="002944A7"/>
    <w:rsid w:val="002944E7"/>
    <w:rsid w:val="002946CB"/>
    <w:rsid w:val="00294AA5"/>
    <w:rsid w:val="00294B5C"/>
    <w:rsid w:val="00294C3C"/>
    <w:rsid w:val="00294DA1"/>
    <w:rsid w:val="00294DBD"/>
    <w:rsid w:val="00294EA2"/>
    <w:rsid w:val="00294F89"/>
    <w:rsid w:val="00295356"/>
    <w:rsid w:val="0029561F"/>
    <w:rsid w:val="00295841"/>
    <w:rsid w:val="00295CE0"/>
    <w:rsid w:val="00296738"/>
    <w:rsid w:val="00296F67"/>
    <w:rsid w:val="0029724A"/>
    <w:rsid w:val="00297583"/>
    <w:rsid w:val="002977AF"/>
    <w:rsid w:val="00297983"/>
    <w:rsid w:val="002979B4"/>
    <w:rsid w:val="00297C7B"/>
    <w:rsid w:val="00297C91"/>
    <w:rsid w:val="00297E6B"/>
    <w:rsid w:val="002A02E7"/>
    <w:rsid w:val="002A05A2"/>
    <w:rsid w:val="002A063F"/>
    <w:rsid w:val="002A1007"/>
    <w:rsid w:val="002A131C"/>
    <w:rsid w:val="002A166A"/>
    <w:rsid w:val="002A1EC3"/>
    <w:rsid w:val="002A246F"/>
    <w:rsid w:val="002A497E"/>
    <w:rsid w:val="002A4B9F"/>
    <w:rsid w:val="002A4F4D"/>
    <w:rsid w:val="002A4FA1"/>
    <w:rsid w:val="002A531B"/>
    <w:rsid w:val="002A6076"/>
    <w:rsid w:val="002A61CA"/>
    <w:rsid w:val="002A68DD"/>
    <w:rsid w:val="002A6996"/>
    <w:rsid w:val="002A6B26"/>
    <w:rsid w:val="002A6B39"/>
    <w:rsid w:val="002A6D4F"/>
    <w:rsid w:val="002A6DC1"/>
    <w:rsid w:val="002A717D"/>
    <w:rsid w:val="002A76B2"/>
    <w:rsid w:val="002A76FF"/>
    <w:rsid w:val="002A7821"/>
    <w:rsid w:val="002A784D"/>
    <w:rsid w:val="002B01D5"/>
    <w:rsid w:val="002B04D3"/>
    <w:rsid w:val="002B0EC5"/>
    <w:rsid w:val="002B0FF0"/>
    <w:rsid w:val="002B1011"/>
    <w:rsid w:val="002B1082"/>
    <w:rsid w:val="002B11F7"/>
    <w:rsid w:val="002B1343"/>
    <w:rsid w:val="002B13EA"/>
    <w:rsid w:val="002B1557"/>
    <w:rsid w:val="002B15D7"/>
    <w:rsid w:val="002B184F"/>
    <w:rsid w:val="002B1A48"/>
    <w:rsid w:val="002B1F2B"/>
    <w:rsid w:val="002B20C4"/>
    <w:rsid w:val="002B237C"/>
    <w:rsid w:val="002B2433"/>
    <w:rsid w:val="002B319E"/>
    <w:rsid w:val="002B3348"/>
    <w:rsid w:val="002B3603"/>
    <w:rsid w:val="002B3A74"/>
    <w:rsid w:val="002B3AF3"/>
    <w:rsid w:val="002B42D1"/>
    <w:rsid w:val="002B4467"/>
    <w:rsid w:val="002B49F0"/>
    <w:rsid w:val="002B4CB7"/>
    <w:rsid w:val="002B5273"/>
    <w:rsid w:val="002B53AB"/>
    <w:rsid w:val="002B554E"/>
    <w:rsid w:val="002B562F"/>
    <w:rsid w:val="002B5A4C"/>
    <w:rsid w:val="002B5D01"/>
    <w:rsid w:val="002B6B4E"/>
    <w:rsid w:val="002B702F"/>
    <w:rsid w:val="002B76C1"/>
    <w:rsid w:val="002B7718"/>
    <w:rsid w:val="002C00C4"/>
    <w:rsid w:val="002C01C8"/>
    <w:rsid w:val="002C049B"/>
    <w:rsid w:val="002C0576"/>
    <w:rsid w:val="002C087B"/>
    <w:rsid w:val="002C09E2"/>
    <w:rsid w:val="002C0C59"/>
    <w:rsid w:val="002C1518"/>
    <w:rsid w:val="002C15CF"/>
    <w:rsid w:val="002C1EA7"/>
    <w:rsid w:val="002C2145"/>
    <w:rsid w:val="002C23B8"/>
    <w:rsid w:val="002C25BC"/>
    <w:rsid w:val="002C25BF"/>
    <w:rsid w:val="002C26CD"/>
    <w:rsid w:val="002C2A0D"/>
    <w:rsid w:val="002C2AB3"/>
    <w:rsid w:val="002C3257"/>
    <w:rsid w:val="002C329A"/>
    <w:rsid w:val="002C334E"/>
    <w:rsid w:val="002C3547"/>
    <w:rsid w:val="002C3C8E"/>
    <w:rsid w:val="002C3CA8"/>
    <w:rsid w:val="002C3FE5"/>
    <w:rsid w:val="002C4363"/>
    <w:rsid w:val="002C438A"/>
    <w:rsid w:val="002C461A"/>
    <w:rsid w:val="002C4898"/>
    <w:rsid w:val="002C4C1D"/>
    <w:rsid w:val="002C4C43"/>
    <w:rsid w:val="002C56C2"/>
    <w:rsid w:val="002C57C8"/>
    <w:rsid w:val="002C5816"/>
    <w:rsid w:val="002C5B0A"/>
    <w:rsid w:val="002C5C11"/>
    <w:rsid w:val="002C6B29"/>
    <w:rsid w:val="002C6BC3"/>
    <w:rsid w:val="002C6D82"/>
    <w:rsid w:val="002C7108"/>
    <w:rsid w:val="002D0115"/>
    <w:rsid w:val="002D0CA9"/>
    <w:rsid w:val="002D0E9D"/>
    <w:rsid w:val="002D103C"/>
    <w:rsid w:val="002D13AA"/>
    <w:rsid w:val="002D1CA3"/>
    <w:rsid w:val="002D1D80"/>
    <w:rsid w:val="002D1DC8"/>
    <w:rsid w:val="002D202E"/>
    <w:rsid w:val="002D205D"/>
    <w:rsid w:val="002D24B9"/>
    <w:rsid w:val="002D278F"/>
    <w:rsid w:val="002D2AC3"/>
    <w:rsid w:val="002D3048"/>
    <w:rsid w:val="002D391E"/>
    <w:rsid w:val="002D3AD0"/>
    <w:rsid w:val="002D3DF4"/>
    <w:rsid w:val="002D3F25"/>
    <w:rsid w:val="002D3F27"/>
    <w:rsid w:val="002D42F2"/>
    <w:rsid w:val="002D44C1"/>
    <w:rsid w:val="002D46DD"/>
    <w:rsid w:val="002D4B6E"/>
    <w:rsid w:val="002D4BC2"/>
    <w:rsid w:val="002D4BD7"/>
    <w:rsid w:val="002D4BE7"/>
    <w:rsid w:val="002D5006"/>
    <w:rsid w:val="002D56DD"/>
    <w:rsid w:val="002D577B"/>
    <w:rsid w:val="002D598D"/>
    <w:rsid w:val="002D5AF3"/>
    <w:rsid w:val="002D5C50"/>
    <w:rsid w:val="002D5EC0"/>
    <w:rsid w:val="002D621A"/>
    <w:rsid w:val="002D62C3"/>
    <w:rsid w:val="002D68E7"/>
    <w:rsid w:val="002D746D"/>
    <w:rsid w:val="002D756C"/>
    <w:rsid w:val="002D7DFD"/>
    <w:rsid w:val="002D7FE6"/>
    <w:rsid w:val="002E03F5"/>
    <w:rsid w:val="002E04DB"/>
    <w:rsid w:val="002E09AC"/>
    <w:rsid w:val="002E0B68"/>
    <w:rsid w:val="002E10E9"/>
    <w:rsid w:val="002E14C2"/>
    <w:rsid w:val="002E177C"/>
    <w:rsid w:val="002E19AA"/>
    <w:rsid w:val="002E19D4"/>
    <w:rsid w:val="002E1A29"/>
    <w:rsid w:val="002E1F67"/>
    <w:rsid w:val="002E2017"/>
    <w:rsid w:val="002E2162"/>
    <w:rsid w:val="002E222E"/>
    <w:rsid w:val="002E2329"/>
    <w:rsid w:val="002E246C"/>
    <w:rsid w:val="002E2D81"/>
    <w:rsid w:val="002E2FC7"/>
    <w:rsid w:val="002E31E4"/>
    <w:rsid w:val="002E3470"/>
    <w:rsid w:val="002E39F3"/>
    <w:rsid w:val="002E3C80"/>
    <w:rsid w:val="002E40F6"/>
    <w:rsid w:val="002E45D0"/>
    <w:rsid w:val="002E460A"/>
    <w:rsid w:val="002E467D"/>
    <w:rsid w:val="002E4A3C"/>
    <w:rsid w:val="002E4BF6"/>
    <w:rsid w:val="002E4E34"/>
    <w:rsid w:val="002E4E5D"/>
    <w:rsid w:val="002E4EFB"/>
    <w:rsid w:val="002E5046"/>
    <w:rsid w:val="002E53A7"/>
    <w:rsid w:val="002E5BFB"/>
    <w:rsid w:val="002E61D2"/>
    <w:rsid w:val="002E623D"/>
    <w:rsid w:val="002E6936"/>
    <w:rsid w:val="002E6E68"/>
    <w:rsid w:val="002E7014"/>
    <w:rsid w:val="002E70B5"/>
    <w:rsid w:val="002E7262"/>
    <w:rsid w:val="002E7506"/>
    <w:rsid w:val="002E7666"/>
    <w:rsid w:val="002E76E4"/>
    <w:rsid w:val="002E77EC"/>
    <w:rsid w:val="002E7AA7"/>
    <w:rsid w:val="002E7B63"/>
    <w:rsid w:val="002E7C86"/>
    <w:rsid w:val="002F026B"/>
    <w:rsid w:val="002F04E8"/>
    <w:rsid w:val="002F0B7D"/>
    <w:rsid w:val="002F0EA8"/>
    <w:rsid w:val="002F0F92"/>
    <w:rsid w:val="002F11BC"/>
    <w:rsid w:val="002F17C3"/>
    <w:rsid w:val="002F1AE5"/>
    <w:rsid w:val="002F21CC"/>
    <w:rsid w:val="002F2681"/>
    <w:rsid w:val="002F2BD3"/>
    <w:rsid w:val="002F2E44"/>
    <w:rsid w:val="002F2F5D"/>
    <w:rsid w:val="002F398E"/>
    <w:rsid w:val="002F3E8F"/>
    <w:rsid w:val="002F3F0F"/>
    <w:rsid w:val="002F41C8"/>
    <w:rsid w:val="002F466B"/>
    <w:rsid w:val="002F492A"/>
    <w:rsid w:val="002F5144"/>
    <w:rsid w:val="002F55AF"/>
    <w:rsid w:val="002F5609"/>
    <w:rsid w:val="002F5853"/>
    <w:rsid w:val="002F5B35"/>
    <w:rsid w:val="002F5D4C"/>
    <w:rsid w:val="002F5DF1"/>
    <w:rsid w:val="002F65F6"/>
    <w:rsid w:val="002F6635"/>
    <w:rsid w:val="002F6A6D"/>
    <w:rsid w:val="002F6BCD"/>
    <w:rsid w:val="002F6EA7"/>
    <w:rsid w:val="002F73BF"/>
    <w:rsid w:val="002F73D5"/>
    <w:rsid w:val="00300AFD"/>
    <w:rsid w:val="00300B62"/>
    <w:rsid w:val="003014BD"/>
    <w:rsid w:val="0030157D"/>
    <w:rsid w:val="00301EFE"/>
    <w:rsid w:val="00302108"/>
    <w:rsid w:val="003024DE"/>
    <w:rsid w:val="00302791"/>
    <w:rsid w:val="003027A0"/>
    <w:rsid w:val="003028AE"/>
    <w:rsid w:val="003028D4"/>
    <w:rsid w:val="00302D5E"/>
    <w:rsid w:val="00302D61"/>
    <w:rsid w:val="00302F40"/>
    <w:rsid w:val="00303B70"/>
    <w:rsid w:val="0030427F"/>
    <w:rsid w:val="0030428E"/>
    <w:rsid w:val="003043E6"/>
    <w:rsid w:val="00304A61"/>
    <w:rsid w:val="00304F67"/>
    <w:rsid w:val="00304FB6"/>
    <w:rsid w:val="00305AAE"/>
    <w:rsid w:val="00305D8D"/>
    <w:rsid w:val="0030619A"/>
    <w:rsid w:val="003062CD"/>
    <w:rsid w:val="00306342"/>
    <w:rsid w:val="00306603"/>
    <w:rsid w:val="00306BFA"/>
    <w:rsid w:val="00306C0E"/>
    <w:rsid w:val="00306F45"/>
    <w:rsid w:val="003070BE"/>
    <w:rsid w:val="003072C5"/>
    <w:rsid w:val="0030748B"/>
    <w:rsid w:val="00307C5B"/>
    <w:rsid w:val="00307D3D"/>
    <w:rsid w:val="00310108"/>
    <w:rsid w:val="0031019C"/>
    <w:rsid w:val="0031067C"/>
    <w:rsid w:val="003106DC"/>
    <w:rsid w:val="00310801"/>
    <w:rsid w:val="003108EC"/>
    <w:rsid w:val="00310BD3"/>
    <w:rsid w:val="00311085"/>
    <w:rsid w:val="00311360"/>
    <w:rsid w:val="003113C0"/>
    <w:rsid w:val="00311945"/>
    <w:rsid w:val="00311A55"/>
    <w:rsid w:val="003123D5"/>
    <w:rsid w:val="00312412"/>
    <w:rsid w:val="0031271E"/>
    <w:rsid w:val="00312B04"/>
    <w:rsid w:val="00312B39"/>
    <w:rsid w:val="00312BF8"/>
    <w:rsid w:val="00312C94"/>
    <w:rsid w:val="0031329E"/>
    <w:rsid w:val="00313320"/>
    <w:rsid w:val="0031354E"/>
    <w:rsid w:val="00313621"/>
    <w:rsid w:val="00313944"/>
    <w:rsid w:val="00313F5E"/>
    <w:rsid w:val="00314250"/>
    <w:rsid w:val="00314326"/>
    <w:rsid w:val="00314669"/>
    <w:rsid w:val="00314A8D"/>
    <w:rsid w:val="00314F8E"/>
    <w:rsid w:val="003151D1"/>
    <w:rsid w:val="00315982"/>
    <w:rsid w:val="00315B98"/>
    <w:rsid w:val="00315C59"/>
    <w:rsid w:val="00315F34"/>
    <w:rsid w:val="00316095"/>
    <w:rsid w:val="00316502"/>
    <w:rsid w:val="00316734"/>
    <w:rsid w:val="0031686F"/>
    <w:rsid w:val="0031749E"/>
    <w:rsid w:val="0031750D"/>
    <w:rsid w:val="003177CE"/>
    <w:rsid w:val="00317820"/>
    <w:rsid w:val="003178A8"/>
    <w:rsid w:val="003178E0"/>
    <w:rsid w:val="003179CF"/>
    <w:rsid w:val="003200B5"/>
    <w:rsid w:val="00320553"/>
    <w:rsid w:val="00320794"/>
    <w:rsid w:val="00320915"/>
    <w:rsid w:val="00320AA6"/>
    <w:rsid w:val="00320C18"/>
    <w:rsid w:val="00320DB1"/>
    <w:rsid w:val="00320F64"/>
    <w:rsid w:val="0032103F"/>
    <w:rsid w:val="003214D1"/>
    <w:rsid w:val="00321E5C"/>
    <w:rsid w:val="0032237A"/>
    <w:rsid w:val="00322801"/>
    <w:rsid w:val="003229A2"/>
    <w:rsid w:val="00322AAB"/>
    <w:rsid w:val="00322AEE"/>
    <w:rsid w:val="00322C04"/>
    <w:rsid w:val="00322D2B"/>
    <w:rsid w:val="00323096"/>
    <w:rsid w:val="0032328F"/>
    <w:rsid w:val="003234F4"/>
    <w:rsid w:val="00323556"/>
    <w:rsid w:val="00323771"/>
    <w:rsid w:val="003237A8"/>
    <w:rsid w:val="00323B5A"/>
    <w:rsid w:val="00323CC3"/>
    <w:rsid w:val="00323EF9"/>
    <w:rsid w:val="00323F61"/>
    <w:rsid w:val="00323F7B"/>
    <w:rsid w:val="00323F7E"/>
    <w:rsid w:val="003242B9"/>
    <w:rsid w:val="003243A3"/>
    <w:rsid w:val="0032469C"/>
    <w:rsid w:val="0032480C"/>
    <w:rsid w:val="00324C36"/>
    <w:rsid w:val="00324F2F"/>
    <w:rsid w:val="003254A1"/>
    <w:rsid w:val="003254D6"/>
    <w:rsid w:val="00325516"/>
    <w:rsid w:val="00325899"/>
    <w:rsid w:val="00325DBB"/>
    <w:rsid w:val="00326189"/>
    <w:rsid w:val="00326BD3"/>
    <w:rsid w:val="00326DB4"/>
    <w:rsid w:val="00326DF2"/>
    <w:rsid w:val="00327046"/>
    <w:rsid w:val="003270A1"/>
    <w:rsid w:val="0032768E"/>
    <w:rsid w:val="00327939"/>
    <w:rsid w:val="00327C5B"/>
    <w:rsid w:val="00327EA0"/>
    <w:rsid w:val="00327F92"/>
    <w:rsid w:val="00330277"/>
    <w:rsid w:val="0033039D"/>
    <w:rsid w:val="003306F4"/>
    <w:rsid w:val="003308EB"/>
    <w:rsid w:val="00330D13"/>
    <w:rsid w:val="00331974"/>
    <w:rsid w:val="003319FE"/>
    <w:rsid w:val="00331C5C"/>
    <w:rsid w:val="0033211C"/>
    <w:rsid w:val="003328E6"/>
    <w:rsid w:val="00332BF3"/>
    <w:rsid w:val="00332C58"/>
    <w:rsid w:val="00332FAB"/>
    <w:rsid w:val="00333209"/>
    <w:rsid w:val="003336AF"/>
    <w:rsid w:val="00334C5D"/>
    <w:rsid w:val="00334C7F"/>
    <w:rsid w:val="003352A6"/>
    <w:rsid w:val="00335577"/>
    <w:rsid w:val="00335968"/>
    <w:rsid w:val="00335F53"/>
    <w:rsid w:val="0033682C"/>
    <w:rsid w:val="00336DC1"/>
    <w:rsid w:val="00337534"/>
    <w:rsid w:val="0033753F"/>
    <w:rsid w:val="0033782A"/>
    <w:rsid w:val="00337B94"/>
    <w:rsid w:val="00340375"/>
    <w:rsid w:val="003404D0"/>
    <w:rsid w:val="0034078C"/>
    <w:rsid w:val="00340EE3"/>
    <w:rsid w:val="00340F52"/>
    <w:rsid w:val="00341229"/>
    <w:rsid w:val="00341291"/>
    <w:rsid w:val="0034139E"/>
    <w:rsid w:val="003415DD"/>
    <w:rsid w:val="00341BE8"/>
    <w:rsid w:val="00341E42"/>
    <w:rsid w:val="00341E4F"/>
    <w:rsid w:val="00342084"/>
    <w:rsid w:val="00342663"/>
    <w:rsid w:val="003426FA"/>
    <w:rsid w:val="003428ED"/>
    <w:rsid w:val="00343745"/>
    <w:rsid w:val="003437D2"/>
    <w:rsid w:val="00343BF1"/>
    <w:rsid w:val="00343C2C"/>
    <w:rsid w:val="00343CA3"/>
    <w:rsid w:val="00343EE1"/>
    <w:rsid w:val="00343FFD"/>
    <w:rsid w:val="0034410D"/>
    <w:rsid w:val="00344490"/>
    <w:rsid w:val="00344602"/>
    <w:rsid w:val="00344B78"/>
    <w:rsid w:val="00344B7A"/>
    <w:rsid w:val="00345499"/>
    <w:rsid w:val="00345968"/>
    <w:rsid w:val="00345A21"/>
    <w:rsid w:val="00345C07"/>
    <w:rsid w:val="00345DAB"/>
    <w:rsid w:val="00345FAF"/>
    <w:rsid w:val="0034605D"/>
    <w:rsid w:val="003465A4"/>
    <w:rsid w:val="0034665D"/>
    <w:rsid w:val="00346F43"/>
    <w:rsid w:val="00347356"/>
    <w:rsid w:val="00347C5F"/>
    <w:rsid w:val="00347CE1"/>
    <w:rsid w:val="0035008A"/>
    <w:rsid w:val="003503A5"/>
    <w:rsid w:val="0035068B"/>
    <w:rsid w:val="0035093F"/>
    <w:rsid w:val="00350B17"/>
    <w:rsid w:val="003516D5"/>
    <w:rsid w:val="003516DA"/>
    <w:rsid w:val="003516E8"/>
    <w:rsid w:val="0035191B"/>
    <w:rsid w:val="0035201F"/>
    <w:rsid w:val="0035205C"/>
    <w:rsid w:val="00352144"/>
    <w:rsid w:val="00352271"/>
    <w:rsid w:val="00352625"/>
    <w:rsid w:val="00352995"/>
    <w:rsid w:val="00352E88"/>
    <w:rsid w:val="00352FB1"/>
    <w:rsid w:val="003531B1"/>
    <w:rsid w:val="00353295"/>
    <w:rsid w:val="003536C4"/>
    <w:rsid w:val="003537BD"/>
    <w:rsid w:val="003539D2"/>
    <w:rsid w:val="0035433F"/>
    <w:rsid w:val="003546E7"/>
    <w:rsid w:val="00354735"/>
    <w:rsid w:val="00354AE7"/>
    <w:rsid w:val="00354BA2"/>
    <w:rsid w:val="00354C6A"/>
    <w:rsid w:val="00354C8E"/>
    <w:rsid w:val="00354E9E"/>
    <w:rsid w:val="0035540E"/>
    <w:rsid w:val="003555E7"/>
    <w:rsid w:val="00355790"/>
    <w:rsid w:val="00355C59"/>
    <w:rsid w:val="00355E0C"/>
    <w:rsid w:val="00355E87"/>
    <w:rsid w:val="00355FFA"/>
    <w:rsid w:val="00356653"/>
    <w:rsid w:val="00356685"/>
    <w:rsid w:val="003577A1"/>
    <w:rsid w:val="00357868"/>
    <w:rsid w:val="00357935"/>
    <w:rsid w:val="00357A88"/>
    <w:rsid w:val="003600F3"/>
    <w:rsid w:val="003602B7"/>
    <w:rsid w:val="00360453"/>
    <w:rsid w:val="00360B39"/>
    <w:rsid w:val="00360DCB"/>
    <w:rsid w:val="00360E40"/>
    <w:rsid w:val="00361118"/>
    <w:rsid w:val="00361269"/>
    <w:rsid w:val="0036174B"/>
    <w:rsid w:val="00361B1B"/>
    <w:rsid w:val="00361D05"/>
    <w:rsid w:val="00361DFE"/>
    <w:rsid w:val="00362415"/>
    <w:rsid w:val="00362427"/>
    <w:rsid w:val="003624E2"/>
    <w:rsid w:val="0036274B"/>
    <w:rsid w:val="00362895"/>
    <w:rsid w:val="00362A12"/>
    <w:rsid w:val="00362B53"/>
    <w:rsid w:val="00362F03"/>
    <w:rsid w:val="00363011"/>
    <w:rsid w:val="00363087"/>
    <w:rsid w:val="0036316A"/>
    <w:rsid w:val="0036346B"/>
    <w:rsid w:val="003636C9"/>
    <w:rsid w:val="00363839"/>
    <w:rsid w:val="0036387D"/>
    <w:rsid w:val="00363BB1"/>
    <w:rsid w:val="00363BB9"/>
    <w:rsid w:val="00363C24"/>
    <w:rsid w:val="00363E10"/>
    <w:rsid w:val="003640E9"/>
    <w:rsid w:val="00364A58"/>
    <w:rsid w:val="00364C5D"/>
    <w:rsid w:val="00364F6E"/>
    <w:rsid w:val="00364F97"/>
    <w:rsid w:val="003650D2"/>
    <w:rsid w:val="00365206"/>
    <w:rsid w:val="0036529D"/>
    <w:rsid w:val="00365353"/>
    <w:rsid w:val="003654D0"/>
    <w:rsid w:val="00365774"/>
    <w:rsid w:val="00365807"/>
    <w:rsid w:val="00365BD5"/>
    <w:rsid w:val="00365D66"/>
    <w:rsid w:val="00365EEA"/>
    <w:rsid w:val="00366166"/>
    <w:rsid w:val="003663F9"/>
    <w:rsid w:val="00366436"/>
    <w:rsid w:val="0036724D"/>
    <w:rsid w:val="0036742E"/>
    <w:rsid w:val="00367C1D"/>
    <w:rsid w:val="00367C92"/>
    <w:rsid w:val="00367CAC"/>
    <w:rsid w:val="00367E78"/>
    <w:rsid w:val="00367F81"/>
    <w:rsid w:val="00367FAC"/>
    <w:rsid w:val="003707E4"/>
    <w:rsid w:val="00370B7D"/>
    <w:rsid w:val="00370C94"/>
    <w:rsid w:val="003710E6"/>
    <w:rsid w:val="00371E28"/>
    <w:rsid w:val="0037232B"/>
    <w:rsid w:val="003728C6"/>
    <w:rsid w:val="00372C78"/>
    <w:rsid w:val="00373251"/>
    <w:rsid w:val="003734B5"/>
    <w:rsid w:val="00373A12"/>
    <w:rsid w:val="00373AAD"/>
    <w:rsid w:val="00373AC3"/>
    <w:rsid w:val="00373E50"/>
    <w:rsid w:val="00373F7F"/>
    <w:rsid w:val="0037487E"/>
    <w:rsid w:val="00374CC6"/>
    <w:rsid w:val="00374E8E"/>
    <w:rsid w:val="00374F09"/>
    <w:rsid w:val="00375103"/>
    <w:rsid w:val="0037524F"/>
    <w:rsid w:val="003754D6"/>
    <w:rsid w:val="00375DC0"/>
    <w:rsid w:val="00375F4A"/>
    <w:rsid w:val="0037604C"/>
    <w:rsid w:val="0037612B"/>
    <w:rsid w:val="00376403"/>
    <w:rsid w:val="00376732"/>
    <w:rsid w:val="00377301"/>
    <w:rsid w:val="00377484"/>
    <w:rsid w:val="00377A7A"/>
    <w:rsid w:val="00377C21"/>
    <w:rsid w:val="00377D7C"/>
    <w:rsid w:val="003802F3"/>
    <w:rsid w:val="003806DE"/>
    <w:rsid w:val="0038103F"/>
    <w:rsid w:val="00381146"/>
    <w:rsid w:val="00381202"/>
    <w:rsid w:val="00381609"/>
    <w:rsid w:val="00381620"/>
    <w:rsid w:val="0038183B"/>
    <w:rsid w:val="00381891"/>
    <w:rsid w:val="00381981"/>
    <w:rsid w:val="003819D4"/>
    <w:rsid w:val="00381AFB"/>
    <w:rsid w:val="0038207D"/>
    <w:rsid w:val="003824A7"/>
    <w:rsid w:val="003831C3"/>
    <w:rsid w:val="0038343A"/>
    <w:rsid w:val="003837F6"/>
    <w:rsid w:val="00383B0C"/>
    <w:rsid w:val="0038438D"/>
    <w:rsid w:val="0038476B"/>
    <w:rsid w:val="003848F6"/>
    <w:rsid w:val="00384AF4"/>
    <w:rsid w:val="00384B03"/>
    <w:rsid w:val="00384E95"/>
    <w:rsid w:val="0038509A"/>
    <w:rsid w:val="003853BC"/>
    <w:rsid w:val="00385667"/>
    <w:rsid w:val="00385798"/>
    <w:rsid w:val="00385C37"/>
    <w:rsid w:val="00385FFC"/>
    <w:rsid w:val="00386441"/>
    <w:rsid w:val="003869A8"/>
    <w:rsid w:val="00386A6E"/>
    <w:rsid w:val="00386B50"/>
    <w:rsid w:val="00386F05"/>
    <w:rsid w:val="00387557"/>
    <w:rsid w:val="00387665"/>
    <w:rsid w:val="00387755"/>
    <w:rsid w:val="00387CDF"/>
    <w:rsid w:val="00387D69"/>
    <w:rsid w:val="00387EE2"/>
    <w:rsid w:val="0039021C"/>
    <w:rsid w:val="003904F5"/>
    <w:rsid w:val="00390C28"/>
    <w:rsid w:val="00391605"/>
    <w:rsid w:val="00391791"/>
    <w:rsid w:val="00391B22"/>
    <w:rsid w:val="00391D3C"/>
    <w:rsid w:val="003925E0"/>
    <w:rsid w:val="003926E1"/>
    <w:rsid w:val="00392890"/>
    <w:rsid w:val="00392AA3"/>
    <w:rsid w:val="00392E3E"/>
    <w:rsid w:val="003930F1"/>
    <w:rsid w:val="00393257"/>
    <w:rsid w:val="0039338A"/>
    <w:rsid w:val="00393496"/>
    <w:rsid w:val="003936F8"/>
    <w:rsid w:val="0039371E"/>
    <w:rsid w:val="0039381C"/>
    <w:rsid w:val="00393977"/>
    <w:rsid w:val="00393A38"/>
    <w:rsid w:val="00393A71"/>
    <w:rsid w:val="00393AB5"/>
    <w:rsid w:val="003941F1"/>
    <w:rsid w:val="003944FD"/>
    <w:rsid w:val="00394E29"/>
    <w:rsid w:val="003955FA"/>
    <w:rsid w:val="00395C73"/>
    <w:rsid w:val="00395E11"/>
    <w:rsid w:val="003967EF"/>
    <w:rsid w:val="00396851"/>
    <w:rsid w:val="00396B1F"/>
    <w:rsid w:val="00396C9F"/>
    <w:rsid w:val="00396CF5"/>
    <w:rsid w:val="00396F17"/>
    <w:rsid w:val="00396FCF"/>
    <w:rsid w:val="00397535"/>
    <w:rsid w:val="00397873"/>
    <w:rsid w:val="00397A45"/>
    <w:rsid w:val="00397FBF"/>
    <w:rsid w:val="00397FFC"/>
    <w:rsid w:val="003A001A"/>
    <w:rsid w:val="003A01B7"/>
    <w:rsid w:val="003A0325"/>
    <w:rsid w:val="003A0832"/>
    <w:rsid w:val="003A0BAA"/>
    <w:rsid w:val="003A0C66"/>
    <w:rsid w:val="003A0D6B"/>
    <w:rsid w:val="003A0E92"/>
    <w:rsid w:val="003A10B2"/>
    <w:rsid w:val="003A1271"/>
    <w:rsid w:val="003A166B"/>
    <w:rsid w:val="003A20DC"/>
    <w:rsid w:val="003A227C"/>
    <w:rsid w:val="003A274F"/>
    <w:rsid w:val="003A2990"/>
    <w:rsid w:val="003A2AC5"/>
    <w:rsid w:val="003A2D99"/>
    <w:rsid w:val="003A2E35"/>
    <w:rsid w:val="003A2F07"/>
    <w:rsid w:val="003A30D9"/>
    <w:rsid w:val="003A31E0"/>
    <w:rsid w:val="003A321D"/>
    <w:rsid w:val="003A33F8"/>
    <w:rsid w:val="003A3426"/>
    <w:rsid w:val="003A410B"/>
    <w:rsid w:val="003A4178"/>
    <w:rsid w:val="003A4970"/>
    <w:rsid w:val="003A4A1D"/>
    <w:rsid w:val="003A50D5"/>
    <w:rsid w:val="003A52D2"/>
    <w:rsid w:val="003A5589"/>
    <w:rsid w:val="003A59EF"/>
    <w:rsid w:val="003A5C26"/>
    <w:rsid w:val="003A5DC7"/>
    <w:rsid w:val="003A6613"/>
    <w:rsid w:val="003A6E60"/>
    <w:rsid w:val="003A765E"/>
    <w:rsid w:val="003A77FE"/>
    <w:rsid w:val="003A77FF"/>
    <w:rsid w:val="003A7A33"/>
    <w:rsid w:val="003A7E6E"/>
    <w:rsid w:val="003B0222"/>
    <w:rsid w:val="003B038A"/>
    <w:rsid w:val="003B0672"/>
    <w:rsid w:val="003B08D6"/>
    <w:rsid w:val="003B0931"/>
    <w:rsid w:val="003B0955"/>
    <w:rsid w:val="003B1019"/>
    <w:rsid w:val="003B178F"/>
    <w:rsid w:val="003B1EF7"/>
    <w:rsid w:val="003B21FC"/>
    <w:rsid w:val="003B2991"/>
    <w:rsid w:val="003B3026"/>
    <w:rsid w:val="003B329B"/>
    <w:rsid w:val="003B36DC"/>
    <w:rsid w:val="003B3A65"/>
    <w:rsid w:val="003B3A69"/>
    <w:rsid w:val="003B3BD2"/>
    <w:rsid w:val="003B3C86"/>
    <w:rsid w:val="003B3E36"/>
    <w:rsid w:val="003B44C3"/>
    <w:rsid w:val="003B476F"/>
    <w:rsid w:val="003B55B8"/>
    <w:rsid w:val="003B5727"/>
    <w:rsid w:val="003B5BF8"/>
    <w:rsid w:val="003B61D3"/>
    <w:rsid w:val="003B639F"/>
    <w:rsid w:val="003B642E"/>
    <w:rsid w:val="003B665C"/>
    <w:rsid w:val="003B6FF7"/>
    <w:rsid w:val="003B7030"/>
    <w:rsid w:val="003B715A"/>
    <w:rsid w:val="003B7372"/>
    <w:rsid w:val="003B7397"/>
    <w:rsid w:val="003B73E3"/>
    <w:rsid w:val="003B743C"/>
    <w:rsid w:val="003B78FE"/>
    <w:rsid w:val="003B7BF6"/>
    <w:rsid w:val="003B7D75"/>
    <w:rsid w:val="003B7FC5"/>
    <w:rsid w:val="003C03A2"/>
    <w:rsid w:val="003C0858"/>
    <w:rsid w:val="003C0889"/>
    <w:rsid w:val="003C090E"/>
    <w:rsid w:val="003C0CEF"/>
    <w:rsid w:val="003C145B"/>
    <w:rsid w:val="003C1A13"/>
    <w:rsid w:val="003C1A90"/>
    <w:rsid w:val="003C1B9E"/>
    <w:rsid w:val="003C1C96"/>
    <w:rsid w:val="003C1DF7"/>
    <w:rsid w:val="003C22A8"/>
    <w:rsid w:val="003C25DC"/>
    <w:rsid w:val="003C263F"/>
    <w:rsid w:val="003C26C1"/>
    <w:rsid w:val="003C2D68"/>
    <w:rsid w:val="003C2D7C"/>
    <w:rsid w:val="003C3352"/>
    <w:rsid w:val="003C3539"/>
    <w:rsid w:val="003C36DE"/>
    <w:rsid w:val="003C3BF6"/>
    <w:rsid w:val="003C3CE3"/>
    <w:rsid w:val="003C4063"/>
    <w:rsid w:val="003C4183"/>
    <w:rsid w:val="003C42D2"/>
    <w:rsid w:val="003C43CF"/>
    <w:rsid w:val="003C44D4"/>
    <w:rsid w:val="003C452E"/>
    <w:rsid w:val="003C4709"/>
    <w:rsid w:val="003C4E38"/>
    <w:rsid w:val="003C50A2"/>
    <w:rsid w:val="003C552C"/>
    <w:rsid w:val="003C5971"/>
    <w:rsid w:val="003C5CD2"/>
    <w:rsid w:val="003C61B9"/>
    <w:rsid w:val="003C6855"/>
    <w:rsid w:val="003C6E28"/>
    <w:rsid w:val="003C6EC7"/>
    <w:rsid w:val="003C72D7"/>
    <w:rsid w:val="003C775D"/>
    <w:rsid w:val="003C780E"/>
    <w:rsid w:val="003C788F"/>
    <w:rsid w:val="003C7CA2"/>
    <w:rsid w:val="003C7E95"/>
    <w:rsid w:val="003C7ED6"/>
    <w:rsid w:val="003D00E9"/>
    <w:rsid w:val="003D081B"/>
    <w:rsid w:val="003D0C3F"/>
    <w:rsid w:val="003D0EE8"/>
    <w:rsid w:val="003D11E4"/>
    <w:rsid w:val="003D13D3"/>
    <w:rsid w:val="003D15ED"/>
    <w:rsid w:val="003D1CDF"/>
    <w:rsid w:val="003D1D08"/>
    <w:rsid w:val="003D1F3C"/>
    <w:rsid w:val="003D2097"/>
    <w:rsid w:val="003D2639"/>
    <w:rsid w:val="003D2739"/>
    <w:rsid w:val="003D27F8"/>
    <w:rsid w:val="003D39E1"/>
    <w:rsid w:val="003D3D92"/>
    <w:rsid w:val="003D4057"/>
    <w:rsid w:val="003D40E5"/>
    <w:rsid w:val="003D446A"/>
    <w:rsid w:val="003D4490"/>
    <w:rsid w:val="003D49D1"/>
    <w:rsid w:val="003D4E23"/>
    <w:rsid w:val="003D57E9"/>
    <w:rsid w:val="003D5AC9"/>
    <w:rsid w:val="003D5B0A"/>
    <w:rsid w:val="003D5D04"/>
    <w:rsid w:val="003D6258"/>
    <w:rsid w:val="003D6274"/>
    <w:rsid w:val="003D6634"/>
    <w:rsid w:val="003D68A0"/>
    <w:rsid w:val="003D73B3"/>
    <w:rsid w:val="003D769D"/>
    <w:rsid w:val="003D7A35"/>
    <w:rsid w:val="003D7BEB"/>
    <w:rsid w:val="003D7CEE"/>
    <w:rsid w:val="003D7E06"/>
    <w:rsid w:val="003D7E4C"/>
    <w:rsid w:val="003E044C"/>
    <w:rsid w:val="003E04E5"/>
    <w:rsid w:val="003E05F2"/>
    <w:rsid w:val="003E06BA"/>
    <w:rsid w:val="003E075A"/>
    <w:rsid w:val="003E081A"/>
    <w:rsid w:val="003E09DF"/>
    <w:rsid w:val="003E0B68"/>
    <w:rsid w:val="003E0DD5"/>
    <w:rsid w:val="003E0F08"/>
    <w:rsid w:val="003E16E1"/>
    <w:rsid w:val="003E240D"/>
    <w:rsid w:val="003E2ACD"/>
    <w:rsid w:val="003E2AED"/>
    <w:rsid w:val="003E2CA3"/>
    <w:rsid w:val="003E3681"/>
    <w:rsid w:val="003E38FC"/>
    <w:rsid w:val="003E45CA"/>
    <w:rsid w:val="003E4601"/>
    <w:rsid w:val="003E4B04"/>
    <w:rsid w:val="003E4B27"/>
    <w:rsid w:val="003E4BEE"/>
    <w:rsid w:val="003E4CF0"/>
    <w:rsid w:val="003E4EBC"/>
    <w:rsid w:val="003E53F2"/>
    <w:rsid w:val="003E5981"/>
    <w:rsid w:val="003E59B5"/>
    <w:rsid w:val="003E5CA7"/>
    <w:rsid w:val="003E5F0C"/>
    <w:rsid w:val="003E6AFC"/>
    <w:rsid w:val="003E6E49"/>
    <w:rsid w:val="003E76CB"/>
    <w:rsid w:val="003E7749"/>
    <w:rsid w:val="003F018F"/>
    <w:rsid w:val="003F06F3"/>
    <w:rsid w:val="003F07DF"/>
    <w:rsid w:val="003F0912"/>
    <w:rsid w:val="003F0963"/>
    <w:rsid w:val="003F0E53"/>
    <w:rsid w:val="003F1263"/>
    <w:rsid w:val="003F12A1"/>
    <w:rsid w:val="003F12B4"/>
    <w:rsid w:val="003F1AB7"/>
    <w:rsid w:val="003F1BE6"/>
    <w:rsid w:val="003F1C59"/>
    <w:rsid w:val="003F1D0E"/>
    <w:rsid w:val="003F1FD2"/>
    <w:rsid w:val="003F2149"/>
    <w:rsid w:val="003F230E"/>
    <w:rsid w:val="003F2682"/>
    <w:rsid w:val="003F2B74"/>
    <w:rsid w:val="003F3323"/>
    <w:rsid w:val="003F3736"/>
    <w:rsid w:val="003F3AF7"/>
    <w:rsid w:val="003F3C17"/>
    <w:rsid w:val="003F41A4"/>
    <w:rsid w:val="003F4850"/>
    <w:rsid w:val="003F48DA"/>
    <w:rsid w:val="003F4A31"/>
    <w:rsid w:val="003F5571"/>
    <w:rsid w:val="003F5DC3"/>
    <w:rsid w:val="003F6202"/>
    <w:rsid w:val="003F67CC"/>
    <w:rsid w:val="003F69F2"/>
    <w:rsid w:val="003F6C6C"/>
    <w:rsid w:val="003F7359"/>
    <w:rsid w:val="003F799C"/>
    <w:rsid w:val="003F7ACA"/>
    <w:rsid w:val="003F7EA6"/>
    <w:rsid w:val="003F7F23"/>
    <w:rsid w:val="004004D2"/>
    <w:rsid w:val="004008E3"/>
    <w:rsid w:val="00400D2A"/>
    <w:rsid w:val="00401083"/>
    <w:rsid w:val="00401156"/>
    <w:rsid w:val="00401527"/>
    <w:rsid w:val="0040218D"/>
    <w:rsid w:val="004025A2"/>
    <w:rsid w:val="00402774"/>
    <w:rsid w:val="004029F1"/>
    <w:rsid w:val="00402F23"/>
    <w:rsid w:val="00402F55"/>
    <w:rsid w:val="00403332"/>
    <w:rsid w:val="004034E9"/>
    <w:rsid w:val="00403527"/>
    <w:rsid w:val="00403662"/>
    <w:rsid w:val="004045CB"/>
    <w:rsid w:val="004045CD"/>
    <w:rsid w:val="004045E4"/>
    <w:rsid w:val="00404711"/>
    <w:rsid w:val="0040492B"/>
    <w:rsid w:val="004049D7"/>
    <w:rsid w:val="00404AEA"/>
    <w:rsid w:val="00404E02"/>
    <w:rsid w:val="00404E24"/>
    <w:rsid w:val="0040501A"/>
    <w:rsid w:val="00405BED"/>
    <w:rsid w:val="00405D02"/>
    <w:rsid w:val="00405E5F"/>
    <w:rsid w:val="004062D0"/>
    <w:rsid w:val="0040635D"/>
    <w:rsid w:val="00406C39"/>
    <w:rsid w:val="00406F2F"/>
    <w:rsid w:val="004075EC"/>
    <w:rsid w:val="0040764B"/>
    <w:rsid w:val="004077AA"/>
    <w:rsid w:val="004078F6"/>
    <w:rsid w:val="004079AF"/>
    <w:rsid w:val="0041017A"/>
    <w:rsid w:val="0041092C"/>
    <w:rsid w:val="00410E01"/>
    <w:rsid w:val="0041105B"/>
    <w:rsid w:val="0041107B"/>
    <w:rsid w:val="00411189"/>
    <w:rsid w:val="004111E0"/>
    <w:rsid w:val="00411801"/>
    <w:rsid w:val="00411BD1"/>
    <w:rsid w:val="00411CA7"/>
    <w:rsid w:val="00412251"/>
    <w:rsid w:val="00412882"/>
    <w:rsid w:val="004128D7"/>
    <w:rsid w:val="00412A05"/>
    <w:rsid w:val="00412BA3"/>
    <w:rsid w:val="00413042"/>
    <w:rsid w:val="0041319A"/>
    <w:rsid w:val="004132FF"/>
    <w:rsid w:val="00413766"/>
    <w:rsid w:val="0041381F"/>
    <w:rsid w:val="0041389E"/>
    <w:rsid w:val="00413A43"/>
    <w:rsid w:val="004140DA"/>
    <w:rsid w:val="00414A5B"/>
    <w:rsid w:val="00414B3E"/>
    <w:rsid w:val="004152F2"/>
    <w:rsid w:val="00415448"/>
    <w:rsid w:val="00415514"/>
    <w:rsid w:val="00415A03"/>
    <w:rsid w:val="00416406"/>
    <w:rsid w:val="00416828"/>
    <w:rsid w:val="00416D6F"/>
    <w:rsid w:val="00416E29"/>
    <w:rsid w:val="00416F4C"/>
    <w:rsid w:val="00417CAC"/>
    <w:rsid w:val="00417F3A"/>
    <w:rsid w:val="004205C5"/>
    <w:rsid w:val="0042069D"/>
    <w:rsid w:val="00420C1E"/>
    <w:rsid w:val="00420C93"/>
    <w:rsid w:val="00421073"/>
    <w:rsid w:val="0042109B"/>
    <w:rsid w:val="00421B66"/>
    <w:rsid w:val="00421B68"/>
    <w:rsid w:val="004226E3"/>
    <w:rsid w:val="0042279F"/>
    <w:rsid w:val="00422C6A"/>
    <w:rsid w:val="00422D8A"/>
    <w:rsid w:val="00422EA5"/>
    <w:rsid w:val="004230E3"/>
    <w:rsid w:val="00423290"/>
    <w:rsid w:val="004235EA"/>
    <w:rsid w:val="0042406C"/>
    <w:rsid w:val="004243F3"/>
    <w:rsid w:val="00424556"/>
    <w:rsid w:val="0042539B"/>
    <w:rsid w:val="004253EB"/>
    <w:rsid w:val="0042557B"/>
    <w:rsid w:val="00425588"/>
    <w:rsid w:val="00425732"/>
    <w:rsid w:val="00425C90"/>
    <w:rsid w:val="00425DDB"/>
    <w:rsid w:val="00425E65"/>
    <w:rsid w:val="00426078"/>
    <w:rsid w:val="004261E3"/>
    <w:rsid w:val="004265FB"/>
    <w:rsid w:val="0042682D"/>
    <w:rsid w:val="00426DCE"/>
    <w:rsid w:val="004270E9"/>
    <w:rsid w:val="0042719A"/>
    <w:rsid w:val="0042722F"/>
    <w:rsid w:val="004275E8"/>
    <w:rsid w:val="0042769F"/>
    <w:rsid w:val="004276F1"/>
    <w:rsid w:val="00427701"/>
    <w:rsid w:val="00427F03"/>
    <w:rsid w:val="00430384"/>
    <w:rsid w:val="00430957"/>
    <w:rsid w:val="00430B1B"/>
    <w:rsid w:val="00431166"/>
    <w:rsid w:val="0043179D"/>
    <w:rsid w:val="00431D30"/>
    <w:rsid w:val="004320A4"/>
    <w:rsid w:val="00432132"/>
    <w:rsid w:val="0043215B"/>
    <w:rsid w:val="00432A1A"/>
    <w:rsid w:val="00432D72"/>
    <w:rsid w:val="00432D97"/>
    <w:rsid w:val="00432E24"/>
    <w:rsid w:val="00433646"/>
    <w:rsid w:val="004336E5"/>
    <w:rsid w:val="0043391E"/>
    <w:rsid w:val="00433953"/>
    <w:rsid w:val="00433B79"/>
    <w:rsid w:val="0043437C"/>
    <w:rsid w:val="00434522"/>
    <w:rsid w:val="00434549"/>
    <w:rsid w:val="00434B87"/>
    <w:rsid w:val="00435788"/>
    <w:rsid w:val="00435B0D"/>
    <w:rsid w:val="00435B7F"/>
    <w:rsid w:val="00436025"/>
    <w:rsid w:val="00436104"/>
    <w:rsid w:val="00436107"/>
    <w:rsid w:val="004366E3"/>
    <w:rsid w:val="00436CE4"/>
    <w:rsid w:val="00437690"/>
    <w:rsid w:val="004377C4"/>
    <w:rsid w:val="00437BB1"/>
    <w:rsid w:val="00437BE1"/>
    <w:rsid w:val="00437C9F"/>
    <w:rsid w:val="00440452"/>
    <w:rsid w:val="004406F0"/>
    <w:rsid w:val="00440733"/>
    <w:rsid w:val="004409B3"/>
    <w:rsid w:val="00440A66"/>
    <w:rsid w:val="00440F84"/>
    <w:rsid w:val="004410DB"/>
    <w:rsid w:val="004412A0"/>
    <w:rsid w:val="00441380"/>
    <w:rsid w:val="004414AF"/>
    <w:rsid w:val="00442572"/>
    <w:rsid w:val="004425F3"/>
    <w:rsid w:val="00442C76"/>
    <w:rsid w:val="004432C9"/>
    <w:rsid w:val="00443695"/>
    <w:rsid w:val="004438E6"/>
    <w:rsid w:val="00443BF5"/>
    <w:rsid w:val="00443F22"/>
    <w:rsid w:val="00444185"/>
    <w:rsid w:val="00444373"/>
    <w:rsid w:val="004444EF"/>
    <w:rsid w:val="0044488B"/>
    <w:rsid w:val="004448BE"/>
    <w:rsid w:val="00444990"/>
    <w:rsid w:val="00444DA7"/>
    <w:rsid w:val="004450F2"/>
    <w:rsid w:val="004451BF"/>
    <w:rsid w:val="004451D1"/>
    <w:rsid w:val="00445281"/>
    <w:rsid w:val="00445901"/>
    <w:rsid w:val="00445D05"/>
    <w:rsid w:val="00445F86"/>
    <w:rsid w:val="0044645E"/>
    <w:rsid w:val="004466D0"/>
    <w:rsid w:val="00446892"/>
    <w:rsid w:val="00446AF7"/>
    <w:rsid w:val="00446B4F"/>
    <w:rsid w:val="00446F61"/>
    <w:rsid w:val="00446F86"/>
    <w:rsid w:val="004472F0"/>
    <w:rsid w:val="00447455"/>
    <w:rsid w:val="004476AD"/>
    <w:rsid w:val="004476EC"/>
    <w:rsid w:val="00447B65"/>
    <w:rsid w:val="00447C75"/>
    <w:rsid w:val="00447DB4"/>
    <w:rsid w:val="004500FE"/>
    <w:rsid w:val="00450441"/>
    <w:rsid w:val="00450509"/>
    <w:rsid w:val="004507CD"/>
    <w:rsid w:val="00450CB3"/>
    <w:rsid w:val="00450DC1"/>
    <w:rsid w:val="00450E4A"/>
    <w:rsid w:val="00451268"/>
    <w:rsid w:val="00451399"/>
    <w:rsid w:val="004517AD"/>
    <w:rsid w:val="00451C97"/>
    <w:rsid w:val="0045227C"/>
    <w:rsid w:val="004522C4"/>
    <w:rsid w:val="0045256F"/>
    <w:rsid w:val="00452813"/>
    <w:rsid w:val="00452B76"/>
    <w:rsid w:val="00453EE7"/>
    <w:rsid w:val="00453FDA"/>
    <w:rsid w:val="0045421B"/>
    <w:rsid w:val="004544AB"/>
    <w:rsid w:val="004548BD"/>
    <w:rsid w:val="004549EA"/>
    <w:rsid w:val="00454E98"/>
    <w:rsid w:val="00454FC9"/>
    <w:rsid w:val="004553E1"/>
    <w:rsid w:val="0045547A"/>
    <w:rsid w:val="00455508"/>
    <w:rsid w:val="0045560F"/>
    <w:rsid w:val="00455732"/>
    <w:rsid w:val="00455AE4"/>
    <w:rsid w:val="00455B5E"/>
    <w:rsid w:val="00455BF2"/>
    <w:rsid w:val="00455C5F"/>
    <w:rsid w:val="00455E6B"/>
    <w:rsid w:val="00455EB2"/>
    <w:rsid w:val="00455FD4"/>
    <w:rsid w:val="004560F0"/>
    <w:rsid w:val="00456744"/>
    <w:rsid w:val="00456CF3"/>
    <w:rsid w:val="00456D8C"/>
    <w:rsid w:val="0045706E"/>
    <w:rsid w:val="00457563"/>
    <w:rsid w:val="004577F0"/>
    <w:rsid w:val="00457AF4"/>
    <w:rsid w:val="00457BFC"/>
    <w:rsid w:val="004601A3"/>
    <w:rsid w:val="0046247D"/>
    <w:rsid w:val="004624C0"/>
    <w:rsid w:val="00462B8F"/>
    <w:rsid w:val="0046313C"/>
    <w:rsid w:val="00463429"/>
    <w:rsid w:val="00463DCF"/>
    <w:rsid w:val="00463E1A"/>
    <w:rsid w:val="00463F57"/>
    <w:rsid w:val="00464537"/>
    <w:rsid w:val="00464BE4"/>
    <w:rsid w:val="00464D1B"/>
    <w:rsid w:val="00464F92"/>
    <w:rsid w:val="00465C2C"/>
    <w:rsid w:val="00465CCB"/>
    <w:rsid w:val="00465DCA"/>
    <w:rsid w:val="00466129"/>
    <w:rsid w:val="004661AA"/>
    <w:rsid w:val="004661AD"/>
    <w:rsid w:val="00466231"/>
    <w:rsid w:val="00466316"/>
    <w:rsid w:val="0046632A"/>
    <w:rsid w:val="0046647B"/>
    <w:rsid w:val="00466724"/>
    <w:rsid w:val="004667E8"/>
    <w:rsid w:val="0046687F"/>
    <w:rsid w:val="00466EB8"/>
    <w:rsid w:val="00467124"/>
    <w:rsid w:val="00467191"/>
    <w:rsid w:val="0046739A"/>
    <w:rsid w:val="00467412"/>
    <w:rsid w:val="00467890"/>
    <w:rsid w:val="004679CD"/>
    <w:rsid w:val="00467C77"/>
    <w:rsid w:val="00467D51"/>
    <w:rsid w:val="00470140"/>
    <w:rsid w:val="00470491"/>
    <w:rsid w:val="004709AB"/>
    <w:rsid w:val="00470A3A"/>
    <w:rsid w:val="00470F43"/>
    <w:rsid w:val="00471018"/>
    <w:rsid w:val="004710FC"/>
    <w:rsid w:val="004715D0"/>
    <w:rsid w:val="00471F00"/>
    <w:rsid w:val="00471F49"/>
    <w:rsid w:val="00472769"/>
    <w:rsid w:val="00472AE9"/>
    <w:rsid w:val="004730ED"/>
    <w:rsid w:val="00473569"/>
    <w:rsid w:val="004735D6"/>
    <w:rsid w:val="00473606"/>
    <w:rsid w:val="00473EBB"/>
    <w:rsid w:val="0047409D"/>
    <w:rsid w:val="004744EF"/>
    <w:rsid w:val="0047469E"/>
    <w:rsid w:val="00474883"/>
    <w:rsid w:val="00474B6F"/>
    <w:rsid w:val="00474C06"/>
    <w:rsid w:val="00474E67"/>
    <w:rsid w:val="00475595"/>
    <w:rsid w:val="004756D3"/>
    <w:rsid w:val="00475D63"/>
    <w:rsid w:val="00475F44"/>
    <w:rsid w:val="00475F70"/>
    <w:rsid w:val="00475F7E"/>
    <w:rsid w:val="004761DB"/>
    <w:rsid w:val="00476950"/>
    <w:rsid w:val="004771E3"/>
    <w:rsid w:val="004775FD"/>
    <w:rsid w:val="00477A96"/>
    <w:rsid w:val="00480664"/>
    <w:rsid w:val="00480884"/>
    <w:rsid w:val="004809FD"/>
    <w:rsid w:val="00480DBE"/>
    <w:rsid w:val="00480F86"/>
    <w:rsid w:val="00481C4D"/>
    <w:rsid w:val="00481C88"/>
    <w:rsid w:val="00481D7B"/>
    <w:rsid w:val="00482078"/>
    <w:rsid w:val="0048265B"/>
    <w:rsid w:val="00482C2D"/>
    <w:rsid w:val="00482E6B"/>
    <w:rsid w:val="00483389"/>
    <w:rsid w:val="00483524"/>
    <w:rsid w:val="004837DA"/>
    <w:rsid w:val="00483A4F"/>
    <w:rsid w:val="00483C46"/>
    <w:rsid w:val="00483D56"/>
    <w:rsid w:val="00483F59"/>
    <w:rsid w:val="0048462D"/>
    <w:rsid w:val="004848B7"/>
    <w:rsid w:val="00484BFC"/>
    <w:rsid w:val="00484CAB"/>
    <w:rsid w:val="00485462"/>
    <w:rsid w:val="0048553A"/>
    <w:rsid w:val="0048562E"/>
    <w:rsid w:val="00485D99"/>
    <w:rsid w:val="0048614B"/>
    <w:rsid w:val="004862A7"/>
    <w:rsid w:val="0048668C"/>
    <w:rsid w:val="004866E1"/>
    <w:rsid w:val="00486711"/>
    <w:rsid w:val="00486734"/>
    <w:rsid w:val="00486CA2"/>
    <w:rsid w:val="00486ED6"/>
    <w:rsid w:val="00486FBD"/>
    <w:rsid w:val="0048754B"/>
    <w:rsid w:val="00487A5F"/>
    <w:rsid w:val="00487DE3"/>
    <w:rsid w:val="00490082"/>
    <w:rsid w:val="004902B1"/>
    <w:rsid w:val="004903C4"/>
    <w:rsid w:val="004904DE"/>
    <w:rsid w:val="00490A8A"/>
    <w:rsid w:val="00490F0C"/>
    <w:rsid w:val="00490F1D"/>
    <w:rsid w:val="00491280"/>
    <w:rsid w:val="00491689"/>
    <w:rsid w:val="00491851"/>
    <w:rsid w:val="00491881"/>
    <w:rsid w:val="00491A1E"/>
    <w:rsid w:val="00491C0F"/>
    <w:rsid w:val="00491E9E"/>
    <w:rsid w:val="0049233C"/>
    <w:rsid w:val="004924CB"/>
    <w:rsid w:val="004927D9"/>
    <w:rsid w:val="00492A7D"/>
    <w:rsid w:val="00492C99"/>
    <w:rsid w:val="00492FC7"/>
    <w:rsid w:val="00493AE1"/>
    <w:rsid w:val="0049410D"/>
    <w:rsid w:val="004941EF"/>
    <w:rsid w:val="004944F2"/>
    <w:rsid w:val="004945FD"/>
    <w:rsid w:val="00494C6A"/>
    <w:rsid w:val="0049527E"/>
    <w:rsid w:val="0049555D"/>
    <w:rsid w:val="00495FBE"/>
    <w:rsid w:val="00496486"/>
    <w:rsid w:val="00496906"/>
    <w:rsid w:val="00496DD2"/>
    <w:rsid w:val="00497007"/>
    <w:rsid w:val="00497B24"/>
    <w:rsid w:val="00497C13"/>
    <w:rsid w:val="00497F56"/>
    <w:rsid w:val="00497FFA"/>
    <w:rsid w:val="004A022F"/>
    <w:rsid w:val="004A03F0"/>
    <w:rsid w:val="004A111F"/>
    <w:rsid w:val="004A1360"/>
    <w:rsid w:val="004A144E"/>
    <w:rsid w:val="004A14AA"/>
    <w:rsid w:val="004A169B"/>
    <w:rsid w:val="004A243D"/>
    <w:rsid w:val="004A28E8"/>
    <w:rsid w:val="004A2AE3"/>
    <w:rsid w:val="004A2DD9"/>
    <w:rsid w:val="004A2E50"/>
    <w:rsid w:val="004A3240"/>
    <w:rsid w:val="004A4044"/>
    <w:rsid w:val="004A4091"/>
    <w:rsid w:val="004A4262"/>
    <w:rsid w:val="004A4743"/>
    <w:rsid w:val="004A489B"/>
    <w:rsid w:val="004A4AD5"/>
    <w:rsid w:val="004A4D47"/>
    <w:rsid w:val="004A4FFE"/>
    <w:rsid w:val="004A5050"/>
    <w:rsid w:val="004A5177"/>
    <w:rsid w:val="004A5232"/>
    <w:rsid w:val="004A57A7"/>
    <w:rsid w:val="004A5C87"/>
    <w:rsid w:val="004A5F2D"/>
    <w:rsid w:val="004A6193"/>
    <w:rsid w:val="004A6370"/>
    <w:rsid w:val="004A68AE"/>
    <w:rsid w:val="004A6FBF"/>
    <w:rsid w:val="004A72CD"/>
    <w:rsid w:val="004A72E5"/>
    <w:rsid w:val="004A7639"/>
    <w:rsid w:val="004A782A"/>
    <w:rsid w:val="004A7947"/>
    <w:rsid w:val="004A7B83"/>
    <w:rsid w:val="004A7C16"/>
    <w:rsid w:val="004A7CB2"/>
    <w:rsid w:val="004A7EAB"/>
    <w:rsid w:val="004B01BD"/>
    <w:rsid w:val="004B03EC"/>
    <w:rsid w:val="004B0578"/>
    <w:rsid w:val="004B05DD"/>
    <w:rsid w:val="004B0A6E"/>
    <w:rsid w:val="004B0DA4"/>
    <w:rsid w:val="004B0E94"/>
    <w:rsid w:val="004B101F"/>
    <w:rsid w:val="004B1222"/>
    <w:rsid w:val="004B126B"/>
    <w:rsid w:val="004B12D7"/>
    <w:rsid w:val="004B12FF"/>
    <w:rsid w:val="004B13D9"/>
    <w:rsid w:val="004B168D"/>
    <w:rsid w:val="004B1731"/>
    <w:rsid w:val="004B1CD6"/>
    <w:rsid w:val="004B1DD5"/>
    <w:rsid w:val="004B1FF4"/>
    <w:rsid w:val="004B2068"/>
    <w:rsid w:val="004B27A9"/>
    <w:rsid w:val="004B2AE4"/>
    <w:rsid w:val="004B3264"/>
    <w:rsid w:val="004B32A2"/>
    <w:rsid w:val="004B338C"/>
    <w:rsid w:val="004B33F5"/>
    <w:rsid w:val="004B3797"/>
    <w:rsid w:val="004B3C43"/>
    <w:rsid w:val="004B3D51"/>
    <w:rsid w:val="004B3DA5"/>
    <w:rsid w:val="004B3E7A"/>
    <w:rsid w:val="004B45B0"/>
    <w:rsid w:val="004B4759"/>
    <w:rsid w:val="004B4761"/>
    <w:rsid w:val="004B48C8"/>
    <w:rsid w:val="004B578C"/>
    <w:rsid w:val="004B5FE4"/>
    <w:rsid w:val="004B6196"/>
    <w:rsid w:val="004B698A"/>
    <w:rsid w:val="004B69E5"/>
    <w:rsid w:val="004B75CF"/>
    <w:rsid w:val="004B7D38"/>
    <w:rsid w:val="004B7E64"/>
    <w:rsid w:val="004B7FB8"/>
    <w:rsid w:val="004B7FD8"/>
    <w:rsid w:val="004C03E0"/>
    <w:rsid w:val="004C0955"/>
    <w:rsid w:val="004C0AD4"/>
    <w:rsid w:val="004C0D21"/>
    <w:rsid w:val="004C10C8"/>
    <w:rsid w:val="004C11AD"/>
    <w:rsid w:val="004C12ED"/>
    <w:rsid w:val="004C15C6"/>
    <w:rsid w:val="004C1754"/>
    <w:rsid w:val="004C2051"/>
    <w:rsid w:val="004C2786"/>
    <w:rsid w:val="004C2B29"/>
    <w:rsid w:val="004C2BFB"/>
    <w:rsid w:val="004C2C4D"/>
    <w:rsid w:val="004C3298"/>
    <w:rsid w:val="004C3783"/>
    <w:rsid w:val="004C3A9E"/>
    <w:rsid w:val="004C3AE9"/>
    <w:rsid w:val="004C3BB5"/>
    <w:rsid w:val="004C4040"/>
    <w:rsid w:val="004C47EA"/>
    <w:rsid w:val="004C4B3D"/>
    <w:rsid w:val="004C4D3C"/>
    <w:rsid w:val="004C51B6"/>
    <w:rsid w:val="004C52BD"/>
    <w:rsid w:val="004C536E"/>
    <w:rsid w:val="004C5514"/>
    <w:rsid w:val="004C55D4"/>
    <w:rsid w:val="004C57EB"/>
    <w:rsid w:val="004C5E55"/>
    <w:rsid w:val="004C5F8A"/>
    <w:rsid w:val="004C6038"/>
    <w:rsid w:val="004C666A"/>
    <w:rsid w:val="004C6EF8"/>
    <w:rsid w:val="004C702F"/>
    <w:rsid w:val="004C736F"/>
    <w:rsid w:val="004C74E0"/>
    <w:rsid w:val="004C74E6"/>
    <w:rsid w:val="004C74F0"/>
    <w:rsid w:val="004C7FD5"/>
    <w:rsid w:val="004D0E12"/>
    <w:rsid w:val="004D13A2"/>
    <w:rsid w:val="004D18DE"/>
    <w:rsid w:val="004D2061"/>
    <w:rsid w:val="004D2514"/>
    <w:rsid w:val="004D2758"/>
    <w:rsid w:val="004D294C"/>
    <w:rsid w:val="004D29C4"/>
    <w:rsid w:val="004D29D6"/>
    <w:rsid w:val="004D2B8B"/>
    <w:rsid w:val="004D2F35"/>
    <w:rsid w:val="004D30DE"/>
    <w:rsid w:val="004D31FE"/>
    <w:rsid w:val="004D330B"/>
    <w:rsid w:val="004D3366"/>
    <w:rsid w:val="004D35B1"/>
    <w:rsid w:val="004D3680"/>
    <w:rsid w:val="004D3988"/>
    <w:rsid w:val="004D39C2"/>
    <w:rsid w:val="004D39D5"/>
    <w:rsid w:val="004D3F02"/>
    <w:rsid w:val="004D4630"/>
    <w:rsid w:val="004D48DC"/>
    <w:rsid w:val="004D490D"/>
    <w:rsid w:val="004D4AA6"/>
    <w:rsid w:val="004D4D3F"/>
    <w:rsid w:val="004D4FBC"/>
    <w:rsid w:val="004D51D7"/>
    <w:rsid w:val="004D5476"/>
    <w:rsid w:val="004D55FD"/>
    <w:rsid w:val="004D5834"/>
    <w:rsid w:val="004D5C6A"/>
    <w:rsid w:val="004D5C91"/>
    <w:rsid w:val="004D5F5F"/>
    <w:rsid w:val="004D6023"/>
    <w:rsid w:val="004D6237"/>
    <w:rsid w:val="004D64D8"/>
    <w:rsid w:val="004D6925"/>
    <w:rsid w:val="004D6D5F"/>
    <w:rsid w:val="004D72D7"/>
    <w:rsid w:val="004D72F9"/>
    <w:rsid w:val="004D7841"/>
    <w:rsid w:val="004D7ACC"/>
    <w:rsid w:val="004E00F7"/>
    <w:rsid w:val="004E0351"/>
    <w:rsid w:val="004E0593"/>
    <w:rsid w:val="004E07A7"/>
    <w:rsid w:val="004E07D2"/>
    <w:rsid w:val="004E0980"/>
    <w:rsid w:val="004E0FB9"/>
    <w:rsid w:val="004E11C7"/>
    <w:rsid w:val="004E1585"/>
    <w:rsid w:val="004E15AA"/>
    <w:rsid w:val="004E1AFA"/>
    <w:rsid w:val="004E1B1C"/>
    <w:rsid w:val="004E24FF"/>
    <w:rsid w:val="004E3348"/>
    <w:rsid w:val="004E36B1"/>
    <w:rsid w:val="004E38CA"/>
    <w:rsid w:val="004E39E5"/>
    <w:rsid w:val="004E3BCA"/>
    <w:rsid w:val="004E3C1A"/>
    <w:rsid w:val="004E3EC4"/>
    <w:rsid w:val="004E3F0A"/>
    <w:rsid w:val="004E3FD6"/>
    <w:rsid w:val="004E48F2"/>
    <w:rsid w:val="004E49BC"/>
    <w:rsid w:val="004E4A15"/>
    <w:rsid w:val="004E4A52"/>
    <w:rsid w:val="004E4CEF"/>
    <w:rsid w:val="004E50B4"/>
    <w:rsid w:val="004E5433"/>
    <w:rsid w:val="004E543C"/>
    <w:rsid w:val="004E54BB"/>
    <w:rsid w:val="004E54E4"/>
    <w:rsid w:val="004E58C2"/>
    <w:rsid w:val="004E5DD6"/>
    <w:rsid w:val="004E60AB"/>
    <w:rsid w:val="004E63C4"/>
    <w:rsid w:val="004E65AE"/>
    <w:rsid w:val="004E666B"/>
    <w:rsid w:val="004E69FC"/>
    <w:rsid w:val="004E6AF3"/>
    <w:rsid w:val="004E6E32"/>
    <w:rsid w:val="004E7219"/>
    <w:rsid w:val="004E7682"/>
    <w:rsid w:val="004E7CDC"/>
    <w:rsid w:val="004E7D20"/>
    <w:rsid w:val="004E7D2E"/>
    <w:rsid w:val="004F03F8"/>
    <w:rsid w:val="004F053F"/>
    <w:rsid w:val="004F0DB3"/>
    <w:rsid w:val="004F0FAE"/>
    <w:rsid w:val="004F1B2E"/>
    <w:rsid w:val="004F1E6A"/>
    <w:rsid w:val="004F2426"/>
    <w:rsid w:val="004F2A38"/>
    <w:rsid w:val="004F2AA7"/>
    <w:rsid w:val="004F32AA"/>
    <w:rsid w:val="004F3CB3"/>
    <w:rsid w:val="004F3FF4"/>
    <w:rsid w:val="004F44E8"/>
    <w:rsid w:val="004F4637"/>
    <w:rsid w:val="004F49A4"/>
    <w:rsid w:val="004F4AB3"/>
    <w:rsid w:val="004F58B6"/>
    <w:rsid w:val="004F5D47"/>
    <w:rsid w:val="004F656F"/>
    <w:rsid w:val="004F669D"/>
    <w:rsid w:val="004F6F8D"/>
    <w:rsid w:val="004F720C"/>
    <w:rsid w:val="004F72A0"/>
    <w:rsid w:val="004F7312"/>
    <w:rsid w:val="004F7454"/>
    <w:rsid w:val="004F7768"/>
    <w:rsid w:val="004F783F"/>
    <w:rsid w:val="005002E0"/>
    <w:rsid w:val="005004D9"/>
    <w:rsid w:val="005004E7"/>
    <w:rsid w:val="00500961"/>
    <w:rsid w:val="00500E4C"/>
    <w:rsid w:val="005013D9"/>
    <w:rsid w:val="005017CA"/>
    <w:rsid w:val="00501BF6"/>
    <w:rsid w:val="00501E76"/>
    <w:rsid w:val="00502140"/>
    <w:rsid w:val="00502F09"/>
    <w:rsid w:val="005030D5"/>
    <w:rsid w:val="005031D5"/>
    <w:rsid w:val="0050380D"/>
    <w:rsid w:val="00503921"/>
    <w:rsid w:val="00503DF0"/>
    <w:rsid w:val="00504566"/>
    <w:rsid w:val="005045E6"/>
    <w:rsid w:val="005047BC"/>
    <w:rsid w:val="00504BFB"/>
    <w:rsid w:val="00504C58"/>
    <w:rsid w:val="005054A4"/>
    <w:rsid w:val="005056F5"/>
    <w:rsid w:val="00505815"/>
    <w:rsid w:val="00505AA4"/>
    <w:rsid w:val="00505B6D"/>
    <w:rsid w:val="00505C8C"/>
    <w:rsid w:val="00505F4A"/>
    <w:rsid w:val="0050622B"/>
    <w:rsid w:val="005065D7"/>
    <w:rsid w:val="005068EC"/>
    <w:rsid w:val="00506DB8"/>
    <w:rsid w:val="005071B6"/>
    <w:rsid w:val="005074C1"/>
    <w:rsid w:val="0050765E"/>
    <w:rsid w:val="005077EE"/>
    <w:rsid w:val="00507A1B"/>
    <w:rsid w:val="00507B01"/>
    <w:rsid w:val="00510038"/>
    <w:rsid w:val="0051026C"/>
    <w:rsid w:val="005102C7"/>
    <w:rsid w:val="005106EF"/>
    <w:rsid w:val="00510743"/>
    <w:rsid w:val="005109DC"/>
    <w:rsid w:val="005109FE"/>
    <w:rsid w:val="00510E46"/>
    <w:rsid w:val="0051140A"/>
    <w:rsid w:val="00511582"/>
    <w:rsid w:val="00511589"/>
    <w:rsid w:val="005115AE"/>
    <w:rsid w:val="00511673"/>
    <w:rsid w:val="00511B07"/>
    <w:rsid w:val="00511B1A"/>
    <w:rsid w:val="00511F2B"/>
    <w:rsid w:val="00511FD7"/>
    <w:rsid w:val="00512A3D"/>
    <w:rsid w:val="00512C11"/>
    <w:rsid w:val="00512C3B"/>
    <w:rsid w:val="005131A4"/>
    <w:rsid w:val="005133F8"/>
    <w:rsid w:val="00513750"/>
    <w:rsid w:val="00514031"/>
    <w:rsid w:val="0051455C"/>
    <w:rsid w:val="00514C09"/>
    <w:rsid w:val="00514D5E"/>
    <w:rsid w:val="00514F44"/>
    <w:rsid w:val="005153E7"/>
    <w:rsid w:val="00515614"/>
    <w:rsid w:val="005158F5"/>
    <w:rsid w:val="00515EDB"/>
    <w:rsid w:val="00515F0A"/>
    <w:rsid w:val="00516103"/>
    <w:rsid w:val="005161CB"/>
    <w:rsid w:val="005162BC"/>
    <w:rsid w:val="00516501"/>
    <w:rsid w:val="00516FBB"/>
    <w:rsid w:val="005173CB"/>
    <w:rsid w:val="00517BC5"/>
    <w:rsid w:val="00517E13"/>
    <w:rsid w:val="00520501"/>
    <w:rsid w:val="0052097A"/>
    <w:rsid w:val="00520A79"/>
    <w:rsid w:val="00520FE5"/>
    <w:rsid w:val="00521095"/>
    <w:rsid w:val="00521363"/>
    <w:rsid w:val="00521AEA"/>
    <w:rsid w:val="00522B90"/>
    <w:rsid w:val="00522D01"/>
    <w:rsid w:val="00522E9D"/>
    <w:rsid w:val="00523067"/>
    <w:rsid w:val="005233B2"/>
    <w:rsid w:val="005234AB"/>
    <w:rsid w:val="00523732"/>
    <w:rsid w:val="0052394A"/>
    <w:rsid w:val="005239AE"/>
    <w:rsid w:val="00523B2B"/>
    <w:rsid w:val="00523BA0"/>
    <w:rsid w:val="005240F9"/>
    <w:rsid w:val="005244AC"/>
    <w:rsid w:val="005247AB"/>
    <w:rsid w:val="00524857"/>
    <w:rsid w:val="00524C7C"/>
    <w:rsid w:val="00524CB1"/>
    <w:rsid w:val="00524E60"/>
    <w:rsid w:val="00524EFC"/>
    <w:rsid w:val="005257DE"/>
    <w:rsid w:val="00525BB5"/>
    <w:rsid w:val="00525C59"/>
    <w:rsid w:val="00525EF0"/>
    <w:rsid w:val="005261E7"/>
    <w:rsid w:val="005263F5"/>
    <w:rsid w:val="005263F8"/>
    <w:rsid w:val="00526B67"/>
    <w:rsid w:val="00526C4D"/>
    <w:rsid w:val="00526F6C"/>
    <w:rsid w:val="00527337"/>
    <w:rsid w:val="00527403"/>
    <w:rsid w:val="005274E4"/>
    <w:rsid w:val="00527632"/>
    <w:rsid w:val="00527CD3"/>
    <w:rsid w:val="00527D82"/>
    <w:rsid w:val="00527DD6"/>
    <w:rsid w:val="00527DE4"/>
    <w:rsid w:val="00527F95"/>
    <w:rsid w:val="005302D2"/>
    <w:rsid w:val="005306A3"/>
    <w:rsid w:val="00530745"/>
    <w:rsid w:val="005307E7"/>
    <w:rsid w:val="0053084C"/>
    <w:rsid w:val="00530A52"/>
    <w:rsid w:val="00530B42"/>
    <w:rsid w:val="00530D72"/>
    <w:rsid w:val="00530E7B"/>
    <w:rsid w:val="005310D9"/>
    <w:rsid w:val="00531F51"/>
    <w:rsid w:val="005324FF"/>
    <w:rsid w:val="005336F9"/>
    <w:rsid w:val="005338BA"/>
    <w:rsid w:val="00533EEC"/>
    <w:rsid w:val="005349EB"/>
    <w:rsid w:val="00534BB1"/>
    <w:rsid w:val="00534C23"/>
    <w:rsid w:val="00535762"/>
    <w:rsid w:val="00535796"/>
    <w:rsid w:val="00535A6B"/>
    <w:rsid w:val="00536176"/>
    <w:rsid w:val="005362D0"/>
    <w:rsid w:val="00536C1F"/>
    <w:rsid w:val="00537AD9"/>
    <w:rsid w:val="00537DBA"/>
    <w:rsid w:val="0054001E"/>
    <w:rsid w:val="005401F9"/>
    <w:rsid w:val="005402F6"/>
    <w:rsid w:val="00540759"/>
    <w:rsid w:val="00540EBD"/>
    <w:rsid w:val="00541103"/>
    <w:rsid w:val="0054173C"/>
    <w:rsid w:val="00542013"/>
    <w:rsid w:val="00542091"/>
    <w:rsid w:val="00542476"/>
    <w:rsid w:val="00542A4E"/>
    <w:rsid w:val="00542FFC"/>
    <w:rsid w:val="005437B9"/>
    <w:rsid w:val="00543C3A"/>
    <w:rsid w:val="005441B0"/>
    <w:rsid w:val="00544322"/>
    <w:rsid w:val="0054435C"/>
    <w:rsid w:val="0054447B"/>
    <w:rsid w:val="005446ED"/>
    <w:rsid w:val="0054492E"/>
    <w:rsid w:val="00544BC0"/>
    <w:rsid w:val="00544C1A"/>
    <w:rsid w:val="00544CDC"/>
    <w:rsid w:val="00544DB8"/>
    <w:rsid w:val="005450CF"/>
    <w:rsid w:val="00545491"/>
    <w:rsid w:val="005455F9"/>
    <w:rsid w:val="005456A3"/>
    <w:rsid w:val="005456CC"/>
    <w:rsid w:val="00545A0D"/>
    <w:rsid w:val="00545EC1"/>
    <w:rsid w:val="00546368"/>
    <w:rsid w:val="005468BA"/>
    <w:rsid w:val="005469DC"/>
    <w:rsid w:val="00546DA1"/>
    <w:rsid w:val="00546ED2"/>
    <w:rsid w:val="00547024"/>
    <w:rsid w:val="005472B7"/>
    <w:rsid w:val="005477F1"/>
    <w:rsid w:val="00547863"/>
    <w:rsid w:val="00550046"/>
    <w:rsid w:val="00550C4E"/>
    <w:rsid w:val="00551037"/>
    <w:rsid w:val="005514EC"/>
    <w:rsid w:val="005516B7"/>
    <w:rsid w:val="005519D5"/>
    <w:rsid w:val="0055210B"/>
    <w:rsid w:val="005522A2"/>
    <w:rsid w:val="0055255B"/>
    <w:rsid w:val="005526C7"/>
    <w:rsid w:val="00552A44"/>
    <w:rsid w:val="00552A6C"/>
    <w:rsid w:val="00552E4C"/>
    <w:rsid w:val="00553094"/>
    <w:rsid w:val="005531D1"/>
    <w:rsid w:val="00553497"/>
    <w:rsid w:val="005534B3"/>
    <w:rsid w:val="00553765"/>
    <w:rsid w:val="00553FF2"/>
    <w:rsid w:val="005540D0"/>
    <w:rsid w:val="005550EB"/>
    <w:rsid w:val="005554BD"/>
    <w:rsid w:val="005559D5"/>
    <w:rsid w:val="00555BAE"/>
    <w:rsid w:val="00555CC4"/>
    <w:rsid w:val="00555F21"/>
    <w:rsid w:val="0055604D"/>
    <w:rsid w:val="0055766F"/>
    <w:rsid w:val="00557C26"/>
    <w:rsid w:val="00560268"/>
    <w:rsid w:val="005603C6"/>
    <w:rsid w:val="0056043F"/>
    <w:rsid w:val="0056068E"/>
    <w:rsid w:val="0056075C"/>
    <w:rsid w:val="005609C4"/>
    <w:rsid w:val="00560AF3"/>
    <w:rsid w:val="00561001"/>
    <w:rsid w:val="005613A0"/>
    <w:rsid w:val="00561737"/>
    <w:rsid w:val="00561C7E"/>
    <w:rsid w:val="00562969"/>
    <w:rsid w:val="00563135"/>
    <w:rsid w:val="0056337F"/>
    <w:rsid w:val="00563A73"/>
    <w:rsid w:val="00563B68"/>
    <w:rsid w:val="00564352"/>
    <w:rsid w:val="00564A4B"/>
    <w:rsid w:val="00564BD6"/>
    <w:rsid w:val="00564C34"/>
    <w:rsid w:val="00565024"/>
    <w:rsid w:val="005650CA"/>
    <w:rsid w:val="0056525E"/>
    <w:rsid w:val="005652BE"/>
    <w:rsid w:val="0056588C"/>
    <w:rsid w:val="00565DC9"/>
    <w:rsid w:val="005660ED"/>
    <w:rsid w:val="00566285"/>
    <w:rsid w:val="00566529"/>
    <w:rsid w:val="0056682B"/>
    <w:rsid w:val="00566858"/>
    <w:rsid w:val="00566A2F"/>
    <w:rsid w:val="00566BF6"/>
    <w:rsid w:val="00566CF2"/>
    <w:rsid w:val="00567005"/>
    <w:rsid w:val="00567015"/>
    <w:rsid w:val="00567A61"/>
    <w:rsid w:val="00567E5C"/>
    <w:rsid w:val="00570294"/>
    <w:rsid w:val="00570A2E"/>
    <w:rsid w:val="00570BA2"/>
    <w:rsid w:val="00570C2A"/>
    <w:rsid w:val="00570D71"/>
    <w:rsid w:val="005710A6"/>
    <w:rsid w:val="005712D3"/>
    <w:rsid w:val="0057140E"/>
    <w:rsid w:val="005715CF"/>
    <w:rsid w:val="00571B69"/>
    <w:rsid w:val="00571F14"/>
    <w:rsid w:val="005722DF"/>
    <w:rsid w:val="005726B5"/>
    <w:rsid w:val="005727C0"/>
    <w:rsid w:val="00572CCF"/>
    <w:rsid w:val="00572CED"/>
    <w:rsid w:val="00572CF4"/>
    <w:rsid w:val="00572F6E"/>
    <w:rsid w:val="00573118"/>
    <w:rsid w:val="00573287"/>
    <w:rsid w:val="005733FE"/>
    <w:rsid w:val="005736AF"/>
    <w:rsid w:val="00573B47"/>
    <w:rsid w:val="0057404C"/>
    <w:rsid w:val="005743B2"/>
    <w:rsid w:val="0057448B"/>
    <w:rsid w:val="005744F6"/>
    <w:rsid w:val="00574FCF"/>
    <w:rsid w:val="00575454"/>
    <w:rsid w:val="005755EF"/>
    <w:rsid w:val="00575889"/>
    <w:rsid w:val="00575A19"/>
    <w:rsid w:val="00575A41"/>
    <w:rsid w:val="00575CD7"/>
    <w:rsid w:val="00576299"/>
    <w:rsid w:val="00576677"/>
    <w:rsid w:val="005766F7"/>
    <w:rsid w:val="00576878"/>
    <w:rsid w:val="00576DF1"/>
    <w:rsid w:val="00577430"/>
    <w:rsid w:val="0057797B"/>
    <w:rsid w:val="00577A67"/>
    <w:rsid w:val="00577BA6"/>
    <w:rsid w:val="00580A09"/>
    <w:rsid w:val="00580ECD"/>
    <w:rsid w:val="005816B9"/>
    <w:rsid w:val="00581AB6"/>
    <w:rsid w:val="00581E96"/>
    <w:rsid w:val="00581FB3"/>
    <w:rsid w:val="005822AD"/>
    <w:rsid w:val="00582563"/>
    <w:rsid w:val="00582BF3"/>
    <w:rsid w:val="00582F40"/>
    <w:rsid w:val="005836CA"/>
    <w:rsid w:val="00583870"/>
    <w:rsid w:val="005839B5"/>
    <w:rsid w:val="00583C9B"/>
    <w:rsid w:val="00583D84"/>
    <w:rsid w:val="005844E4"/>
    <w:rsid w:val="00584690"/>
    <w:rsid w:val="005848B3"/>
    <w:rsid w:val="00584B7A"/>
    <w:rsid w:val="00584D16"/>
    <w:rsid w:val="00584DA8"/>
    <w:rsid w:val="0058501F"/>
    <w:rsid w:val="00585134"/>
    <w:rsid w:val="005853AD"/>
    <w:rsid w:val="00585D44"/>
    <w:rsid w:val="00585E2D"/>
    <w:rsid w:val="005862FC"/>
    <w:rsid w:val="00586930"/>
    <w:rsid w:val="00586E33"/>
    <w:rsid w:val="005871D7"/>
    <w:rsid w:val="00587331"/>
    <w:rsid w:val="0058774F"/>
    <w:rsid w:val="005879DC"/>
    <w:rsid w:val="005902C6"/>
    <w:rsid w:val="00590382"/>
    <w:rsid w:val="005907A2"/>
    <w:rsid w:val="005916AC"/>
    <w:rsid w:val="00591B1D"/>
    <w:rsid w:val="00591C8D"/>
    <w:rsid w:val="00591E68"/>
    <w:rsid w:val="005920AD"/>
    <w:rsid w:val="00592E1E"/>
    <w:rsid w:val="00592F39"/>
    <w:rsid w:val="005930E3"/>
    <w:rsid w:val="00593F6B"/>
    <w:rsid w:val="0059400F"/>
    <w:rsid w:val="005941DD"/>
    <w:rsid w:val="0059420A"/>
    <w:rsid w:val="0059443E"/>
    <w:rsid w:val="00594A88"/>
    <w:rsid w:val="00594B7B"/>
    <w:rsid w:val="00594BCD"/>
    <w:rsid w:val="00594BEF"/>
    <w:rsid w:val="00595240"/>
    <w:rsid w:val="0059532D"/>
    <w:rsid w:val="005959C6"/>
    <w:rsid w:val="00595E45"/>
    <w:rsid w:val="00595E70"/>
    <w:rsid w:val="0059640C"/>
    <w:rsid w:val="00596510"/>
    <w:rsid w:val="00596B35"/>
    <w:rsid w:val="00596C30"/>
    <w:rsid w:val="00597066"/>
    <w:rsid w:val="00597285"/>
    <w:rsid w:val="00597347"/>
    <w:rsid w:val="00597A9B"/>
    <w:rsid w:val="00597AAF"/>
    <w:rsid w:val="00597E4D"/>
    <w:rsid w:val="005A01F2"/>
    <w:rsid w:val="005A02B5"/>
    <w:rsid w:val="005A048E"/>
    <w:rsid w:val="005A0691"/>
    <w:rsid w:val="005A0807"/>
    <w:rsid w:val="005A0D10"/>
    <w:rsid w:val="005A0E5D"/>
    <w:rsid w:val="005A0E7B"/>
    <w:rsid w:val="005A1028"/>
    <w:rsid w:val="005A10F2"/>
    <w:rsid w:val="005A1165"/>
    <w:rsid w:val="005A14E2"/>
    <w:rsid w:val="005A15F1"/>
    <w:rsid w:val="005A1699"/>
    <w:rsid w:val="005A1786"/>
    <w:rsid w:val="005A1884"/>
    <w:rsid w:val="005A1AE7"/>
    <w:rsid w:val="005A1BA0"/>
    <w:rsid w:val="005A1DFD"/>
    <w:rsid w:val="005A28FE"/>
    <w:rsid w:val="005A2983"/>
    <w:rsid w:val="005A29FB"/>
    <w:rsid w:val="005A2A96"/>
    <w:rsid w:val="005A2D73"/>
    <w:rsid w:val="005A363D"/>
    <w:rsid w:val="005A3ACC"/>
    <w:rsid w:val="005A40AA"/>
    <w:rsid w:val="005A4664"/>
    <w:rsid w:val="005A47EB"/>
    <w:rsid w:val="005A4C4E"/>
    <w:rsid w:val="005A5040"/>
    <w:rsid w:val="005A513D"/>
    <w:rsid w:val="005A5204"/>
    <w:rsid w:val="005A54E4"/>
    <w:rsid w:val="005A57BC"/>
    <w:rsid w:val="005A5BA5"/>
    <w:rsid w:val="005A5E5B"/>
    <w:rsid w:val="005A5E63"/>
    <w:rsid w:val="005A5F5E"/>
    <w:rsid w:val="005A5FD4"/>
    <w:rsid w:val="005A6093"/>
    <w:rsid w:val="005A6278"/>
    <w:rsid w:val="005A6AEE"/>
    <w:rsid w:val="005A7292"/>
    <w:rsid w:val="005A7478"/>
    <w:rsid w:val="005A790B"/>
    <w:rsid w:val="005A7D5B"/>
    <w:rsid w:val="005B072E"/>
    <w:rsid w:val="005B07F5"/>
    <w:rsid w:val="005B090A"/>
    <w:rsid w:val="005B0C7B"/>
    <w:rsid w:val="005B0D26"/>
    <w:rsid w:val="005B0E53"/>
    <w:rsid w:val="005B1306"/>
    <w:rsid w:val="005B15E6"/>
    <w:rsid w:val="005B17A8"/>
    <w:rsid w:val="005B1AFA"/>
    <w:rsid w:val="005B1CC5"/>
    <w:rsid w:val="005B216F"/>
    <w:rsid w:val="005B2634"/>
    <w:rsid w:val="005B29C8"/>
    <w:rsid w:val="005B2A0B"/>
    <w:rsid w:val="005B31CB"/>
    <w:rsid w:val="005B39E5"/>
    <w:rsid w:val="005B39EA"/>
    <w:rsid w:val="005B3ED7"/>
    <w:rsid w:val="005B3EFF"/>
    <w:rsid w:val="005B3F63"/>
    <w:rsid w:val="005B3FD5"/>
    <w:rsid w:val="005B4316"/>
    <w:rsid w:val="005B4635"/>
    <w:rsid w:val="005B46BE"/>
    <w:rsid w:val="005B4832"/>
    <w:rsid w:val="005B4A10"/>
    <w:rsid w:val="005B4A60"/>
    <w:rsid w:val="005B4A84"/>
    <w:rsid w:val="005B4E11"/>
    <w:rsid w:val="005B50D2"/>
    <w:rsid w:val="005B5393"/>
    <w:rsid w:val="005B5650"/>
    <w:rsid w:val="005B56DF"/>
    <w:rsid w:val="005B59FB"/>
    <w:rsid w:val="005B5AA3"/>
    <w:rsid w:val="005B5C68"/>
    <w:rsid w:val="005B6293"/>
    <w:rsid w:val="005B6639"/>
    <w:rsid w:val="005B6E9F"/>
    <w:rsid w:val="005B72B2"/>
    <w:rsid w:val="005B7367"/>
    <w:rsid w:val="005B756D"/>
    <w:rsid w:val="005B7678"/>
    <w:rsid w:val="005B78D6"/>
    <w:rsid w:val="005B7DCC"/>
    <w:rsid w:val="005B7FBA"/>
    <w:rsid w:val="005C0493"/>
    <w:rsid w:val="005C05AE"/>
    <w:rsid w:val="005C0F5A"/>
    <w:rsid w:val="005C1268"/>
    <w:rsid w:val="005C1427"/>
    <w:rsid w:val="005C1567"/>
    <w:rsid w:val="005C166D"/>
    <w:rsid w:val="005C182F"/>
    <w:rsid w:val="005C1D0E"/>
    <w:rsid w:val="005C1E75"/>
    <w:rsid w:val="005C2A11"/>
    <w:rsid w:val="005C2D2D"/>
    <w:rsid w:val="005C3055"/>
    <w:rsid w:val="005C30E9"/>
    <w:rsid w:val="005C372E"/>
    <w:rsid w:val="005C3842"/>
    <w:rsid w:val="005C3AAB"/>
    <w:rsid w:val="005C3B8C"/>
    <w:rsid w:val="005C3E34"/>
    <w:rsid w:val="005C4259"/>
    <w:rsid w:val="005C43BB"/>
    <w:rsid w:val="005C470D"/>
    <w:rsid w:val="005C4E06"/>
    <w:rsid w:val="005C533A"/>
    <w:rsid w:val="005C5395"/>
    <w:rsid w:val="005C539D"/>
    <w:rsid w:val="005C5684"/>
    <w:rsid w:val="005C5C16"/>
    <w:rsid w:val="005C5CE1"/>
    <w:rsid w:val="005C5EA6"/>
    <w:rsid w:val="005C5F39"/>
    <w:rsid w:val="005C62FF"/>
    <w:rsid w:val="005C641B"/>
    <w:rsid w:val="005C65BA"/>
    <w:rsid w:val="005C6972"/>
    <w:rsid w:val="005C69DF"/>
    <w:rsid w:val="005C6A8A"/>
    <w:rsid w:val="005C6CF9"/>
    <w:rsid w:val="005C718E"/>
    <w:rsid w:val="005C7784"/>
    <w:rsid w:val="005C78C2"/>
    <w:rsid w:val="005C7B7C"/>
    <w:rsid w:val="005C7C4F"/>
    <w:rsid w:val="005C7CA4"/>
    <w:rsid w:val="005D0A64"/>
    <w:rsid w:val="005D0B0A"/>
    <w:rsid w:val="005D0BE6"/>
    <w:rsid w:val="005D1198"/>
    <w:rsid w:val="005D12FC"/>
    <w:rsid w:val="005D1876"/>
    <w:rsid w:val="005D18C7"/>
    <w:rsid w:val="005D19C9"/>
    <w:rsid w:val="005D2276"/>
    <w:rsid w:val="005D237D"/>
    <w:rsid w:val="005D308D"/>
    <w:rsid w:val="005D35BE"/>
    <w:rsid w:val="005D3EB1"/>
    <w:rsid w:val="005D3FBE"/>
    <w:rsid w:val="005D40DC"/>
    <w:rsid w:val="005D46D3"/>
    <w:rsid w:val="005D5154"/>
    <w:rsid w:val="005D5353"/>
    <w:rsid w:val="005D5477"/>
    <w:rsid w:val="005D5BAC"/>
    <w:rsid w:val="005D5C72"/>
    <w:rsid w:val="005D5DBD"/>
    <w:rsid w:val="005D5E98"/>
    <w:rsid w:val="005D5F0B"/>
    <w:rsid w:val="005D633E"/>
    <w:rsid w:val="005D6BE2"/>
    <w:rsid w:val="005D6D1C"/>
    <w:rsid w:val="005D6DDA"/>
    <w:rsid w:val="005D72A7"/>
    <w:rsid w:val="005D7729"/>
    <w:rsid w:val="005D790E"/>
    <w:rsid w:val="005D7C22"/>
    <w:rsid w:val="005E03E1"/>
    <w:rsid w:val="005E05E5"/>
    <w:rsid w:val="005E065C"/>
    <w:rsid w:val="005E0A23"/>
    <w:rsid w:val="005E0C53"/>
    <w:rsid w:val="005E0DA0"/>
    <w:rsid w:val="005E118B"/>
    <w:rsid w:val="005E1721"/>
    <w:rsid w:val="005E1A9C"/>
    <w:rsid w:val="005E1FD9"/>
    <w:rsid w:val="005E2060"/>
    <w:rsid w:val="005E245A"/>
    <w:rsid w:val="005E25D0"/>
    <w:rsid w:val="005E2631"/>
    <w:rsid w:val="005E2815"/>
    <w:rsid w:val="005E2D40"/>
    <w:rsid w:val="005E2F81"/>
    <w:rsid w:val="005E3CBE"/>
    <w:rsid w:val="005E3D13"/>
    <w:rsid w:val="005E3DA9"/>
    <w:rsid w:val="005E3E0D"/>
    <w:rsid w:val="005E40B4"/>
    <w:rsid w:val="005E4467"/>
    <w:rsid w:val="005E49CA"/>
    <w:rsid w:val="005E4DC1"/>
    <w:rsid w:val="005E4E7D"/>
    <w:rsid w:val="005E506B"/>
    <w:rsid w:val="005E5306"/>
    <w:rsid w:val="005E541B"/>
    <w:rsid w:val="005E554A"/>
    <w:rsid w:val="005E5B16"/>
    <w:rsid w:val="005E5B38"/>
    <w:rsid w:val="005E5F52"/>
    <w:rsid w:val="005E6311"/>
    <w:rsid w:val="005E65D7"/>
    <w:rsid w:val="005E677E"/>
    <w:rsid w:val="005E6895"/>
    <w:rsid w:val="005E6A71"/>
    <w:rsid w:val="005E767B"/>
    <w:rsid w:val="005E7917"/>
    <w:rsid w:val="005E79F2"/>
    <w:rsid w:val="005E7A15"/>
    <w:rsid w:val="005E7BF0"/>
    <w:rsid w:val="005E7DEA"/>
    <w:rsid w:val="005F0258"/>
    <w:rsid w:val="005F0433"/>
    <w:rsid w:val="005F0451"/>
    <w:rsid w:val="005F080A"/>
    <w:rsid w:val="005F0DE1"/>
    <w:rsid w:val="005F1108"/>
    <w:rsid w:val="005F1335"/>
    <w:rsid w:val="005F1843"/>
    <w:rsid w:val="005F18CA"/>
    <w:rsid w:val="005F1C52"/>
    <w:rsid w:val="005F1FE2"/>
    <w:rsid w:val="005F2169"/>
    <w:rsid w:val="005F21AE"/>
    <w:rsid w:val="005F2254"/>
    <w:rsid w:val="005F227E"/>
    <w:rsid w:val="005F2BBD"/>
    <w:rsid w:val="005F3248"/>
    <w:rsid w:val="005F34F3"/>
    <w:rsid w:val="005F35D9"/>
    <w:rsid w:val="005F4211"/>
    <w:rsid w:val="005F4382"/>
    <w:rsid w:val="005F46E7"/>
    <w:rsid w:val="005F4731"/>
    <w:rsid w:val="005F4775"/>
    <w:rsid w:val="005F4B94"/>
    <w:rsid w:val="005F4ED7"/>
    <w:rsid w:val="005F512C"/>
    <w:rsid w:val="005F5152"/>
    <w:rsid w:val="005F516E"/>
    <w:rsid w:val="005F5A56"/>
    <w:rsid w:val="005F6014"/>
    <w:rsid w:val="005F6089"/>
    <w:rsid w:val="005F60DE"/>
    <w:rsid w:val="005F665C"/>
    <w:rsid w:val="005F6B54"/>
    <w:rsid w:val="005F6D95"/>
    <w:rsid w:val="005F70BD"/>
    <w:rsid w:val="005F738C"/>
    <w:rsid w:val="005F74AB"/>
    <w:rsid w:val="005F773F"/>
    <w:rsid w:val="005F7850"/>
    <w:rsid w:val="005F7A86"/>
    <w:rsid w:val="005F7DA2"/>
    <w:rsid w:val="0060047E"/>
    <w:rsid w:val="00600B7C"/>
    <w:rsid w:val="00600FAB"/>
    <w:rsid w:val="00601370"/>
    <w:rsid w:val="0060146C"/>
    <w:rsid w:val="00601524"/>
    <w:rsid w:val="00601701"/>
    <w:rsid w:val="00601B9A"/>
    <w:rsid w:val="006020C5"/>
    <w:rsid w:val="006024A6"/>
    <w:rsid w:val="006026B1"/>
    <w:rsid w:val="00602F4E"/>
    <w:rsid w:val="00603097"/>
    <w:rsid w:val="00603158"/>
    <w:rsid w:val="00603342"/>
    <w:rsid w:val="006042A2"/>
    <w:rsid w:val="00604515"/>
    <w:rsid w:val="00604A81"/>
    <w:rsid w:val="00604A86"/>
    <w:rsid w:val="00604A88"/>
    <w:rsid w:val="00604BC2"/>
    <w:rsid w:val="00604ED1"/>
    <w:rsid w:val="006052FE"/>
    <w:rsid w:val="006054DF"/>
    <w:rsid w:val="00605715"/>
    <w:rsid w:val="00605A14"/>
    <w:rsid w:val="0060609A"/>
    <w:rsid w:val="0060614A"/>
    <w:rsid w:val="0060657A"/>
    <w:rsid w:val="006065FA"/>
    <w:rsid w:val="00606AEA"/>
    <w:rsid w:val="00606AF9"/>
    <w:rsid w:val="00606D99"/>
    <w:rsid w:val="006070D1"/>
    <w:rsid w:val="006077D9"/>
    <w:rsid w:val="006103F2"/>
    <w:rsid w:val="006105D3"/>
    <w:rsid w:val="0061063D"/>
    <w:rsid w:val="00610646"/>
    <w:rsid w:val="00610CE8"/>
    <w:rsid w:val="00610DA4"/>
    <w:rsid w:val="00611099"/>
    <w:rsid w:val="00611A44"/>
    <w:rsid w:val="00611BBE"/>
    <w:rsid w:val="00611EA9"/>
    <w:rsid w:val="0061242A"/>
    <w:rsid w:val="006124EF"/>
    <w:rsid w:val="00612788"/>
    <w:rsid w:val="0061331C"/>
    <w:rsid w:val="00613DDE"/>
    <w:rsid w:val="00614029"/>
    <w:rsid w:val="00614115"/>
    <w:rsid w:val="0061414B"/>
    <w:rsid w:val="0061427C"/>
    <w:rsid w:val="00614306"/>
    <w:rsid w:val="0061451E"/>
    <w:rsid w:val="006148DB"/>
    <w:rsid w:val="00614A63"/>
    <w:rsid w:val="006153BD"/>
    <w:rsid w:val="0061565F"/>
    <w:rsid w:val="006157E3"/>
    <w:rsid w:val="0061590B"/>
    <w:rsid w:val="00615A65"/>
    <w:rsid w:val="0061606D"/>
    <w:rsid w:val="00616A88"/>
    <w:rsid w:val="00616E41"/>
    <w:rsid w:val="0061715D"/>
    <w:rsid w:val="00617330"/>
    <w:rsid w:val="00617B26"/>
    <w:rsid w:val="00617F64"/>
    <w:rsid w:val="006201A8"/>
    <w:rsid w:val="0062056B"/>
    <w:rsid w:val="00620623"/>
    <w:rsid w:val="00620B1F"/>
    <w:rsid w:val="0062146F"/>
    <w:rsid w:val="00621AAE"/>
    <w:rsid w:val="00621CF5"/>
    <w:rsid w:val="00621E4F"/>
    <w:rsid w:val="00622355"/>
    <w:rsid w:val="0062243B"/>
    <w:rsid w:val="0062271A"/>
    <w:rsid w:val="006229A1"/>
    <w:rsid w:val="006232CA"/>
    <w:rsid w:val="00623536"/>
    <w:rsid w:val="00623FD1"/>
    <w:rsid w:val="00623FD3"/>
    <w:rsid w:val="00623FEB"/>
    <w:rsid w:val="00624223"/>
    <w:rsid w:val="006243E5"/>
    <w:rsid w:val="00624674"/>
    <w:rsid w:val="00624A5B"/>
    <w:rsid w:val="00624B08"/>
    <w:rsid w:val="00624E98"/>
    <w:rsid w:val="006254A9"/>
    <w:rsid w:val="00625556"/>
    <w:rsid w:val="00625686"/>
    <w:rsid w:val="00625751"/>
    <w:rsid w:val="006259F8"/>
    <w:rsid w:val="00625AF4"/>
    <w:rsid w:val="00625C99"/>
    <w:rsid w:val="0062636F"/>
    <w:rsid w:val="00626D61"/>
    <w:rsid w:val="0062710A"/>
    <w:rsid w:val="0062723A"/>
    <w:rsid w:val="006276D0"/>
    <w:rsid w:val="00627773"/>
    <w:rsid w:val="006279DE"/>
    <w:rsid w:val="00627F96"/>
    <w:rsid w:val="006300FC"/>
    <w:rsid w:val="006300FF"/>
    <w:rsid w:val="006301C7"/>
    <w:rsid w:val="006303BF"/>
    <w:rsid w:val="00630519"/>
    <w:rsid w:val="0063121A"/>
    <w:rsid w:val="00631414"/>
    <w:rsid w:val="006315E7"/>
    <w:rsid w:val="0063212F"/>
    <w:rsid w:val="0063230A"/>
    <w:rsid w:val="0063241C"/>
    <w:rsid w:val="00632591"/>
    <w:rsid w:val="0063266C"/>
    <w:rsid w:val="00632732"/>
    <w:rsid w:val="0063282F"/>
    <w:rsid w:val="00632CA7"/>
    <w:rsid w:val="00633004"/>
    <w:rsid w:val="0063307C"/>
    <w:rsid w:val="006331DF"/>
    <w:rsid w:val="0063321D"/>
    <w:rsid w:val="006332EE"/>
    <w:rsid w:val="0063343E"/>
    <w:rsid w:val="0063398C"/>
    <w:rsid w:val="0063449E"/>
    <w:rsid w:val="00634562"/>
    <w:rsid w:val="006346F8"/>
    <w:rsid w:val="00634CB6"/>
    <w:rsid w:val="00634DBC"/>
    <w:rsid w:val="006350BD"/>
    <w:rsid w:val="0063519A"/>
    <w:rsid w:val="006357AD"/>
    <w:rsid w:val="00635A96"/>
    <w:rsid w:val="00635AD3"/>
    <w:rsid w:val="00635AEC"/>
    <w:rsid w:val="0063695A"/>
    <w:rsid w:val="00636A8E"/>
    <w:rsid w:val="00636ACC"/>
    <w:rsid w:val="00636B7A"/>
    <w:rsid w:val="00637380"/>
    <w:rsid w:val="006379B7"/>
    <w:rsid w:val="006379EF"/>
    <w:rsid w:val="00637AFD"/>
    <w:rsid w:val="00640262"/>
    <w:rsid w:val="00640703"/>
    <w:rsid w:val="0064100B"/>
    <w:rsid w:val="00641036"/>
    <w:rsid w:val="00641092"/>
    <w:rsid w:val="006410D4"/>
    <w:rsid w:val="00641101"/>
    <w:rsid w:val="00641359"/>
    <w:rsid w:val="00641365"/>
    <w:rsid w:val="00641370"/>
    <w:rsid w:val="0064157F"/>
    <w:rsid w:val="006417C8"/>
    <w:rsid w:val="006417E1"/>
    <w:rsid w:val="00642172"/>
    <w:rsid w:val="00642400"/>
    <w:rsid w:val="0064255E"/>
    <w:rsid w:val="006426C8"/>
    <w:rsid w:val="00642991"/>
    <w:rsid w:val="00642AAF"/>
    <w:rsid w:val="00642AC3"/>
    <w:rsid w:val="006431AF"/>
    <w:rsid w:val="006433C5"/>
    <w:rsid w:val="00643565"/>
    <w:rsid w:val="006436AE"/>
    <w:rsid w:val="00643943"/>
    <w:rsid w:val="00643A37"/>
    <w:rsid w:val="00643A8A"/>
    <w:rsid w:val="00643BC3"/>
    <w:rsid w:val="00643CF6"/>
    <w:rsid w:val="00643D2E"/>
    <w:rsid w:val="00643DE1"/>
    <w:rsid w:val="00643DE6"/>
    <w:rsid w:val="0064426D"/>
    <w:rsid w:val="00644415"/>
    <w:rsid w:val="006444B8"/>
    <w:rsid w:val="00644A55"/>
    <w:rsid w:val="006453F7"/>
    <w:rsid w:val="00645581"/>
    <w:rsid w:val="00645A49"/>
    <w:rsid w:val="00645C58"/>
    <w:rsid w:val="00645F9B"/>
    <w:rsid w:val="006463A6"/>
    <w:rsid w:val="006469C9"/>
    <w:rsid w:val="00646F8C"/>
    <w:rsid w:val="00647147"/>
    <w:rsid w:val="0064739A"/>
    <w:rsid w:val="00647D51"/>
    <w:rsid w:val="006500F6"/>
    <w:rsid w:val="00650436"/>
    <w:rsid w:val="006505E8"/>
    <w:rsid w:val="00650729"/>
    <w:rsid w:val="00650871"/>
    <w:rsid w:val="00650AD4"/>
    <w:rsid w:val="00650C68"/>
    <w:rsid w:val="006510BF"/>
    <w:rsid w:val="006510D1"/>
    <w:rsid w:val="00651176"/>
    <w:rsid w:val="0065143B"/>
    <w:rsid w:val="006515DC"/>
    <w:rsid w:val="00651649"/>
    <w:rsid w:val="006518AC"/>
    <w:rsid w:val="00651B37"/>
    <w:rsid w:val="00651D5E"/>
    <w:rsid w:val="0065241F"/>
    <w:rsid w:val="006524FA"/>
    <w:rsid w:val="00652785"/>
    <w:rsid w:val="0065282A"/>
    <w:rsid w:val="00652867"/>
    <w:rsid w:val="006529D3"/>
    <w:rsid w:val="00652B24"/>
    <w:rsid w:val="00652B8B"/>
    <w:rsid w:val="00652D77"/>
    <w:rsid w:val="00652F1C"/>
    <w:rsid w:val="00652F4B"/>
    <w:rsid w:val="00652FA5"/>
    <w:rsid w:val="006531FB"/>
    <w:rsid w:val="00653BBB"/>
    <w:rsid w:val="00653E08"/>
    <w:rsid w:val="006541A2"/>
    <w:rsid w:val="0065484F"/>
    <w:rsid w:val="00654FCF"/>
    <w:rsid w:val="00655236"/>
    <w:rsid w:val="006553C9"/>
    <w:rsid w:val="006554EB"/>
    <w:rsid w:val="006556B5"/>
    <w:rsid w:val="006559F7"/>
    <w:rsid w:val="00655DB3"/>
    <w:rsid w:val="00655DEC"/>
    <w:rsid w:val="0065621A"/>
    <w:rsid w:val="00656229"/>
    <w:rsid w:val="0065639B"/>
    <w:rsid w:val="006563A7"/>
    <w:rsid w:val="0065673B"/>
    <w:rsid w:val="00656AFC"/>
    <w:rsid w:val="00656D1B"/>
    <w:rsid w:val="006577DF"/>
    <w:rsid w:val="0065780D"/>
    <w:rsid w:val="00657E53"/>
    <w:rsid w:val="00657EA9"/>
    <w:rsid w:val="0066003A"/>
    <w:rsid w:val="00660235"/>
    <w:rsid w:val="00660638"/>
    <w:rsid w:val="0066085A"/>
    <w:rsid w:val="00660984"/>
    <w:rsid w:val="00660B6E"/>
    <w:rsid w:val="00660BA0"/>
    <w:rsid w:val="00660F50"/>
    <w:rsid w:val="00660F9F"/>
    <w:rsid w:val="006610DD"/>
    <w:rsid w:val="006610FD"/>
    <w:rsid w:val="00661116"/>
    <w:rsid w:val="00661382"/>
    <w:rsid w:val="00661435"/>
    <w:rsid w:val="00661757"/>
    <w:rsid w:val="006618A7"/>
    <w:rsid w:val="00661E41"/>
    <w:rsid w:val="00661E8B"/>
    <w:rsid w:val="006621DB"/>
    <w:rsid w:val="006623AC"/>
    <w:rsid w:val="006624FE"/>
    <w:rsid w:val="00662676"/>
    <w:rsid w:val="006626D8"/>
    <w:rsid w:val="00662956"/>
    <w:rsid w:val="00662DB1"/>
    <w:rsid w:val="00663060"/>
    <w:rsid w:val="00663D11"/>
    <w:rsid w:val="00663E31"/>
    <w:rsid w:val="00663F4C"/>
    <w:rsid w:val="006640D6"/>
    <w:rsid w:val="00664290"/>
    <w:rsid w:val="0066433F"/>
    <w:rsid w:val="00664493"/>
    <w:rsid w:val="00664568"/>
    <w:rsid w:val="00664DAC"/>
    <w:rsid w:val="00664ECC"/>
    <w:rsid w:val="00664FA3"/>
    <w:rsid w:val="0066599E"/>
    <w:rsid w:val="00665EF8"/>
    <w:rsid w:val="006669DD"/>
    <w:rsid w:val="00666AA0"/>
    <w:rsid w:val="00666D62"/>
    <w:rsid w:val="0066711A"/>
    <w:rsid w:val="00667241"/>
    <w:rsid w:val="0066737A"/>
    <w:rsid w:val="006674F2"/>
    <w:rsid w:val="00667ABD"/>
    <w:rsid w:val="00667D9D"/>
    <w:rsid w:val="00667F55"/>
    <w:rsid w:val="00670025"/>
    <w:rsid w:val="00670308"/>
    <w:rsid w:val="00670771"/>
    <w:rsid w:val="006709EC"/>
    <w:rsid w:val="00670BFE"/>
    <w:rsid w:val="00670CB1"/>
    <w:rsid w:val="00670EAE"/>
    <w:rsid w:val="006711F7"/>
    <w:rsid w:val="00671C7B"/>
    <w:rsid w:val="00671FF8"/>
    <w:rsid w:val="0067254A"/>
    <w:rsid w:val="00672D19"/>
    <w:rsid w:val="00673061"/>
    <w:rsid w:val="006730F8"/>
    <w:rsid w:val="00673104"/>
    <w:rsid w:val="0067328E"/>
    <w:rsid w:val="0067339D"/>
    <w:rsid w:val="006733CC"/>
    <w:rsid w:val="006733D2"/>
    <w:rsid w:val="00674286"/>
    <w:rsid w:val="006742E0"/>
    <w:rsid w:val="006742FF"/>
    <w:rsid w:val="00674B02"/>
    <w:rsid w:val="00675650"/>
    <w:rsid w:val="00675853"/>
    <w:rsid w:val="00675E41"/>
    <w:rsid w:val="00676562"/>
    <w:rsid w:val="00676849"/>
    <w:rsid w:val="00676B45"/>
    <w:rsid w:val="00676CAF"/>
    <w:rsid w:val="006772B9"/>
    <w:rsid w:val="00677552"/>
    <w:rsid w:val="00677918"/>
    <w:rsid w:val="00677A00"/>
    <w:rsid w:val="00677A92"/>
    <w:rsid w:val="00677BBD"/>
    <w:rsid w:val="006804B6"/>
    <w:rsid w:val="006806E1"/>
    <w:rsid w:val="00680DB8"/>
    <w:rsid w:val="00680ECE"/>
    <w:rsid w:val="00681022"/>
    <w:rsid w:val="00681418"/>
    <w:rsid w:val="00681684"/>
    <w:rsid w:val="0068172E"/>
    <w:rsid w:val="00681749"/>
    <w:rsid w:val="00681787"/>
    <w:rsid w:val="00681833"/>
    <w:rsid w:val="00681848"/>
    <w:rsid w:val="00681EFF"/>
    <w:rsid w:val="00681FAB"/>
    <w:rsid w:val="00681FDC"/>
    <w:rsid w:val="00682379"/>
    <w:rsid w:val="006823CB"/>
    <w:rsid w:val="0068277C"/>
    <w:rsid w:val="00682A23"/>
    <w:rsid w:val="00682A8F"/>
    <w:rsid w:val="0068315B"/>
    <w:rsid w:val="0068367F"/>
    <w:rsid w:val="00683AFE"/>
    <w:rsid w:val="0068459B"/>
    <w:rsid w:val="006846F4"/>
    <w:rsid w:val="00684AA6"/>
    <w:rsid w:val="00684F3A"/>
    <w:rsid w:val="006850F6"/>
    <w:rsid w:val="00685230"/>
    <w:rsid w:val="00685579"/>
    <w:rsid w:val="00686142"/>
    <w:rsid w:val="0068673B"/>
    <w:rsid w:val="00686A77"/>
    <w:rsid w:val="00686ABA"/>
    <w:rsid w:val="00686E60"/>
    <w:rsid w:val="006871FF"/>
    <w:rsid w:val="00687290"/>
    <w:rsid w:val="0068758F"/>
    <w:rsid w:val="006879E3"/>
    <w:rsid w:val="00687C45"/>
    <w:rsid w:val="00687F0E"/>
    <w:rsid w:val="00690572"/>
    <w:rsid w:val="00690730"/>
    <w:rsid w:val="00690B4E"/>
    <w:rsid w:val="00690DFA"/>
    <w:rsid w:val="00691604"/>
    <w:rsid w:val="0069175D"/>
    <w:rsid w:val="00691C7A"/>
    <w:rsid w:val="00691EA4"/>
    <w:rsid w:val="00692612"/>
    <w:rsid w:val="00692652"/>
    <w:rsid w:val="00692815"/>
    <w:rsid w:val="006928E4"/>
    <w:rsid w:val="00692B34"/>
    <w:rsid w:val="00692B55"/>
    <w:rsid w:val="006938EE"/>
    <w:rsid w:val="006940F9"/>
    <w:rsid w:val="006944AF"/>
    <w:rsid w:val="006946EC"/>
    <w:rsid w:val="00694A4D"/>
    <w:rsid w:val="00695089"/>
    <w:rsid w:val="006950D7"/>
    <w:rsid w:val="00695147"/>
    <w:rsid w:val="00695517"/>
    <w:rsid w:val="00695782"/>
    <w:rsid w:val="00695BA6"/>
    <w:rsid w:val="00695CFA"/>
    <w:rsid w:val="006962D6"/>
    <w:rsid w:val="00696B8E"/>
    <w:rsid w:val="00696EE3"/>
    <w:rsid w:val="00696F13"/>
    <w:rsid w:val="0069714C"/>
    <w:rsid w:val="00697301"/>
    <w:rsid w:val="0069767A"/>
    <w:rsid w:val="00697794"/>
    <w:rsid w:val="00697817"/>
    <w:rsid w:val="00697CAD"/>
    <w:rsid w:val="00697CFF"/>
    <w:rsid w:val="006A0136"/>
    <w:rsid w:val="006A01B6"/>
    <w:rsid w:val="006A0759"/>
    <w:rsid w:val="006A0A5D"/>
    <w:rsid w:val="006A0F57"/>
    <w:rsid w:val="006A1094"/>
    <w:rsid w:val="006A1155"/>
    <w:rsid w:val="006A1467"/>
    <w:rsid w:val="006A14DF"/>
    <w:rsid w:val="006A162A"/>
    <w:rsid w:val="006A171E"/>
    <w:rsid w:val="006A1DE2"/>
    <w:rsid w:val="006A1EAB"/>
    <w:rsid w:val="006A2A71"/>
    <w:rsid w:val="006A2CDC"/>
    <w:rsid w:val="006A3080"/>
    <w:rsid w:val="006A3210"/>
    <w:rsid w:val="006A3495"/>
    <w:rsid w:val="006A35F0"/>
    <w:rsid w:val="006A3A46"/>
    <w:rsid w:val="006A3C3A"/>
    <w:rsid w:val="006A3C41"/>
    <w:rsid w:val="006A3F7D"/>
    <w:rsid w:val="006A411F"/>
    <w:rsid w:val="006A4207"/>
    <w:rsid w:val="006A4414"/>
    <w:rsid w:val="006A50ED"/>
    <w:rsid w:val="006A521F"/>
    <w:rsid w:val="006A5251"/>
    <w:rsid w:val="006A52E1"/>
    <w:rsid w:val="006A53EA"/>
    <w:rsid w:val="006A5521"/>
    <w:rsid w:val="006A60E5"/>
    <w:rsid w:val="006A6299"/>
    <w:rsid w:val="006A6724"/>
    <w:rsid w:val="006A6D44"/>
    <w:rsid w:val="006A7429"/>
    <w:rsid w:val="006A7774"/>
    <w:rsid w:val="006B0046"/>
    <w:rsid w:val="006B019D"/>
    <w:rsid w:val="006B03A0"/>
    <w:rsid w:val="006B1B23"/>
    <w:rsid w:val="006B1D33"/>
    <w:rsid w:val="006B27C2"/>
    <w:rsid w:val="006B2BAA"/>
    <w:rsid w:val="006B2D63"/>
    <w:rsid w:val="006B300C"/>
    <w:rsid w:val="006B3122"/>
    <w:rsid w:val="006B3232"/>
    <w:rsid w:val="006B360F"/>
    <w:rsid w:val="006B3C0B"/>
    <w:rsid w:val="006B3EC2"/>
    <w:rsid w:val="006B426F"/>
    <w:rsid w:val="006B4D7E"/>
    <w:rsid w:val="006B504C"/>
    <w:rsid w:val="006B5475"/>
    <w:rsid w:val="006B56D5"/>
    <w:rsid w:val="006B57D2"/>
    <w:rsid w:val="006B5C44"/>
    <w:rsid w:val="006B61AF"/>
    <w:rsid w:val="006B6CBA"/>
    <w:rsid w:val="006B7175"/>
    <w:rsid w:val="006B7387"/>
    <w:rsid w:val="006B787F"/>
    <w:rsid w:val="006B7D96"/>
    <w:rsid w:val="006C008E"/>
    <w:rsid w:val="006C00A1"/>
    <w:rsid w:val="006C042A"/>
    <w:rsid w:val="006C0831"/>
    <w:rsid w:val="006C09AD"/>
    <w:rsid w:val="006C0FE6"/>
    <w:rsid w:val="006C171E"/>
    <w:rsid w:val="006C17A4"/>
    <w:rsid w:val="006C1D6C"/>
    <w:rsid w:val="006C1D84"/>
    <w:rsid w:val="006C235F"/>
    <w:rsid w:val="006C268A"/>
    <w:rsid w:val="006C2790"/>
    <w:rsid w:val="006C2867"/>
    <w:rsid w:val="006C28EC"/>
    <w:rsid w:val="006C3071"/>
    <w:rsid w:val="006C3A7C"/>
    <w:rsid w:val="006C4489"/>
    <w:rsid w:val="006C467C"/>
    <w:rsid w:val="006C47AC"/>
    <w:rsid w:val="006C48A6"/>
    <w:rsid w:val="006C49E0"/>
    <w:rsid w:val="006C4A33"/>
    <w:rsid w:val="006C4DE5"/>
    <w:rsid w:val="006C4E54"/>
    <w:rsid w:val="006C525C"/>
    <w:rsid w:val="006C52E2"/>
    <w:rsid w:val="006C530A"/>
    <w:rsid w:val="006C598A"/>
    <w:rsid w:val="006C5AFE"/>
    <w:rsid w:val="006C5B5D"/>
    <w:rsid w:val="006C5EC7"/>
    <w:rsid w:val="006C5EFC"/>
    <w:rsid w:val="006C5F2B"/>
    <w:rsid w:val="006C6037"/>
    <w:rsid w:val="006C623D"/>
    <w:rsid w:val="006C6486"/>
    <w:rsid w:val="006C65E0"/>
    <w:rsid w:val="006C677D"/>
    <w:rsid w:val="006C67B3"/>
    <w:rsid w:val="006C6E64"/>
    <w:rsid w:val="006C7046"/>
    <w:rsid w:val="006C734B"/>
    <w:rsid w:val="006C783D"/>
    <w:rsid w:val="006C796A"/>
    <w:rsid w:val="006C79E4"/>
    <w:rsid w:val="006C7C00"/>
    <w:rsid w:val="006C7C27"/>
    <w:rsid w:val="006C7CCD"/>
    <w:rsid w:val="006C7D24"/>
    <w:rsid w:val="006D01DC"/>
    <w:rsid w:val="006D02A3"/>
    <w:rsid w:val="006D0306"/>
    <w:rsid w:val="006D03AD"/>
    <w:rsid w:val="006D0518"/>
    <w:rsid w:val="006D062A"/>
    <w:rsid w:val="006D088B"/>
    <w:rsid w:val="006D09A6"/>
    <w:rsid w:val="006D12EE"/>
    <w:rsid w:val="006D178C"/>
    <w:rsid w:val="006D18E6"/>
    <w:rsid w:val="006D1B10"/>
    <w:rsid w:val="006D1E58"/>
    <w:rsid w:val="006D1EB4"/>
    <w:rsid w:val="006D23ED"/>
    <w:rsid w:val="006D24F8"/>
    <w:rsid w:val="006D28B4"/>
    <w:rsid w:val="006D2A64"/>
    <w:rsid w:val="006D2C7B"/>
    <w:rsid w:val="006D2DA6"/>
    <w:rsid w:val="006D2EFC"/>
    <w:rsid w:val="006D30F1"/>
    <w:rsid w:val="006D3858"/>
    <w:rsid w:val="006D39AC"/>
    <w:rsid w:val="006D3A9C"/>
    <w:rsid w:val="006D45A3"/>
    <w:rsid w:val="006D499D"/>
    <w:rsid w:val="006D4BBA"/>
    <w:rsid w:val="006D4E2A"/>
    <w:rsid w:val="006D5275"/>
    <w:rsid w:val="006D53E0"/>
    <w:rsid w:val="006D561A"/>
    <w:rsid w:val="006D56FD"/>
    <w:rsid w:val="006D5CE7"/>
    <w:rsid w:val="006D5D19"/>
    <w:rsid w:val="006D5D1C"/>
    <w:rsid w:val="006D5DD6"/>
    <w:rsid w:val="006D66C4"/>
    <w:rsid w:val="006D676D"/>
    <w:rsid w:val="006D6784"/>
    <w:rsid w:val="006D693D"/>
    <w:rsid w:val="006D69AD"/>
    <w:rsid w:val="006D7246"/>
    <w:rsid w:val="006D7334"/>
    <w:rsid w:val="006D736C"/>
    <w:rsid w:val="006D748A"/>
    <w:rsid w:val="006E01D7"/>
    <w:rsid w:val="006E0582"/>
    <w:rsid w:val="006E0803"/>
    <w:rsid w:val="006E0881"/>
    <w:rsid w:val="006E0EF8"/>
    <w:rsid w:val="006E1061"/>
    <w:rsid w:val="006E11ED"/>
    <w:rsid w:val="006E141F"/>
    <w:rsid w:val="006E16EB"/>
    <w:rsid w:val="006E258B"/>
    <w:rsid w:val="006E26BF"/>
    <w:rsid w:val="006E26E2"/>
    <w:rsid w:val="006E27DC"/>
    <w:rsid w:val="006E3479"/>
    <w:rsid w:val="006E366C"/>
    <w:rsid w:val="006E3DFB"/>
    <w:rsid w:val="006E3E37"/>
    <w:rsid w:val="006E3E6D"/>
    <w:rsid w:val="006E3EA5"/>
    <w:rsid w:val="006E3F65"/>
    <w:rsid w:val="006E4416"/>
    <w:rsid w:val="006E44C5"/>
    <w:rsid w:val="006E47C6"/>
    <w:rsid w:val="006E4AF8"/>
    <w:rsid w:val="006E4EA4"/>
    <w:rsid w:val="006E51B5"/>
    <w:rsid w:val="006E5376"/>
    <w:rsid w:val="006E589B"/>
    <w:rsid w:val="006E60F1"/>
    <w:rsid w:val="006E645E"/>
    <w:rsid w:val="006E647C"/>
    <w:rsid w:val="006E654C"/>
    <w:rsid w:val="006E6999"/>
    <w:rsid w:val="006E6B05"/>
    <w:rsid w:val="006E6DB3"/>
    <w:rsid w:val="006E6F61"/>
    <w:rsid w:val="006E6F8E"/>
    <w:rsid w:val="006E7288"/>
    <w:rsid w:val="006E771F"/>
    <w:rsid w:val="006E7814"/>
    <w:rsid w:val="006E79B7"/>
    <w:rsid w:val="006E7D41"/>
    <w:rsid w:val="006E7D5B"/>
    <w:rsid w:val="006F0492"/>
    <w:rsid w:val="006F06BB"/>
    <w:rsid w:val="006F07FC"/>
    <w:rsid w:val="006F096B"/>
    <w:rsid w:val="006F1884"/>
    <w:rsid w:val="006F1984"/>
    <w:rsid w:val="006F1A0E"/>
    <w:rsid w:val="006F1E80"/>
    <w:rsid w:val="006F1F5B"/>
    <w:rsid w:val="006F2468"/>
    <w:rsid w:val="006F2D41"/>
    <w:rsid w:val="006F2DAB"/>
    <w:rsid w:val="006F2DFA"/>
    <w:rsid w:val="006F34DF"/>
    <w:rsid w:val="006F3F74"/>
    <w:rsid w:val="006F4130"/>
    <w:rsid w:val="006F4989"/>
    <w:rsid w:val="006F4A66"/>
    <w:rsid w:val="006F4AEF"/>
    <w:rsid w:val="006F4B84"/>
    <w:rsid w:val="006F580D"/>
    <w:rsid w:val="006F5F52"/>
    <w:rsid w:val="006F6665"/>
    <w:rsid w:val="006F6844"/>
    <w:rsid w:val="006F688C"/>
    <w:rsid w:val="006F6939"/>
    <w:rsid w:val="006F6C69"/>
    <w:rsid w:val="006F6C9A"/>
    <w:rsid w:val="006F6D79"/>
    <w:rsid w:val="006F7036"/>
    <w:rsid w:val="006F7393"/>
    <w:rsid w:val="006F76DF"/>
    <w:rsid w:val="006F76EA"/>
    <w:rsid w:val="006F78D9"/>
    <w:rsid w:val="006F7931"/>
    <w:rsid w:val="006F7AD1"/>
    <w:rsid w:val="006F7C6F"/>
    <w:rsid w:val="006F7D51"/>
    <w:rsid w:val="00700B9D"/>
    <w:rsid w:val="00700BCA"/>
    <w:rsid w:val="00700CD5"/>
    <w:rsid w:val="00700CE7"/>
    <w:rsid w:val="007015DB"/>
    <w:rsid w:val="007017AC"/>
    <w:rsid w:val="00701C42"/>
    <w:rsid w:val="0070259B"/>
    <w:rsid w:val="00702F5B"/>
    <w:rsid w:val="00703018"/>
    <w:rsid w:val="00703321"/>
    <w:rsid w:val="007035BD"/>
    <w:rsid w:val="0070385C"/>
    <w:rsid w:val="00703AA2"/>
    <w:rsid w:val="00704256"/>
    <w:rsid w:val="007044CD"/>
    <w:rsid w:val="00704DB9"/>
    <w:rsid w:val="00704DE4"/>
    <w:rsid w:val="007050B0"/>
    <w:rsid w:val="00705429"/>
    <w:rsid w:val="007058B7"/>
    <w:rsid w:val="0070643D"/>
    <w:rsid w:val="007067BB"/>
    <w:rsid w:val="00706ADC"/>
    <w:rsid w:val="0070757C"/>
    <w:rsid w:val="00707D37"/>
    <w:rsid w:val="00710296"/>
    <w:rsid w:val="00710E4A"/>
    <w:rsid w:val="00710FEC"/>
    <w:rsid w:val="0071175A"/>
    <w:rsid w:val="00711D71"/>
    <w:rsid w:val="0071227E"/>
    <w:rsid w:val="007122AE"/>
    <w:rsid w:val="0071233A"/>
    <w:rsid w:val="0071297D"/>
    <w:rsid w:val="00712B84"/>
    <w:rsid w:val="007134B2"/>
    <w:rsid w:val="0071353E"/>
    <w:rsid w:val="00713656"/>
    <w:rsid w:val="00713831"/>
    <w:rsid w:val="00713D99"/>
    <w:rsid w:val="00713DCD"/>
    <w:rsid w:val="00714093"/>
    <w:rsid w:val="007141C4"/>
    <w:rsid w:val="007142E0"/>
    <w:rsid w:val="007145FB"/>
    <w:rsid w:val="007146D8"/>
    <w:rsid w:val="00714B52"/>
    <w:rsid w:val="00714CDD"/>
    <w:rsid w:val="00715037"/>
    <w:rsid w:val="007153F7"/>
    <w:rsid w:val="0071624E"/>
    <w:rsid w:val="007162A9"/>
    <w:rsid w:val="00716B03"/>
    <w:rsid w:val="00716B4F"/>
    <w:rsid w:val="007170DD"/>
    <w:rsid w:val="007173F4"/>
    <w:rsid w:val="00717414"/>
    <w:rsid w:val="00717447"/>
    <w:rsid w:val="0072069C"/>
    <w:rsid w:val="00720725"/>
    <w:rsid w:val="007218E7"/>
    <w:rsid w:val="00721BA6"/>
    <w:rsid w:val="00721E4A"/>
    <w:rsid w:val="00722048"/>
    <w:rsid w:val="007221A2"/>
    <w:rsid w:val="0072244E"/>
    <w:rsid w:val="0072282F"/>
    <w:rsid w:val="00722855"/>
    <w:rsid w:val="00722F51"/>
    <w:rsid w:val="0072314F"/>
    <w:rsid w:val="0072349A"/>
    <w:rsid w:val="007239F5"/>
    <w:rsid w:val="00723A6F"/>
    <w:rsid w:val="00723C1D"/>
    <w:rsid w:val="00724B02"/>
    <w:rsid w:val="00724F21"/>
    <w:rsid w:val="0072512D"/>
    <w:rsid w:val="00725CB4"/>
    <w:rsid w:val="00725CF6"/>
    <w:rsid w:val="00726558"/>
    <w:rsid w:val="007266B8"/>
    <w:rsid w:val="007266C2"/>
    <w:rsid w:val="00726A40"/>
    <w:rsid w:val="00726DAF"/>
    <w:rsid w:val="00726F88"/>
    <w:rsid w:val="007277EE"/>
    <w:rsid w:val="007278E1"/>
    <w:rsid w:val="00727902"/>
    <w:rsid w:val="00727A4D"/>
    <w:rsid w:val="00727FA5"/>
    <w:rsid w:val="0073006E"/>
    <w:rsid w:val="0073012E"/>
    <w:rsid w:val="007308C6"/>
    <w:rsid w:val="00730C14"/>
    <w:rsid w:val="007315EB"/>
    <w:rsid w:val="007319D8"/>
    <w:rsid w:val="00731FEE"/>
    <w:rsid w:val="007324F6"/>
    <w:rsid w:val="007327C6"/>
    <w:rsid w:val="00732A62"/>
    <w:rsid w:val="00732DC1"/>
    <w:rsid w:val="00732E82"/>
    <w:rsid w:val="007333C7"/>
    <w:rsid w:val="007335C2"/>
    <w:rsid w:val="007336EB"/>
    <w:rsid w:val="007339F5"/>
    <w:rsid w:val="00733CF8"/>
    <w:rsid w:val="0073407A"/>
    <w:rsid w:val="007340EC"/>
    <w:rsid w:val="00734D1F"/>
    <w:rsid w:val="00734FBA"/>
    <w:rsid w:val="00736687"/>
    <w:rsid w:val="007368AE"/>
    <w:rsid w:val="007369FD"/>
    <w:rsid w:val="0073713B"/>
    <w:rsid w:val="00737893"/>
    <w:rsid w:val="00737A98"/>
    <w:rsid w:val="00737D4B"/>
    <w:rsid w:val="00737F4B"/>
    <w:rsid w:val="007400EF"/>
    <w:rsid w:val="0074052D"/>
    <w:rsid w:val="0074054D"/>
    <w:rsid w:val="007408CE"/>
    <w:rsid w:val="00740E25"/>
    <w:rsid w:val="00740FA3"/>
    <w:rsid w:val="00741A80"/>
    <w:rsid w:val="00741AC4"/>
    <w:rsid w:val="00741AE0"/>
    <w:rsid w:val="00741AF9"/>
    <w:rsid w:val="00741B22"/>
    <w:rsid w:val="00741BEC"/>
    <w:rsid w:val="00741E25"/>
    <w:rsid w:val="00742AD0"/>
    <w:rsid w:val="00742E24"/>
    <w:rsid w:val="00743288"/>
    <w:rsid w:val="007434DA"/>
    <w:rsid w:val="00743556"/>
    <w:rsid w:val="00743627"/>
    <w:rsid w:val="00743D03"/>
    <w:rsid w:val="00743E93"/>
    <w:rsid w:val="00744063"/>
    <w:rsid w:val="0074406F"/>
    <w:rsid w:val="007442FF"/>
    <w:rsid w:val="00744CE6"/>
    <w:rsid w:val="00744E3C"/>
    <w:rsid w:val="00745838"/>
    <w:rsid w:val="007459D5"/>
    <w:rsid w:val="00745EE5"/>
    <w:rsid w:val="0074638A"/>
    <w:rsid w:val="00746F95"/>
    <w:rsid w:val="007477CA"/>
    <w:rsid w:val="00747BB2"/>
    <w:rsid w:val="00747FC1"/>
    <w:rsid w:val="00750021"/>
    <w:rsid w:val="007504A8"/>
    <w:rsid w:val="0075085B"/>
    <w:rsid w:val="007508DE"/>
    <w:rsid w:val="007509AB"/>
    <w:rsid w:val="007510A7"/>
    <w:rsid w:val="00751216"/>
    <w:rsid w:val="0075180C"/>
    <w:rsid w:val="00751A20"/>
    <w:rsid w:val="00751B1B"/>
    <w:rsid w:val="00751FA1"/>
    <w:rsid w:val="00751FBE"/>
    <w:rsid w:val="00752128"/>
    <w:rsid w:val="0075224B"/>
    <w:rsid w:val="00752821"/>
    <w:rsid w:val="00752B0F"/>
    <w:rsid w:val="00752B54"/>
    <w:rsid w:val="00752F7E"/>
    <w:rsid w:val="00753104"/>
    <w:rsid w:val="00753FA0"/>
    <w:rsid w:val="007544F8"/>
    <w:rsid w:val="0075472C"/>
    <w:rsid w:val="00754920"/>
    <w:rsid w:val="00754DCC"/>
    <w:rsid w:val="00754E31"/>
    <w:rsid w:val="00754EAF"/>
    <w:rsid w:val="0075515A"/>
    <w:rsid w:val="007553FB"/>
    <w:rsid w:val="007558E9"/>
    <w:rsid w:val="00755E27"/>
    <w:rsid w:val="007565FC"/>
    <w:rsid w:val="007566C9"/>
    <w:rsid w:val="00756F85"/>
    <w:rsid w:val="00757277"/>
    <w:rsid w:val="0075743E"/>
    <w:rsid w:val="007574CF"/>
    <w:rsid w:val="0075772C"/>
    <w:rsid w:val="00757892"/>
    <w:rsid w:val="00760100"/>
    <w:rsid w:val="007604BE"/>
    <w:rsid w:val="007606C6"/>
    <w:rsid w:val="00760C96"/>
    <w:rsid w:val="00760E1B"/>
    <w:rsid w:val="00760F8E"/>
    <w:rsid w:val="00761038"/>
    <w:rsid w:val="0076137F"/>
    <w:rsid w:val="00761C44"/>
    <w:rsid w:val="00762248"/>
    <w:rsid w:val="00762773"/>
    <w:rsid w:val="007629B7"/>
    <w:rsid w:val="007629F7"/>
    <w:rsid w:val="00762A44"/>
    <w:rsid w:val="00762A9E"/>
    <w:rsid w:val="0076318C"/>
    <w:rsid w:val="00763F22"/>
    <w:rsid w:val="00764059"/>
    <w:rsid w:val="007640DF"/>
    <w:rsid w:val="00764128"/>
    <w:rsid w:val="00764486"/>
    <w:rsid w:val="00764510"/>
    <w:rsid w:val="0076469A"/>
    <w:rsid w:val="007647D6"/>
    <w:rsid w:val="0076499A"/>
    <w:rsid w:val="00764D5C"/>
    <w:rsid w:val="00765074"/>
    <w:rsid w:val="007652B4"/>
    <w:rsid w:val="00765C3C"/>
    <w:rsid w:val="00766136"/>
    <w:rsid w:val="007661CF"/>
    <w:rsid w:val="00766324"/>
    <w:rsid w:val="00766995"/>
    <w:rsid w:val="00766ABB"/>
    <w:rsid w:val="00766FB6"/>
    <w:rsid w:val="00767466"/>
    <w:rsid w:val="007675CA"/>
    <w:rsid w:val="00767670"/>
    <w:rsid w:val="0076777A"/>
    <w:rsid w:val="007678D9"/>
    <w:rsid w:val="007679A6"/>
    <w:rsid w:val="00767B5C"/>
    <w:rsid w:val="00767B5D"/>
    <w:rsid w:val="00767C30"/>
    <w:rsid w:val="00767C90"/>
    <w:rsid w:val="00767EA2"/>
    <w:rsid w:val="00767ECF"/>
    <w:rsid w:val="007701B9"/>
    <w:rsid w:val="00770552"/>
    <w:rsid w:val="00770765"/>
    <w:rsid w:val="00770ED7"/>
    <w:rsid w:val="00770F24"/>
    <w:rsid w:val="00771355"/>
    <w:rsid w:val="0077161F"/>
    <w:rsid w:val="00771D23"/>
    <w:rsid w:val="00772124"/>
    <w:rsid w:val="0077213C"/>
    <w:rsid w:val="0077227D"/>
    <w:rsid w:val="007723D5"/>
    <w:rsid w:val="00772418"/>
    <w:rsid w:val="00772497"/>
    <w:rsid w:val="007724E3"/>
    <w:rsid w:val="007725D7"/>
    <w:rsid w:val="00772681"/>
    <w:rsid w:val="0077273D"/>
    <w:rsid w:val="007727EF"/>
    <w:rsid w:val="0077289F"/>
    <w:rsid w:val="007728B6"/>
    <w:rsid w:val="00772DBC"/>
    <w:rsid w:val="00772ED1"/>
    <w:rsid w:val="007730DD"/>
    <w:rsid w:val="00773614"/>
    <w:rsid w:val="00773617"/>
    <w:rsid w:val="0077391D"/>
    <w:rsid w:val="0077398C"/>
    <w:rsid w:val="00773AE1"/>
    <w:rsid w:val="00773FC6"/>
    <w:rsid w:val="00773FDF"/>
    <w:rsid w:val="00774133"/>
    <w:rsid w:val="007743EB"/>
    <w:rsid w:val="0077456D"/>
    <w:rsid w:val="00774796"/>
    <w:rsid w:val="00774BE2"/>
    <w:rsid w:val="00775520"/>
    <w:rsid w:val="007757AE"/>
    <w:rsid w:val="0077598C"/>
    <w:rsid w:val="00775E58"/>
    <w:rsid w:val="0077602A"/>
    <w:rsid w:val="00776070"/>
    <w:rsid w:val="00776346"/>
    <w:rsid w:val="007763C8"/>
    <w:rsid w:val="00776476"/>
    <w:rsid w:val="0077652A"/>
    <w:rsid w:val="0077684E"/>
    <w:rsid w:val="007768E7"/>
    <w:rsid w:val="00776940"/>
    <w:rsid w:val="00777135"/>
    <w:rsid w:val="00777192"/>
    <w:rsid w:val="007779AF"/>
    <w:rsid w:val="00777A04"/>
    <w:rsid w:val="00777BE3"/>
    <w:rsid w:val="00777DF8"/>
    <w:rsid w:val="00780412"/>
    <w:rsid w:val="007805AC"/>
    <w:rsid w:val="007805CF"/>
    <w:rsid w:val="00780AEA"/>
    <w:rsid w:val="00780B86"/>
    <w:rsid w:val="00780DA6"/>
    <w:rsid w:val="00780F79"/>
    <w:rsid w:val="00781860"/>
    <w:rsid w:val="007818CF"/>
    <w:rsid w:val="0078197B"/>
    <w:rsid w:val="00781EC9"/>
    <w:rsid w:val="0078204B"/>
    <w:rsid w:val="00782185"/>
    <w:rsid w:val="0078235C"/>
    <w:rsid w:val="00782755"/>
    <w:rsid w:val="00782B8E"/>
    <w:rsid w:val="00782D1C"/>
    <w:rsid w:val="007831D7"/>
    <w:rsid w:val="007834A6"/>
    <w:rsid w:val="0078359E"/>
    <w:rsid w:val="00783715"/>
    <w:rsid w:val="00783871"/>
    <w:rsid w:val="00783A49"/>
    <w:rsid w:val="00783EC3"/>
    <w:rsid w:val="0078414A"/>
    <w:rsid w:val="007842CB"/>
    <w:rsid w:val="00784655"/>
    <w:rsid w:val="00784895"/>
    <w:rsid w:val="00784ABF"/>
    <w:rsid w:val="007851AE"/>
    <w:rsid w:val="00785444"/>
    <w:rsid w:val="007855F3"/>
    <w:rsid w:val="00785E42"/>
    <w:rsid w:val="00786981"/>
    <w:rsid w:val="00786A41"/>
    <w:rsid w:val="00786D61"/>
    <w:rsid w:val="00786FC8"/>
    <w:rsid w:val="00787118"/>
    <w:rsid w:val="00787241"/>
    <w:rsid w:val="0078750C"/>
    <w:rsid w:val="00787760"/>
    <w:rsid w:val="007877A6"/>
    <w:rsid w:val="00787D2D"/>
    <w:rsid w:val="007902D4"/>
    <w:rsid w:val="0079090C"/>
    <w:rsid w:val="007909C8"/>
    <w:rsid w:val="00790D48"/>
    <w:rsid w:val="0079127F"/>
    <w:rsid w:val="00791CD9"/>
    <w:rsid w:val="00792190"/>
    <w:rsid w:val="007925A9"/>
    <w:rsid w:val="007925EE"/>
    <w:rsid w:val="00792699"/>
    <w:rsid w:val="00792AC0"/>
    <w:rsid w:val="00792BB5"/>
    <w:rsid w:val="00792EC5"/>
    <w:rsid w:val="00793410"/>
    <w:rsid w:val="007936F1"/>
    <w:rsid w:val="0079382D"/>
    <w:rsid w:val="00793C13"/>
    <w:rsid w:val="007942B9"/>
    <w:rsid w:val="007951FF"/>
    <w:rsid w:val="00795315"/>
    <w:rsid w:val="007961A4"/>
    <w:rsid w:val="00796722"/>
    <w:rsid w:val="00796918"/>
    <w:rsid w:val="007969C5"/>
    <w:rsid w:val="00796B79"/>
    <w:rsid w:val="00796B7F"/>
    <w:rsid w:val="00796CAA"/>
    <w:rsid w:val="00796DBB"/>
    <w:rsid w:val="00797660"/>
    <w:rsid w:val="00797991"/>
    <w:rsid w:val="00797DE3"/>
    <w:rsid w:val="00797E2B"/>
    <w:rsid w:val="00797F1E"/>
    <w:rsid w:val="007A01E3"/>
    <w:rsid w:val="007A0208"/>
    <w:rsid w:val="007A024E"/>
    <w:rsid w:val="007A029E"/>
    <w:rsid w:val="007A043A"/>
    <w:rsid w:val="007A06B0"/>
    <w:rsid w:val="007A08CC"/>
    <w:rsid w:val="007A0C6E"/>
    <w:rsid w:val="007A0F38"/>
    <w:rsid w:val="007A1345"/>
    <w:rsid w:val="007A152A"/>
    <w:rsid w:val="007A1845"/>
    <w:rsid w:val="007A1C42"/>
    <w:rsid w:val="007A1D5A"/>
    <w:rsid w:val="007A1F8C"/>
    <w:rsid w:val="007A1FD8"/>
    <w:rsid w:val="007A2A43"/>
    <w:rsid w:val="007A3000"/>
    <w:rsid w:val="007A30A8"/>
    <w:rsid w:val="007A30F7"/>
    <w:rsid w:val="007A36F1"/>
    <w:rsid w:val="007A37B1"/>
    <w:rsid w:val="007A3AAA"/>
    <w:rsid w:val="007A3F47"/>
    <w:rsid w:val="007A3F4B"/>
    <w:rsid w:val="007A4296"/>
    <w:rsid w:val="007A47A2"/>
    <w:rsid w:val="007A47F6"/>
    <w:rsid w:val="007A4A38"/>
    <w:rsid w:val="007A4B86"/>
    <w:rsid w:val="007A5446"/>
    <w:rsid w:val="007A54AD"/>
    <w:rsid w:val="007A56B0"/>
    <w:rsid w:val="007A5868"/>
    <w:rsid w:val="007A5BDB"/>
    <w:rsid w:val="007A5EC4"/>
    <w:rsid w:val="007A6960"/>
    <w:rsid w:val="007A72AC"/>
    <w:rsid w:val="007A778F"/>
    <w:rsid w:val="007A7BA5"/>
    <w:rsid w:val="007A7BF5"/>
    <w:rsid w:val="007A7D67"/>
    <w:rsid w:val="007A7DC5"/>
    <w:rsid w:val="007A7F93"/>
    <w:rsid w:val="007B00F0"/>
    <w:rsid w:val="007B06F3"/>
    <w:rsid w:val="007B0871"/>
    <w:rsid w:val="007B0B40"/>
    <w:rsid w:val="007B0F5C"/>
    <w:rsid w:val="007B0F99"/>
    <w:rsid w:val="007B120F"/>
    <w:rsid w:val="007B134D"/>
    <w:rsid w:val="007B1442"/>
    <w:rsid w:val="007B1A3C"/>
    <w:rsid w:val="007B1EA3"/>
    <w:rsid w:val="007B259D"/>
    <w:rsid w:val="007B291E"/>
    <w:rsid w:val="007B2B23"/>
    <w:rsid w:val="007B2E82"/>
    <w:rsid w:val="007B2F12"/>
    <w:rsid w:val="007B36D4"/>
    <w:rsid w:val="007B3CEC"/>
    <w:rsid w:val="007B3D92"/>
    <w:rsid w:val="007B3E31"/>
    <w:rsid w:val="007B4106"/>
    <w:rsid w:val="007B4264"/>
    <w:rsid w:val="007B470B"/>
    <w:rsid w:val="007B4762"/>
    <w:rsid w:val="007B50E7"/>
    <w:rsid w:val="007B51B5"/>
    <w:rsid w:val="007B5865"/>
    <w:rsid w:val="007B5B45"/>
    <w:rsid w:val="007B5CBF"/>
    <w:rsid w:val="007B60BC"/>
    <w:rsid w:val="007B63DF"/>
    <w:rsid w:val="007B64D5"/>
    <w:rsid w:val="007B6725"/>
    <w:rsid w:val="007B6780"/>
    <w:rsid w:val="007B693A"/>
    <w:rsid w:val="007B7031"/>
    <w:rsid w:val="007B7085"/>
    <w:rsid w:val="007B719C"/>
    <w:rsid w:val="007B745D"/>
    <w:rsid w:val="007B74DD"/>
    <w:rsid w:val="007B75D0"/>
    <w:rsid w:val="007B771B"/>
    <w:rsid w:val="007B799A"/>
    <w:rsid w:val="007B7CE9"/>
    <w:rsid w:val="007B7E39"/>
    <w:rsid w:val="007C0221"/>
    <w:rsid w:val="007C0C9D"/>
    <w:rsid w:val="007C0DCD"/>
    <w:rsid w:val="007C0E1E"/>
    <w:rsid w:val="007C0E9E"/>
    <w:rsid w:val="007C13D5"/>
    <w:rsid w:val="007C15AD"/>
    <w:rsid w:val="007C16CB"/>
    <w:rsid w:val="007C181A"/>
    <w:rsid w:val="007C183D"/>
    <w:rsid w:val="007C1912"/>
    <w:rsid w:val="007C23B8"/>
    <w:rsid w:val="007C2462"/>
    <w:rsid w:val="007C280F"/>
    <w:rsid w:val="007C2AC2"/>
    <w:rsid w:val="007C2C50"/>
    <w:rsid w:val="007C2CF1"/>
    <w:rsid w:val="007C301D"/>
    <w:rsid w:val="007C37CE"/>
    <w:rsid w:val="007C397E"/>
    <w:rsid w:val="007C3A40"/>
    <w:rsid w:val="007C3BCB"/>
    <w:rsid w:val="007C3C6C"/>
    <w:rsid w:val="007C46CC"/>
    <w:rsid w:val="007C4701"/>
    <w:rsid w:val="007C47DE"/>
    <w:rsid w:val="007C4A78"/>
    <w:rsid w:val="007C4D34"/>
    <w:rsid w:val="007C5380"/>
    <w:rsid w:val="007C575C"/>
    <w:rsid w:val="007C577B"/>
    <w:rsid w:val="007C5ACB"/>
    <w:rsid w:val="007C5CAC"/>
    <w:rsid w:val="007C5DBE"/>
    <w:rsid w:val="007C6085"/>
    <w:rsid w:val="007C62C0"/>
    <w:rsid w:val="007C633E"/>
    <w:rsid w:val="007C63CB"/>
    <w:rsid w:val="007C680D"/>
    <w:rsid w:val="007C6EAB"/>
    <w:rsid w:val="007C6EFB"/>
    <w:rsid w:val="007C71F0"/>
    <w:rsid w:val="007C74ED"/>
    <w:rsid w:val="007C75E7"/>
    <w:rsid w:val="007C7CB9"/>
    <w:rsid w:val="007D04C9"/>
    <w:rsid w:val="007D0749"/>
    <w:rsid w:val="007D0B47"/>
    <w:rsid w:val="007D17C6"/>
    <w:rsid w:val="007D1847"/>
    <w:rsid w:val="007D19E0"/>
    <w:rsid w:val="007D1D45"/>
    <w:rsid w:val="007D2004"/>
    <w:rsid w:val="007D228B"/>
    <w:rsid w:val="007D2467"/>
    <w:rsid w:val="007D2670"/>
    <w:rsid w:val="007D29AA"/>
    <w:rsid w:val="007D32C2"/>
    <w:rsid w:val="007D341D"/>
    <w:rsid w:val="007D379D"/>
    <w:rsid w:val="007D3C62"/>
    <w:rsid w:val="007D4028"/>
    <w:rsid w:val="007D5153"/>
    <w:rsid w:val="007D5E44"/>
    <w:rsid w:val="007D629D"/>
    <w:rsid w:val="007D658F"/>
    <w:rsid w:val="007D6651"/>
    <w:rsid w:val="007D69F9"/>
    <w:rsid w:val="007D6A08"/>
    <w:rsid w:val="007D7179"/>
    <w:rsid w:val="007D77BD"/>
    <w:rsid w:val="007D7DFA"/>
    <w:rsid w:val="007E0642"/>
    <w:rsid w:val="007E079E"/>
    <w:rsid w:val="007E0A3C"/>
    <w:rsid w:val="007E0A7D"/>
    <w:rsid w:val="007E0D73"/>
    <w:rsid w:val="007E1637"/>
    <w:rsid w:val="007E196F"/>
    <w:rsid w:val="007E1D78"/>
    <w:rsid w:val="007E1D90"/>
    <w:rsid w:val="007E1E93"/>
    <w:rsid w:val="007E202B"/>
    <w:rsid w:val="007E213F"/>
    <w:rsid w:val="007E25F9"/>
    <w:rsid w:val="007E2709"/>
    <w:rsid w:val="007E2AA3"/>
    <w:rsid w:val="007E2EE6"/>
    <w:rsid w:val="007E2F19"/>
    <w:rsid w:val="007E3063"/>
    <w:rsid w:val="007E3070"/>
    <w:rsid w:val="007E3135"/>
    <w:rsid w:val="007E31D0"/>
    <w:rsid w:val="007E42D6"/>
    <w:rsid w:val="007E460F"/>
    <w:rsid w:val="007E4614"/>
    <w:rsid w:val="007E4A40"/>
    <w:rsid w:val="007E4CAD"/>
    <w:rsid w:val="007E50E7"/>
    <w:rsid w:val="007E5311"/>
    <w:rsid w:val="007E55B2"/>
    <w:rsid w:val="007E5933"/>
    <w:rsid w:val="007E59B6"/>
    <w:rsid w:val="007E5B87"/>
    <w:rsid w:val="007E5DF9"/>
    <w:rsid w:val="007E707F"/>
    <w:rsid w:val="007E7342"/>
    <w:rsid w:val="007E735A"/>
    <w:rsid w:val="007E74B3"/>
    <w:rsid w:val="007E74F1"/>
    <w:rsid w:val="007E77D1"/>
    <w:rsid w:val="007E791F"/>
    <w:rsid w:val="007E79BA"/>
    <w:rsid w:val="007E7B40"/>
    <w:rsid w:val="007E7B47"/>
    <w:rsid w:val="007E7DE6"/>
    <w:rsid w:val="007E7DF7"/>
    <w:rsid w:val="007F00B0"/>
    <w:rsid w:val="007F00B1"/>
    <w:rsid w:val="007F063F"/>
    <w:rsid w:val="007F0752"/>
    <w:rsid w:val="007F0949"/>
    <w:rsid w:val="007F099A"/>
    <w:rsid w:val="007F0D6A"/>
    <w:rsid w:val="007F108A"/>
    <w:rsid w:val="007F10C3"/>
    <w:rsid w:val="007F1198"/>
    <w:rsid w:val="007F132F"/>
    <w:rsid w:val="007F241F"/>
    <w:rsid w:val="007F2D0D"/>
    <w:rsid w:val="007F30FF"/>
    <w:rsid w:val="007F3294"/>
    <w:rsid w:val="007F32F4"/>
    <w:rsid w:val="007F33BD"/>
    <w:rsid w:val="007F37E6"/>
    <w:rsid w:val="007F397A"/>
    <w:rsid w:val="007F3A67"/>
    <w:rsid w:val="007F3C40"/>
    <w:rsid w:val="007F4187"/>
    <w:rsid w:val="007F50A0"/>
    <w:rsid w:val="007F50ED"/>
    <w:rsid w:val="007F525E"/>
    <w:rsid w:val="007F53E8"/>
    <w:rsid w:val="007F55D3"/>
    <w:rsid w:val="007F56F9"/>
    <w:rsid w:val="007F5A85"/>
    <w:rsid w:val="007F5F42"/>
    <w:rsid w:val="007F6236"/>
    <w:rsid w:val="007F62F9"/>
    <w:rsid w:val="007F64F7"/>
    <w:rsid w:val="007F65B6"/>
    <w:rsid w:val="007F675C"/>
    <w:rsid w:val="007F69EA"/>
    <w:rsid w:val="007F6B2C"/>
    <w:rsid w:val="007F6BC6"/>
    <w:rsid w:val="007F6DFC"/>
    <w:rsid w:val="007F6FAF"/>
    <w:rsid w:val="007F71BF"/>
    <w:rsid w:val="007F779D"/>
    <w:rsid w:val="008000AC"/>
    <w:rsid w:val="0080061C"/>
    <w:rsid w:val="008007C5"/>
    <w:rsid w:val="00800F65"/>
    <w:rsid w:val="008023D4"/>
    <w:rsid w:val="00802994"/>
    <w:rsid w:val="00802998"/>
    <w:rsid w:val="008029F4"/>
    <w:rsid w:val="00802FFF"/>
    <w:rsid w:val="008035CF"/>
    <w:rsid w:val="00803943"/>
    <w:rsid w:val="00803A09"/>
    <w:rsid w:val="00803FE0"/>
    <w:rsid w:val="008044A7"/>
    <w:rsid w:val="00804781"/>
    <w:rsid w:val="008047A1"/>
    <w:rsid w:val="00804823"/>
    <w:rsid w:val="00804B67"/>
    <w:rsid w:val="00804C80"/>
    <w:rsid w:val="00804E0A"/>
    <w:rsid w:val="00804EC5"/>
    <w:rsid w:val="008050D7"/>
    <w:rsid w:val="00805106"/>
    <w:rsid w:val="008054CA"/>
    <w:rsid w:val="00805521"/>
    <w:rsid w:val="00805685"/>
    <w:rsid w:val="00805A30"/>
    <w:rsid w:val="00805A78"/>
    <w:rsid w:val="00805F02"/>
    <w:rsid w:val="008061B2"/>
    <w:rsid w:val="00806486"/>
    <w:rsid w:val="00806770"/>
    <w:rsid w:val="00806B5B"/>
    <w:rsid w:val="00807BD8"/>
    <w:rsid w:val="00807F57"/>
    <w:rsid w:val="00807FCC"/>
    <w:rsid w:val="00810177"/>
    <w:rsid w:val="00810931"/>
    <w:rsid w:val="00810A7D"/>
    <w:rsid w:val="00810C22"/>
    <w:rsid w:val="00810D6D"/>
    <w:rsid w:val="00810EEF"/>
    <w:rsid w:val="008110DF"/>
    <w:rsid w:val="0081130A"/>
    <w:rsid w:val="00811424"/>
    <w:rsid w:val="008118A8"/>
    <w:rsid w:val="0081195D"/>
    <w:rsid w:val="008119B1"/>
    <w:rsid w:val="00811F1E"/>
    <w:rsid w:val="008124D0"/>
    <w:rsid w:val="0081275A"/>
    <w:rsid w:val="00812A11"/>
    <w:rsid w:val="00812AB2"/>
    <w:rsid w:val="00812B07"/>
    <w:rsid w:val="00812E92"/>
    <w:rsid w:val="00812EB8"/>
    <w:rsid w:val="008130A7"/>
    <w:rsid w:val="0081323D"/>
    <w:rsid w:val="008132BC"/>
    <w:rsid w:val="00813496"/>
    <w:rsid w:val="00813731"/>
    <w:rsid w:val="008137DB"/>
    <w:rsid w:val="00813B30"/>
    <w:rsid w:val="00813D08"/>
    <w:rsid w:val="00814516"/>
    <w:rsid w:val="008148B8"/>
    <w:rsid w:val="00814B10"/>
    <w:rsid w:val="00814CA6"/>
    <w:rsid w:val="00814DBA"/>
    <w:rsid w:val="00814F00"/>
    <w:rsid w:val="00815088"/>
    <w:rsid w:val="008153BE"/>
    <w:rsid w:val="008153F4"/>
    <w:rsid w:val="0081573A"/>
    <w:rsid w:val="008165E4"/>
    <w:rsid w:val="00816B7D"/>
    <w:rsid w:val="00816C98"/>
    <w:rsid w:val="00816D02"/>
    <w:rsid w:val="00816EC3"/>
    <w:rsid w:val="00817588"/>
    <w:rsid w:val="008176D8"/>
    <w:rsid w:val="00817BF6"/>
    <w:rsid w:val="00817C92"/>
    <w:rsid w:val="00817D5B"/>
    <w:rsid w:val="008202A8"/>
    <w:rsid w:val="0082081A"/>
    <w:rsid w:val="00820E02"/>
    <w:rsid w:val="00820FA4"/>
    <w:rsid w:val="0082106E"/>
    <w:rsid w:val="008214E8"/>
    <w:rsid w:val="00821A82"/>
    <w:rsid w:val="00821E29"/>
    <w:rsid w:val="008220BB"/>
    <w:rsid w:val="0082263E"/>
    <w:rsid w:val="00822D6F"/>
    <w:rsid w:val="0082309E"/>
    <w:rsid w:val="00823349"/>
    <w:rsid w:val="00823D5F"/>
    <w:rsid w:val="008241BC"/>
    <w:rsid w:val="00824AA5"/>
    <w:rsid w:val="00824CC5"/>
    <w:rsid w:val="0082563D"/>
    <w:rsid w:val="008258E2"/>
    <w:rsid w:val="00825903"/>
    <w:rsid w:val="00826BD5"/>
    <w:rsid w:val="00826DE6"/>
    <w:rsid w:val="008271E2"/>
    <w:rsid w:val="0082758B"/>
    <w:rsid w:val="008279DE"/>
    <w:rsid w:val="00827A32"/>
    <w:rsid w:val="00827B69"/>
    <w:rsid w:val="0083002C"/>
    <w:rsid w:val="00830214"/>
    <w:rsid w:val="008304C5"/>
    <w:rsid w:val="008304DB"/>
    <w:rsid w:val="0083070F"/>
    <w:rsid w:val="00830770"/>
    <w:rsid w:val="00830991"/>
    <w:rsid w:val="00830AA9"/>
    <w:rsid w:val="00830F7C"/>
    <w:rsid w:val="00830FE0"/>
    <w:rsid w:val="00831186"/>
    <w:rsid w:val="008314A6"/>
    <w:rsid w:val="008317A3"/>
    <w:rsid w:val="00831A89"/>
    <w:rsid w:val="00831B8E"/>
    <w:rsid w:val="00831B99"/>
    <w:rsid w:val="00831BD3"/>
    <w:rsid w:val="00832068"/>
    <w:rsid w:val="0083206B"/>
    <w:rsid w:val="00832189"/>
    <w:rsid w:val="0083225E"/>
    <w:rsid w:val="00832720"/>
    <w:rsid w:val="008328B3"/>
    <w:rsid w:val="00832CE3"/>
    <w:rsid w:val="00832DB8"/>
    <w:rsid w:val="00833479"/>
    <w:rsid w:val="00833A96"/>
    <w:rsid w:val="00833ECC"/>
    <w:rsid w:val="008341A4"/>
    <w:rsid w:val="008343AA"/>
    <w:rsid w:val="0083449C"/>
    <w:rsid w:val="008344C7"/>
    <w:rsid w:val="008345A4"/>
    <w:rsid w:val="00834659"/>
    <w:rsid w:val="008346C7"/>
    <w:rsid w:val="0083476E"/>
    <w:rsid w:val="0083486F"/>
    <w:rsid w:val="00834A41"/>
    <w:rsid w:val="00834DC3"/>
    <w:rsid w:val="00834E57"/>
    <w:rsid w:val="00834E7F"/>
    <w:rsid w:val="00834F7C"/>
    <w:rsid w:val="008350CC"/>
    <w:rsid w:val="008355BB"/>
    <w:rsid w:val="0083596C"/>
    <w:rsid w:val="00835A99"/>
    <w:rsid w:val="00835AC1"/>
    <w:rsid w:val="00835D00"/>
    <w:rsid w:val="00835DB2"/>
    <w:rsid w:val="00836431"/>
    <w:rsid w:val="0083676B"/>
    <w:rsid w:val="008367F4"/>
    <w:rsid w:val="008371B8"/>
    <w:rsid w:val="008371C5"/>
    <w:rsid w:val="008374B7"/>
    <w:rsid w:val="008378A1"/>
    <w:rsid w:val="008378F6"/>
    <w:rsid w:val="00840555"/>
    <w:rsid w:val="00840F19"/>
    <w:rsid w:val="00841418"/>
    <w:rsid w:val="0084144A"/>
    <w:rsid w:val="0084196E"/>
    <w:rsid w:val="00842762"/>
    <w:rsid w:val="008427D0"/>
    <w:rsid w:val="008427D6"/>
    <w:rsid w:val="00842964"/>
    <w:rsid w:val="00842C8A"/>
    <w:rsid w:val="00843354"/>
    <w:rsid w:val="008435BA"/>
    <w:rsid w:val="00843B45"/>
    <w:rsid w:val="00843CC0"/>
    <w:rsid w:val="0084403C"/>
    <w:rsid w:val="00844093"/>
    <w:rsid w:val="0084448A"/>
    <w:rsid w:val="0084456D"/>
    <w:rsid w:val="00844720"/>
    <w:rsid w:val="00844739"/>
    <w:rsid w:val="00844965"/>
    <w:rsid w:val="00844C79"/>
    <w:rsid w:val="00844DB0"/>
    <w:rsid w:val="008450D1"/>
    <w:rsid w:val="008453CE"/>
    <w:rsid w:val="008456F5"/>
    <w:rsid w:val="00845751"/>
    <w:rsid w:val="00845871"/>
    <w:rsid w:val="00845AE8"/>
    <w:rsid w:val="00845D18"/>
    <w:rsid w:val="008463A8"/>
    <w:rsid w:val="00847083"/>
    <w:rsid w:val="00847343"/>
    <w:rsid w:val="0084753E"/>
    <w:rsid w:val="00847560"/>
    <w:rsid w:val="00847C80"/>
    <w:rsid w:val="00850658"/>
    <w:rsid w:val="00850745"/>
    <w:rsid w:val="0085112B"/>
    <w:rsid w:val="008514E9"/>
    <w:rsid w:val="00851895"/>
    <w:rsid w:val="00851A48"/>
    <w:rsid w:val="00851AD5"/>
    <w:rsid w:val="00851B13"/>
    <w:rsid w:val="0085237A"/>
    <w:rsid w:val="00852EBB"/>
    <w:rsid w:val="008530AD"/>
    <w:rsid w:val="008537FB"/>
    <w:rsid w:val="00853B53"/>
    <w:rsid w:val="00853C25"/>
    <w:rsid w:val="00853CF2"/>
    <w:rsid w:val="00854649"/>
    <w:rsid w:val="00854898"/>
    <w:rsid w:val="00854E3F"/>
    <w:rsid w:val="008550EE"/>
    <w:rsid w:val="008556E5"/>
    <w:rsid w:val="00855B72"/>
    <w:rsid w:val="00855CBB"/>
    <w:rsid w:val="008562EC"/>
    <w:rsid w:val="008562F8"/>
    <w:rsid w:val="00856602"/>
    <w:rsid w:val="0085664B"/>
    <w:rsid w:val="008566ED"/>
    <w:rsid w:val="00856AE8"/>
    <w:rsid w:val="0085747B"/>
    <w:rsid w:val="008576C0"/>
    <w:rsid w:val="00857798"/>
    <w:rsid w:val="0085780E"/>
    <w:rsid w:val="008579F4"/>
    <w:rsid w:val="00857B5F"/>
    <w:rsid w:val="00857EFE"/>
    <w:rsid w:val="00860100"/>
    <w:rsid w:val="008604C7"/>
    <w:rsid w:val="00860617"/>
    <w:rsid w:val="00860BDE"/>
    <w:rsid w:val="00860C17"/>
    <w:rsid w:val="0086129D"/>
    <w:rsid w:val="00861C88"/>
    <w:rsid w:val="00862859"/>
    <w:rsid w:val="00862882"/>
    <w:rsid w:val="008629AD"/>
    <w:rsid w:val="008629D3"/>
    <w:rsid w:val="008637EA"/>
    <w:rsid w:val="00863C1E"/>
    <w:rsid w:val="00863DED"/>
    <w:rsid w:val="00864101"/>
    <w:rsid w:val="00864484"/>
    <w:rsid w:val="008647DB"/>
    <w:rsid w:val="008649D9"/>
    <w:rsid w:val="00864ACB"/>
    <w:rsid w:val="0086574C"/>
    <w:rsid w:val="008657D3"/>
    <w:rsid w:val="008659C8"/>
    <w:rsid w:val="00865B2A"/>
    <w:rsid w:val="00865E8E"/>
    <w:rsid w:val="00865FCE"/>
    <w:rsid w:val="0086611B"/>
    <w:rsid w:val="008661F3"/>
    <w:rsid w:val="008666CF"/>
    <w:rsid w:val="00866789"/>
    <w:rsid w:val="00866A5F"/>
    <w:rsid w:val="00866B2D"/>
    <w:rsid w:val="00866CE2"/>
    <w:rsid w:val="00866F78"/>
    <w:rsid w:val="00867110"/>
    <w:rsid w:val="008671C6"/>
    <w:rsid w:val="0086765C"/>
    <w:rsid w:val="008678A2"/>
    <w:rsid w:val="00867DFD"/>
    <w:rsid w:val="008702D5"/>
    <w:rsid w:val="0087043A"/>
    <w:rsid w:val="0087132D"/>
    <w:rsid w:val="00871592"/>
    <w:rsid w:val="00872291"/>
    <w:rsid w:val="008724E7"/>
    <w:rsid w:val="0087251A"/>
    <w:rsid w:val="00872546"/>
    <w:rsid w:val="00872C4D"/>
    <w:rsid w:val="008731D4"/>
    <w:rsid w:val="00873493"/>
    <w:rsid w:val="008735B4"/>
    <w:rsid w:val="0087389E"/>
    <w:rsid w:val="00873993"/>
    <w:rsid w:val="00874009"/>
    <w:rsid w:val="008741AF"/>
    <w:rsid w:val="00874484"/>
    <w:rsid w:val="00874AFD"/>
    <w:rsid w:val="00874EA8"/>
    <w:rsid w:val="00874ED0"/>
    <w:rsid w:val="0087509C"/>
    <w:rsid w:val="00875839"/>
    <w:rsid w:val="00875B50"/>
    <w:rsid w:val="00875C47"/>
    <w:rsid w:val="00875D54"/>
    <w:rsid w:val="00875F1E"/>
    <w:rsid w:val="00876134"/>
    <w:rsid w:val="008765F6"/>
    <w:rsid w:val="00876A73"/>
    <w:rsid w:val="00877142"/>
    <w:rsid w:val="0087765A"/>
    <w:rsid w:val="0087776B"/>
    <w:rsid w:val="008779B5"/>
    <w:rsid w:val="00877A5B"/>
    <w:rsid w:val="008801BA"/>
    <w:rsid w:val="008802D3"/>
    <w:rsid w:val="008805EC"/>
    <w:rsid w:val="00880604"/>
    <w:rsid w:val="00880723"/>
    <w:rsid w:val="0088099A"/>
    <w:rsid w:val="00880BB0"/>
    <w:rsid w:val="00880CFF"/>
    <w:rsid w:val="00881179"/>
    <w:rsid w:val="008817FA"/>
    <w:rsid w:val="008818A8"/>
    <w:rsid w:val="0088191E"/>
    <w:rsid w:val="00881A29"/>
    <w:rsid w:val="0088243B"/>
    <w:rsid w:val="00882FA8"/>
    <w:rsid w:val="008833DB"/>
    <w:rsid w:val="00883491"/>
    <w:rsid w:val="00883A1A"/>
    <w:rsid w:val="00883EDC"/>
    <w:rsid w:val="00884028"/>
    <w:rsid w:val="00884093"/>
    <w:rsid w:val="00885193"/>
    <w:rsid w:val="0088531E"/>
    <w:rsid w:val="00885667"/>
    <w:rsid w:val="00885900"/>
    <w:rsid w:val="00885B16"/>
    <w:rsid w:val="00886095"/>
    <w:rsid w:val="008867D9"/>
    <w:rsid w:val="00886AC3"/>
    <w:rsid w:val="00886EA3"/>
    <w:rsid w:val="00887155"/>
    <w:rsid w:val="00887282"/>
    <w:rsid w:val="00887817"/>
    <w:rsid w:val="008878F3"/>
    <w:rsid w:val="00887BC1"/>
    <w:rsid w:val="00887D23"/>
    <w:rsid w:val="00887D55"/>
    <w:rsid w:val="00887DE9"/>
    <w:rsid w:val="00887F5E"/>
    <w:rsid w:val="00890356"/>
    <w:rsid w:val="00890718"/>
    <w:rsid w:val="00891259"/>
    <w:rsid w:val="008915C6"/>
    <w:rsid w:val="0089179F"/>
    <w:rsid w:val="00891DA2"/>
    <w:rsid w:val="00892165"/>
    <w:rsid w:val="00892611"/>
    <w:rsid w:val="00892B7A"/>
    <w:rsid w:val="00892E16"/>
    <w:rsid w:val="0089362B"/>
    <w:rsid w:val="00893635"/>
    <w:rsid w:val="0089369D"/>
    <w:rsid w:val="00893700"/>
    <w:rsid w:val="00893BA8"/>
    <w:rsid w:val="00893E03"/>
    <w:rsid w:val="00893F65"/>
    <w:rsid w:val="00893FBA"/>
    <w:rsid w:val="0089412D"/>
    <w:rsid w:val="00894247"/>
    <w:rsid w:val="008944D8"/>
    <w:rsid w:val="00894A46"/>
    <w:rsid w:val="00894A99"/>
    <w:rsid w:val="00894D98"/>
    <w:rsid w:val="008957A5"/>
    <w:rsid w:val="00895B27"/>
    <w:rsid w:val="00895C4F"/>
    <w:rsid w:val="00895DAB"/>
    <w:rsid w:val="00895E36"/>
    <w:rsid w:val="00896882"/>
    <w:rsid w:val="00896951"/>
    <w:rsid w:val="00897484"/>
    <w:rsid w:val="0089757E"/>
    <w:rsid w:val="008975DE"/>
    <w:rsid w:val="00897C5E"/>
    <w:rsid w:val="008A01E9"/>
    <w:rsid w:val="008A056C"/>
    <w:rsid w:val="008A08D6"/>
    <w:rsid w:val="008A0E6B"/>
    <w:rsid w:val="008A0EB6"/>
    <w:rsid w:val="008A0F8F"/>
    <w:rsid w:val="008A156A"/>
    <w:rsid w:val="008A1726"/>
    <w:rsid w:val="008A17BB"/>
    <w:rsid w:val="008A1C7B"/>
    <w:rsid w:val="008A1E79"/>
    <w:rsid w:val="008A2015"/>
    <w:rsid w:val="008A20E7"/>
    <w:rsid w:val="008A2C23"/>
    <w:rsid w:val="008A3273"/>
    <w:rsid w:val="008A342A"/>
    <w:rsid w:val="008A36A3"/>
    <w:rsid w:val="008A373D"/>
    <w:rsid w:val="008A3741"/>
    <w:rsid w:val="008A38C8"/>
    <w:rsid w:val="008A3978"/>
    <w:rsid w:val="008A3A39"/>
    <w:rsid w:val="008A3A6F"/>
    <w:rsid w:val="008A3C33"/>
    <w:rsid w:val="008A3EF1"/>
    <w:rsid w:val="008A418B"/>
    <w:rsid w:val="008A422A"/>
    <w:rsid w:val="008A452F"/>
    <w:rsid w:val="008A4D7A"/>
    <w:rsid w:val="008A4E51"/>
    <w:rsid w:val="008A4FC9"/>
    <w:rsid w:val="008A5267"/>
    <w:rsid w:val="008A557A"/>
    <w:rsid w:val="008A5590"/>
    <w:rsid w:val="008A57A5"/>
    <w:rsid w:val="008A5A32"/>
    <w:rsid w:val="008A6073"/>
    <w:rsid w:val="008A64DD"/>
    <w:rsid w:val="008A651D"/>
    <w:rsid w:val="008A656A"/>
    <w:rsid w:val="008A6606"/>
    <w:rsid w:val="008A67D0"/>
    <w:rsid w:val="008A6906"/>
    <w:rsid w:val="008A6940"/>
    <w:rsid w:val="008A6B72"/>
    <w:rsid w:val="008A7145"/>
    <w:rsid w:val="008A73B4"/>
    <w:rsid w:val="008A73D4"/>
    <w:rsid w:val="008A758C"/>
    <w:rsid w:val="008A7768"/>
    <w:rsid w:val="008A79BC"/>
    <w:rsid w:val="008A7BD1"/>
    <w:rsid w:val="008A7D0D"/>
    <w:rsid w:val="008B00F5"/>
    <w:rsid w:val="008B01E8"/>
    <w:rsid w:val="008B041F"/>
    <w:rsid w:val="008B0BA2"/>
    <w:rsid w:val="008B0BDE"/>
    <w:rsid w:val="008B148C"/>
    <w:rsid w:val="008B14C7"/>
    <w:rsid w:val="008B155A"/>
    <w:rsid w:val="008B1765"/>
    <w:rsid w:val="008B27A9"/>
    <w:rsid w:val="008B2834"/>
    <w:rsid w:val="008B28E6"/>
    <w:rsid w:val="008B291E"/>
    <w:rsid w:val="008B343D"/>
    <w:rsid w:val="008B34AD"/>
    <w:rsid w:val="008B356B"/>
    <w:rsid w:val="008B41D0"/>
    <w:rsid w:val="008B43BC"/>
    <w:rsid w:val="008B44E0"/>
    <w:rsid w:val="008B4753"/>
    <w:rsid w:val="008B4775"/>
    <w:rsid w:val="008B479B"/>
    <w:rsid w:val="008B4994"/>
    <w:rsid w:val="008B4AB2"/>
    <w:rsid w:val="008B4B3A"/>
    <w:rsid w:val="008B4BFC"/>
    <w:rsid w:val="008B5A6D"/>
    <w:rsid w:val="008B5BDA"/>
    <w:rsid w:val="008B5ECF"/>
    <w:rsid w:val="008B6169"/>
    <w:rsid w:val="008B66FA"/>
    <w:rsid w:val="008B6BBE"/>
    <w:rsid w:val="008B7050"/>
    <w:rsid w:val="008B7235"/>
    <w:rsid w:val="008B7237"/>
    <w:rsid w:val="008B738A"/>
    <w:rsid w:val="008B73B5"/>
    <w:rsid w:val="008B74FB"/>
    <w:rsid w:val="008B7CB3"/>
    <w:rsid w:val="008B7DED"/>
    <w:rsid w:val="008B7FF0"/>
    <w:rsid w:val="008C0359"/>
    <w:rsid w:val="008C111D"/>
    <w:rsid w:val="008C18B9"/>
    <w:rsid w:val="008C2285"/>
    <w:rsid w:val="008C24C2"/>
    <w:rsid w:val="008C290E"/>
    <w:rsid w:val="008C2DC3"/>
    <w:rsid w:val="008C36D7"/>
    <w:rsid w:val="008C3C79"/>
    <w:rsid w:val="008C3E5C"/>
    <w:rsid w:val="008C41AE"/>
    <w:rsid w:val="008C4799"/>
    <w:rsid w:val="008C4940"/>
    <w:rsid w:val="008C4C61"/>
    <w:rsid w:val="008C549B"/>
    <w:rsid w:val="008C5B5F"/>
    <w:rsid w:val="008C5C15"/>
    <w:rsid w:val="008C60D8"/>
    <w:rsid w:val="008C6498"/>
    <w:rsid w:val="008C6A84"/>
    <w:rsid w:val="008C6BA6"/>
    <w:rsid w:val="008C6D17"/>
    <w:rsid w:val="008C72BD"/>
    <w:rsid w:val="008C7767"/>
    <w:rsid w:val="008C7930"/>
    <w:rsid w:val="008D02EB"/>
    <w:rsid w:val="008D047D"/>
    <w:rsid w:val="008D085E"/>
    <w:rsid w:val="008D0E58"/>
    <w:rsid w:val="008D0EA0"/>
    <w:rsid w:val="008D0F4C"/>
    <w:rsid w:val="008D0F79"/>
    <w:rsid w:val="008D1110"/>
    <w:rsid w:val="008D125D"/>
    <w:rsid w:val="008D138A"/>
    <w:rsid w:val="008D1641"/>
    <w:rsid w:val="008D2428"/>
    <w:rsid w:val="008D2653"/>
    <w:rsid w:val="008D265A"/>
    <w:rsid w:val="008D28B3"/>
    <w:rsid w:val="008D2AEC"/>
    <w:rsid w:val="008D2BDB"/>
    <w:rsid w:val="008D315C"/>
    <w:rsid w:val="008D3215"/>
    <w:rsid w:val="008D3392"/>
    <w:rsid w:val="008D3B32"/>
    <w:rsid w:val="008D41F3"/>
    <w:rsid w:val="008D43B2"/>
    <w:rsid w:val="008D45D3"/>
    <w:rsid w:val="008D45E0"/>
    <w:rsid w:val="008D4709"/>
    <w:rsid w:val="008D4BDB"/>
    <w:rsid w:val="008D52AD"/>
    <w:rsid w:val="008D5420"/>
    <w:rsid w:val="008D54C2"/>
    <w:rsid w:val="008D5678"/>
    <w:rsid w:val="008D5AC7"/>
    <w:rsid w:val="008D5B4C"/>
    <w:rsid w:val="008D6239"/>
    <w:rsid w:val="008D64A2"/>
    <w:rsid w:val="008D6801"/>
    <w:rsid w:val="008D6F6B"/>
    <w:rsid w:val="008D71D1"/>
    <w:rsid w:val="008D7317"/>
    <w:rsid w:val="008D77F0"/>
    <w:rsid w:val="008D79B5"/>
    <w:rsid w:val="008E0600"/>
    <w:rsid w:val="008E0895"/>
    <w:rsid w:val="008E0BFD"/>
    <w:rsid w:val="008E114C"/>
    <w:rsid w:val="008E1834"/>
    <w:rsid w:val="008E1ECE"/>
    <w:rsid w:val="008E251B"/>
    <w:rsid w:val="008E25B5"/>
    <w:rsid w:val="008E2A4B"/>
    <w:rsid w:val="008E2DCA"/>
    <w:rsid w:val="008E2E27"/>
    <w:rsid w:val="008E2EE3"/>
    <w:rsid w:val="008E3033"/>
    <w:rsid w:val="008E3ADA"/>
    <w:rsid w:val="008E3C25"/>
    <w:rsid w:val="008E3EB6"/>
    <w:rsid w:val="008E4566"/>
    <w:rsid w:val="008E47F8"/>
    <w:rsid w:val="008E49E5"/>
    <w:rsid w:val="008E4B82"/>
    <w:rsid w:val="008E4F7C"/>
    <w:rsid w:val="008E548E"/>
    <w:rsid w:val="008E5756"/>
    <w:rsid w:val="008E5EF7"/>
    <w:rsid w:val="008E5F4F"/>
    <w:rsid w:val="008E6183"/>
    <w:rsid w:val="008E6B65"/>
    <w:rsid w:val="008E6DD3"/>
    <w:rsid w:val="008E7236"/>
    <w:rsid w:val="008E753B"/>
    <w:rsid w:val="008F039C"/>
    <w:rsid w:val="008F040E"/>
    <w:rsid w:val="008F050B"/>
    <w:rsid w:val="008F0609"/>
    <w:rsid w:val="008F0A67"/>
    <w:rsid w:val="008F0B4D"/>
    <w:rsid w:val="008F0E13"/>
    <w:rsid w:val="008F1186"/>
    <w:rsid w:val="008F140A"/>
    <w:rsid w:val="008F2061"/>
    <w:rsid w:val="008F22D3"/>
    <w:rsid w:val="008F2561"/>
    <w:rsid w:val="008F25B3"/>
    <w:rsid w:val="008F2738"/>
    <w:rsid w:val="008F28B7"/>
    <w:rsid w:val="008F2BB7"/>
    <w:rsid w:val="008F2C88"/>
    <w:rsid w:val="008F3099"/>
    <w:rsid w:val="008F347C"/>
    <w:rsid w:val="008F37CB"/>
    <w:rsid w:val="008F3920"/>
    <w:rsid w:val="008F3B19"/>
    <w:rsid w:val="008F3F47"/>
    <w:rsid w:val="008F42CF"/>
    <w:rsid w:val="008F43F8"/>
    <w:rsid w:val="008F4686"/>
    <w:rsid w:val="008F485C"/>
    <w:rsid w:val="008F5382"/>
    <w:rsid w:val="008F5398"/>
    <w:rsid w:val="008F54E8"/>
    <w:rsid w:val="008F55A4"/>
    <w:rsid w:val="008F58FC"/>
    <w:rsid w:val="008F5C00"/>
    <w:rsid w:val="008F6674"/>
    <w:rsid w:val="008F6749"/>
    <w:rsid w:val="008F690B"/>
    <w:rsid w:val="008F6936"/>
    <w:rsid w:val="008F6B23"/>
    <w:rsid w:val="008F6D52"/>
    <w:rsid w:val="008F743A"/>
    <w:rsid w:val="008F7582"/>
    <w:rsid w:val="008F7AD7"/>
    <w:rsid w:val="008F7B7C"/>
    <w:rsid w:val="008F7BC1"/>
    <w:rsid w:val="008F7BFC"/>
    <w:rsid w:val="008F7CA1"/>
    <w:rsid w:val="008F7F68"/>
    <w:rsid w:val="009006FA"/>
    <w:rsid w:val="00900789"/>
    <w:rsid w:val="0090082B"/>
    <w:rsid w:val="009009A8"/>
    <w:rsid w:val="00900E00"/>
    <w:rsid w:val="00900EC5"/>
    <w:rsid w:val="00900F33"/>
    <w:rsid w:val="00901CBF"/>
    <w:rsid w:val="00901CE1"/>
    <w:rsid w:val="00902212"/>
    <w:rsid w:val="009023DA"/>
    <w:rsid w:val="0090288C"/>
    <w:rsid w:val="00902D7D"/>
    <w:rsid w:val="0090358A"/>
    <w:rsid w:val="0090367B"/>
    <w:rsid w:val="009036B7"/>
    <w:rsid w:val="00903BC3"/>
    <w:rsid w:val="00903C24"/>
    <w:rsid w:val="00903D85"/>
    <w:rsid w:val="00903FF5"/>
    <w:rsid w:val="00904326"/>
    <w:rsid w:val="0090463C"/>
    <w:rsid w:val="009047DA"/>
    <w:rsid w:val="00904892"/>
    <w:rsid w:val="00904F68"/>
    <w:rsid w:val="0090523A"/>
    <w:rsid w:val="00905348"/>
    <w:rsid w:val="0090567F"/>
    <w:rsid w:val="009059A1"/>
    <w:rsid w:val="00905AA5"/>
    <w:rsid w:val="00906402"/>
    <w:rsid w:val="009064A3"/>
    <w:rsid w:val="009064FB"/>
    <w:rsid w:val="00906821"/>
    <w:rsid w:val="00906A05"/>
    <w:rsid w:val="00906A3D"/>
    <w:rsid w:val="00906C3F"/>
    <w:rsid w:val="00906D64"/>
    <w:rsid w:val="0090716A"/>
    <w:rsid w:val="0090785D"/>
    <w:rsid w:val="00907AB5"/>
    <w:rsid w:val="00907BE0"/>
    <w:rsid w:val="00907C06"/>
    <w:rsid w:val="00907F57"/>
    <w:rsid w:val="00910393"/>
    <w:rsid w:val="009104D8"/>
    <w:rsid w:val="0091057D"/>
    <w:rsid w:val="0091099C"/>
    <w:rsid w:val="00910E12"/>
    <w:rsid w:val="0091192A"/>
    <w:rsid w:val="00911941"/>
    <w:rsid w:val="0091274D"/>
    <w:rsid w:val="0091278B"/>
    <w:rsid w:val="00912E45"/>
    <w:rsid w:val="0091314E"/>
    <w:rsid w:val="00913444"/>
    <w:rsid w:val="00913873"/>
    <w:rsid w:val="0091400E"/>
    <w:rsid w:val="00914781"/>
    <w:rsid w:val="00914D99"/>
    <w:rsid w:val="009150C1"/>
    <w:rsid w:val="0091532C"/>
    <w:rsid w:val="00915443"/>
    <w:rsid w:val="009154F6"/>
    <w:rsid w:val="009157A6"/>
    <w:rsid w:val="00915AB4"/>
    <w:rsid w:val="00915D64"/>
    <w:rsid w:val="00915E50"/>
    <w:rsid w:val="00915F66"/>
    <w:rsid w:val="0091635F"/>
    <w:rsid w:val="00916379"/>
    <w:rsid w:val="00916B3C"/>
    <w:rsid w:val="00916D05"/>
    <w:rsid w:val="00917209"/>
    <w:rsid w:val="0091752B"/>
    <w:rsid w:val="00917828"/>
    <w:rsid w:val="00917AF5"/>
    <w:rsid w:val="00917B6D"/>
    <w:rsid w:val="00917DA9"/>
    <w:rsid w:val="00920779"/>
    <w:rsid w:val="009207B8"/>
    <w:rsid w:val="00920D4D"/>
    <w:rsid w:val="009210C2"/>
    <w:rsid w:val="00921100"/>
    <w:rsid w:val="00921220"/>
    <w:rsid w:val="009212CF"/>
    <w:rsid w:val="00921414"/>
    <w:rsid w:val="00921810"/>
    <w:rsid w:val="00921A49"/>
    <w:rsid w:val="00921D25"/>
    <w:rsid w:val="009221CA"/>
    <w:rsid w:val="009225CF"/>
    <w:rsid w:val="00922650"/>
    <w:rsid w:val="009227DF"/>
    <w:rsid w:val="00922965"/>
    <w:rsid w:val="009229F3"/>
    <w:rsid w:val="00922D5D"/>
    <w:rsid w:val="00922DD2"/>
    <w:rsid w:val="00922FB2"/>
    <w:rsid w:val="00923143"/>
    <w:rsid w:val="0092332F"/>
    <w:rsid w:val="0092369E"/>
    <w:rsid w:val="00924507"/>
    <w:rsid w:val="00924619"/>
    <w:rsid w:val="009247A6"/>
    <w:rsid w:val="00924927"/>
    <w:rsid w:val="00924C1B"/>
    <w:rsid w:val="00924D0C"/>
    <w:rsid w:val="00924D68"/>
    <w:rsid w:val="00924DE7"/>
    <w:rsid w:val="00924F12"/>
    <w:rsid w:val="0092512F"/>
    <w:rsid w:val="00925256"/>
    <w:rsid w:val="00925ACB"/>
    <w:rsid w:val="00926789"/>
    <w:rsid w:val="009268C1"/>
    <w:rsid w:val="00926F54"/>
    <w:rsid w:val="0092712A"/>
    <w:rsid w:val="00927294"/>
    <w:rsid w:val="009277DE"/>
    <w:rsid w:val="009279B4"/>
    <w:rsid w:val="00930328"/>
    <w:rsid w:val="009304CE"/>
    <w:rsid w:val="00930558"/>
    <w:rsid w:val="0093059B"/>
    <w:rsid w:val="00930AD9"/>
    <w:rsid w:val="00930C55"/>
    <w:rsid w:val="00930D69"/>
    <w:rsid w:val="00930F0A"/>
    <w:rsid w:val="00931106"/>
    <w:rsid w:val="00931120"/>
    <w:rsid w:val="0093114E"/>
    <w:rsid w:val="009311D6"/>
    <w:rsid w:val="00931222"/>
    <w:rsid w:val="0093139B"/>
    <w:rsid w:val="0093157E"/>
    <w:rsid w:val="0093187B"/>
    <w:rsid w:val="00931C00"/>
    <w:rsid w:val="00931ED6"/>
    <w:rsid w:val="00932068"/>
    <w:rsid w:val="009321B0"/>
    <w:rsid w:val="009324AA"/>
    <w:rsid w:val="009325F5"/>
    <w:rsid w:val="00932622"/>
    <w:rsid w:val="009329A8"/>
    <w:rsid w:val="00932A97"/>
    <w:rsid w:val="0093345D"/>
    <w:rsid w:val="00933772"/>
    <w:rsid w:val="00933C82"/>
    <w:rsid w:val="00933E13"/>
    <w:rsid w:val="00933EED"/>
    <w:rsid w:val="009347F3"/>
    <w:rsid w:val="00934EC0"/>
    <w:rsid w:val="009355A7"/>
    <w:rsid w:val="009360A8"/>
    <w:rsid w:val="00936502"/>
    <w:rsid w:val="0093694B"/>
    <w:rsid w:val="009369F9"/>
    <w:rsid w:val="0093723B"/>
    <w:rsid w:val="009376A2"/>
    <w:rsid w:val="00937737"/>
    <w:rsid w:val="00937BD5"/>
    <w:rsid w:val="009406E4"/>
    <w:rsid w:val="0094075B"/>
    <w:rsid w:val="0094092E"/>
    <w:rsid w:val="00940966"/>
    <w:rsid w:val="00940A72"/>
    <w:rsid w:val="00940CA3"/>
    <w:rsid w:val="00941372"/>
    <w:rsid w:val="00941D52"/>
    <w:rsid w:val="00941DA1"/>
    <w:rsid w:val="009421BD"/>
    <w:rsid w:val="009421E6"/>
    <w:rsid w:val="00942629"/>
    <w:rsid w:val="00942D69"/>
    <w:rsid w:val="00943240"/>
    <w:rsid w:val="00943ED1"/>
    <w:rsid w:val="00943F29"/>
    <w:rsid w:val="00943F52"/>
    <w:rsid w:val="009442EA"/>
    <w:rsid w:val="0094437C"/>
    <w:rsid w:val="00944464"/>
    <w:rsid w:val="0094486E"/>
    <w:rsid w:val="0094498F"/>
    <w:rsid w:val="00944BD7"/>
    <w:rsid w:val="009452D9"/>
    <w:rsid w:val="009457A8"/>
    <w:rsid w:val="00945987"/>
    <w:rsid w:val="0094598D"/>
    <w:rsid w:val="00946073"/>
    <w:rsid w:val="00946454"/>
    <w:rsid w:val="00946CC9"/>
    <w:rsid w:val="009471B3"/>
    <w:rsid w:val="009474EC"/>
    <w:rsid w:val="00947588"/>
    <w:rsid w:val="00947C1C"/>
    <w:rsid w:val="00947F56"/>
    <w:rsid w:val="00950149"/>
    <w:rsid w:val="009502EF"/>
    <w:rsid w:val="009503E1"/>
    <w:rsid w:val="009504D7"/>
    <w:rsid w:val="00950670"/>
    <w:rsid w:val="00950728"/>
    <w:rsid w:val="00950E72"/>
    <w:rsid w:val="00950EDA"/>
    <w:rsid w:val="009511E0"/>
    <w:rsid w:val="009511E1"/>
    <w:rsid w:val="00951461"/>
    <w:rsid w:val="00951495"/>
    <w:rsid w:val="00951A91"/>
    <w:rsid w:val="00951C52"/>
    <w:rsid w:val="00951F8D"/>
    <w:rsid w:val="0095226F"/>
    <w:rsid w:val="009522B0"/>
    <w:rsid w:val="009523B5"/>
    <w:rsid w:val="0095247A"/>
    <w:rsid w:val="0095254C"/>
    <w:rsid w:val="0095263D"/>
    <w:rsid w:val="009526AF"/>
    <w:rsid w:val="00952980"/>
    <w:rsid w:val="0095308A"/>
    <w:rsid w:val="0095390B"/>
    <w:rsid w:val="00953A30"/>
    <w:rsid w:val="009542D6"/>
    <w:rsid w:val="009545A6"/>
    <w:rsid w:val="009547CA"/>
    <w:rsid w:val="009550D0"/>
    <w:rsid w:val="0095571D"/>
    <w:rsid w:val="00955968"/>
    <w:rsid w:val="00955994"/>
    <w:rsid w:val="00955CF3"/>
    <w:rsid w:val="00955E93"/>
    <w:rsid w:val="00956285"/>
    <w:rsid w:val="00956720"/>
    <w:rsid w:val="009568E3"/>
    <w:rsid w:val="00956C76"/>
    <w:rsid w:val="00956E81"/>
    <w:rsid w:val="00956FA5"/>
    <w:rsid w:val="00957001"/>
    <w:rsid w:val="00957279"/>
    <w:rsid w:val="00957398"/>
    <w:rsid w:val="00957879"/>
    <w:rsid w:val="0095797A"/>
    <w:rsid w:val="009579C9"/>
    <w:rsid w:val="00957F8D"/>
    <w:rsid w:val="00960123"/>
    <w:rsid w:val="0096022D"/>
    <w:rsid w:val="00960234"/>
    <w:rsid w:val="00960417"/>
    <w:rsid w:val="0096095F"/>
    <w:rsid w:val="009613F7"/>
    <w:rsid w:val="00961451"/>
    <w:rsid w:val="00961809"/>
    <w:rsid w:val="00961B6E"/>
    <w:rsid w:val="0096220E"/>
    <w:rsid w:val="009624AA"/>
    <w:rsid w:val="009624D8"/>
    <w:rsid w:val="009625F5"/>
    <w:rsid w:val="0096299A"/>
    <w:rsid w:val="009629A3"/>
    <w:rsid w:val="00962B7C"/>
    <w:rsid w:val="00962BE0"/>
    <w:rsid w:val="00962CD5"/>
    <w:rsid w:val="00963122"/>
    <w:rsid w:val="009631E8"/>
    <w:rsid w:val="00963589"/>
    <w:rsid w:val="00963609"/>
    <w:rsid w:val="00963A9F"/>
    <w:rsid w:val="009644BF"/>
    <w:rsid w:val="009656B8"/>
    <w:rsid w:val="00965AF7"/>
    <w:rsid w:val="00965B96"/>
    <w:rsid w:val="00965C82"/>
    <w:rsid w:val="009662C3"/>
    <w:rsid w:val="00966699"/>
    <w:rsid w:val="00966DBD"/>
    <w:rsid w:val="00966DE5"/>
    <w:rsid w:val="00966E08"/>
    <w:rsid w:val="00966F7E"/>
    <w:rsid w:val="009677EE"/>
    <w:rsid w:val="0096783C"/>
    <w:rsid w:val="009705DF"/>
    <w:rsid w:val="0097070D"/>
    <w:rsid w:val="009709C6"/>
    <w:rsid w:val="00970A2B"/>
    <w:rsid w:val="00970A52"/>
    <w:rsid w:val="00970A57"/>
    <w:rsid w:val="00970DC8"/>
    <w:rsid w:val="0097117D"/>
    <w:rsid w:val="009712A5"/>
    <w:rsid w:val="009717F1"/>
    <w:rsid w:val="00971CC4"/>
    <w:rsid w:val="00971D96"/>
    <w:rsid w:val="00971F0A"/>
    <w:rsid w:val="00971FEE"/>
    <w:rsid w:val="00972076"/>
    <w:rsid w:val="009723C0"/>
    <w:rsid w:val="009726CB"/>
    <w:rsid w:val="00972908"/>
    <w:rsid w:val="00972CFA"/>
    <w:rsid w:val="009737F2"/>
    <w:rsid w:val="00973A76"/>
    <w:rsid w:val="00973F5F"/>
    <w:rsid w:val="0097401A"/>
    <w:rsid w:val="009740C3"/>
    <w:rsid w:val="009740D9"/>
    <w:rsid w:val="00974346"/>
    <w:rsid w:val="009746CC"/>
    <w:rsid w:val="0097498E"/>
    <w:rsid w:val="00974D9C"/>
    <w:rsid w:val="00975109"/>
    <w:rsid w:val="0097510D"/>
    <w:rsid w:val="009758D5"/>
    <w:rsid w:val="00975AB7"/>
    <w:rsid w:val="00975FAE"/>
    <w:rsid w:val="009761DB"/>
    <w:rsid w:val="009763AF"/>
    <w:rsid w:val="00976866"/>
    <w:rsid w:val="00976886"/>
    <w:rsid w:val="00976A8E"/>
    <w:rsid w:val="00976E30"/>
    <w:rsid w:val="0097730C"/>
    <w:rsid w:val="00977940"/>
    <w:rsid w:val="00977FB7"/>
    <w:rsid w:val="0098069C"/>
    <w:rsid w:val="009807DE"/>
    <w:rsid w:val="00980F03"/>
    <w:rsid w:val="0098113F"/>
    <w:rsid w:val="009813C1"/>
    <w:rsid w:val="00981550"/>
    <w:rsid w:val="009818D7"/>
    <w:rsid w:val="00981CE8"/>
    <w:rsid w:val="00981E96"/>
    <w:rsid w:val="0098213C"/>
    <w:rsid w:val="00982739"/>
    <w:rsid w:val="009827C0"/>
    <w:rsid w:val="00983656"/>
    <w:rsid w:val="00983671"/>
    <w:rsid w:val="009836FA"/>
    <w:rsid w:val="00983F53"/>
    <w:rsid w:val="00983F71"/>
    <w:rsid w:val="0098459B"/>
    <w:rsid w:val="009847B1"/>
    <w:rsid w:val="009847F9"/>
    <w:rsid w:val="00984F74"/>
    <w:rsid w:val="009851FD"/>
    <w:rsid w:val="00985A5D"/>
    <w:rsid w:val="00985C32"/>
    <w:rsid w:val="009864C2"/>
    <w:rsid w:val="009866D2"/>
    <w:rsid w:val="00987035"/>
    <w:rsid w:val="00987529"/>
    <w:rsid w:val="00987881"/>
    <w:rsid w:val="00987935"/>
    <w:rsid w:val="00987A50"/>
    <w:rsid w:val="00987EF1"/>
    <w:rsid w:val="0099007C"/>
    <w:rsid w:val="00990099"/>
    <w:rsid w:val="00991268"/>
    <w:rsid w:val="00991463"/>
    <w:rsid w:val="00991509"/>
    <w:rsid w:val="009917AF"/>
    <w:rsid w:val="009919DC"/>
    <w:rsid w:val="00992B56"/>
    <w:rsid w:val="00992B90"/>
    <w:rsid w:val="00992CE5"/>
    <w:rsid w:val="0099329F"/>
    <w:rsid w:val="00993348"/>
    <w:rsid w:val="0099377C"/>
    <w:rsid w:val="009937C7"/>
    <w:rsid w:val="009940F9"/>
    <w:rsid w:val="0099453C"/>
    <w:rsid w:val="00994DEB"/>
    <w:rsid w:val="0099521D"/>
    <w:rsid w:val="00995369"/>
    <w:rsid w:val="00995433"/>
    <w:rsid w:val="0099545D"/>
    <w:rsid w:val="00995523"/>
    <w:rsid w:val="00995646"/>
    <w:rsid w:val="00995BD2"/>
    <w:rsid w:val="00995E29"/>
    <w:rsid w:val="0099667A"/>
    <w:rsid w:val="00996C43"/>
    <w:rsid w:val="00996C80"/>
    <w:rsid w:val="009972D0"/>
    <w:rsid w:val="0099764E"/>
    <w:rsid w:val="009A0C84"/>
    <w:rsid w:val="009A0E9C"/>
    <w:rsid w:val="009A108C"/>
    <w:rsid w:val="009A1113"/>
    <w:rsid w:val="009A17B4"/>
    <w:rsid w:val="009A17C3"/>
    <w:rsid w:val="009A1849"/>
    <w:rsid w:val="009A1944"/>
    <w:rsid w:val="009A1EC6"/>
    <w:rsid w:val="009A20A6"/>
    <w:rsid w:val="009A2174"/>
    <w:rsid w:val="009A221E"/>
    <w:rsid w:val="009A23C0"/>
    <w:rsid w:val="009A27C1"/>
    <w:rsid w:val="009A2881"/>
    <w:rsid w:val="009A2939"/>
    <w:rsid w:val="009A2D42"/>
    <w:rsid w:val="009A311D"/>
    <w:rsid w:val="009A329F"/>
    <w:rsid w:val="009A33CC"/>
    <w:rsid w:val="009A367A"/>
    <w:rsid w:val="009A3DB8"/>
    <w:rsid w:val="009A3FD2"/>
    <w:rsid w:val="009A4614"/>
    <w:rsid w:val="009A5069"/>
    <w:rsid w:val="009A5287"/>
    <w:rsid w:val="009A5497"/>
    <w:rsid w:val="009A563A"/>
    <w:rsid w:val="009A56FB"/>
    <w:rsid w:val="009A5B5F"/>
    <w:rsid w:val="009A64A5"/>
    <w:rsid w:val="009A6639"/>
    <w:rsid w:val="009A6776"/>
    <w:rsid w:val="009A6958"/>
    <w:rsid w:val="009A6A52"/>
    <w:rsid w:val="009A6F22"/>
    <w:rsid w:val="009A7209"/>
    <w:rsid w:val="009A72EF"/>
    <w:rsid w:val="009A732A"/>
    <w:rsid w:val="009A759C"/>
    <w:rsid w:val="009A7703"/>
    <w:rsid w:val="009A7CBA"/>
    <w:rsid w:val="009A7D8A"/>
    <w:rsid w:val="009B0097"/>
    <w:rsid w:val="009B0665"/>
    <w:rsid w:val="009B13C7"/>
    <w:rsid w:val="009B1744"/>
    <w:rsid w:val="009B1A54"/>
    <w:rsid w:val="009B1EDA"/>
    <w:rsid w:val="009B2258"/>
    <w:rsid w:val="009B231D"/>
    <w:rsid w:val="009B2ADC"/>
    <w:rsid w:val="009B2BDD"/>
    <w:rsid w:val="009B2E3C"/>
    <w:rsid w:val="009B315D"/>
    <w:rsid w:val="009B34A4"/>
    <w:rsid w:val="009B383C"/>
    <w:rsid w:val="009B3C99"/>
    <w:rsid w:val="009B40FC"/>
    <w:rsid w:val="009B4119"/>
    <w:rsid w:val="009B4442"/>
    <w:rsid w:val="009B52DA"/>
    <w:rsid w:val="009B55DC"/>
    <w:rsid w:val="009B5AC3"/>
    <w:rsid w:val="009B5B2E"/>
    <w:rsid w:val="009B5F90"/>
    <w:rsid w:val="009B6BE2"/>
    <w:rsid w:val="009B6D0B"/>
    <w:rsid w:val="009B6D53"/>
    <w:rsid w:val="009B6E54"/>
    <w:rsid w:val="009B747F"/>
    <w:rsid w:val="009B79EB"/>
    <w:rsid w:val="009C00E0"/>
    <w:rsid w:val="009C03A4"/>
    <w:rsid w:val="009C0538"/>
    <w:rsid w:val="009C07FD"/>
    <w:rsid w:val="009C0963"/>
    <w:rsid w:val="009C0E27"/>
    <w:rsid w:val="009C0EDA"/>
    <w:rsid w:val="009C0F06"/>
    <w:rsid w:val="009C1001"/>
    <w:rsid w:val="009C1357"/>
    <w:rsid w:val="009C1B8D"/>
    <w:rsid w:val="009C1FDD"/>
    <w:rsid w:val="009C2203"/>
    <w:rsid w:val="009C24C1"/>
    <w:rsid w:val="009C25E2"/>
    <w:rsid w:val="009C2617"/>
    <w:rsid w:val="009C27C8"/>
    <w:rsid w:val="009C2838"/>
    <w:rsid w:val="009C297F"/>
    <w:rsid w:val="009C2E33"/>
    <w:rsid w:val="009C3B05"/>
    <w:rsid w:val="009C41C6"/>
    <w:rsid w:val="009C455F"/>
    <w:rsid w:val="009C4C99"/>
    <w:rsid w:val="009C5163"/>
    <w:rsid w:val="009C5176"/>
    <w:rsid w:val="009C5193"/>
    <w:rsid w:val="009C5595"/>
    <w:rsid w:val="009C569A"/>
    <w:rsid w:val="009C5D9A"/>
    <w:rsid w:val="009C6BB2"/>
    <w:rsid w:val="009C79DA"/>
    <w:rsid w:val="009C79DD"/>
    <w:rsid w:val="009C7A52"/>
    <w:rsid w:val="009C7B52"/>
    <w:rsid w:val="009C7E88"/>
    <w:rsid w:val="009C7ED5"/>
    <w:rsid w:val="009C7F62"/>
    <w:rsid w:val="009D0150"/>
    <w:rsid w:val="009D02A9"/>
    <w:rsid w:val="009D02C0"/>
    <w:rsid w:val="009D03E9"/>
    <w:rsid w:val="009D072B"/>
    <w:rsid w:val="009D085E"/>
    <w:rsid w:val="009D1097"/>
    <w:rsid w:val="009D192B"/>
    <w:rsid w:val="009D19E9"/>
    <w:rsid w:val="009D1EE0"/>
    <w:rsid w:val="009D2AF0"/>
    <w:rsid w:val="009D2BED"/>
    <w:rsid w:val="009D2C27"/>
    <w:rsid w:val="009D2C3A"/>
    <w:rsid w:val="009D35C1"/>
    <w:rsid w:val="009D3E29"/>
    <w:rsid w:val="009D4030"/>
    <w:rsid w:val="009D41CA"/>
    <w:rsid w:val="009D44FC"/>
    <w:rsid w:val="009D48BA"/>
    <w:rsid w:val="009D4EA6"/>
    <w:rsid w:val="009D532B"/>
    <w:rsid w:val="009D56B3"/>
    <w:rsid w:val="009D56E1"/>
    <w:rsid w:val="009D56E5"/>
    <w:rsid w:val="009D5831"/>
    <w:rsid w:val="009D5E8C"/>
    <w:rsid w:val="009D5F5E"/>
    <w:rsid w:val="009D60E3"/>
    <w:rsid w:val="009D67EF"/>
    <w:rsid w:val="009D687C"/>
    <w:rsid w:val="009D6909"/>
    <w:rsid w:val="009D69C3"/>
    <w:rsid w:val="009D736E"/>
    <w:rsid w:val="009D7665"/>
    <w:rsid w:val="009D766B"/>
    <w:rsid w:val="009D785A"/>
    <w:rsid w:val="009D79E8"/>
    <w:rsid w:val="009D7C79"/>
    <w:rsid w:val="009E01E4"/>
    <w:rsid w:val="009E01F1"/>
    <w:rsid w:val="009E088C"/>
    <w:rsid w:val="009E08EC"/>
    <w:rsid w:val="009E0A77"/>
    <w:rsid w:val="009E0AA5"/>
    <w:rsid w:val="009E0D78"/>
    <w:rsid w:val="009E1087"/>
    <w:rsid w:val="009E151E"/>
    <w:rsid w:val="009E155C"/>
    <w:rsid w:val="009E16D8"/>
    <w:rsid w:val="009E18EC"/>
    <w:rsid w:val="009E20BB"/>
    <w:rsid w:val="009E2350"/>
    <w:rsid w:val="009E2862"/>
    <w:rsid w:val="009E2919"/>
    <w:rsid w:val="009E2937"/>
    <w:rsid w:val="009E2970"/>
    <w:rsid w:val="009E2D61"/>
    <w:rsid w:val="009E37AE"/>
    <w:rsid w:val="009E3967"/>
    <w:rsid w:val="009E42F5"/>
    <w:rsid w:val="009E4400"/>
    <w:rsid w:val="009E445B"/>
    <w:rsid w:val="009E4727"/>
    <w:rsid w:val="009E48B9"/>
    <w:rsid w:val="009E4E56"/>
    <w:rsid w:val="009E4ECB"/>
    <w:rsid w:val="009E4EF8"/>
    <w:rsid w:val="009E4FA5"/>
    <w:rsid w:val="009E51FD"/>
    <w:rsid w:val="009E547B"/>
    <w:rsid w:val="009E5A37"/>
    <w:rsid w:val="009E5CB1"/>
    <w:rsid w:val="009E6002"/>
    <w:rsid w:val="009E6351"/>
    <w:rsid w:val="009E6461"/>
    <w:rsid w:val="009E64E4"/>
    <w:rsid w:val="009E66C4"/>
    <w:rsid w:val="009E7041"/>
    <w:rsid w:val="009E774B"/>
    <w:rsid w:val="009E7BD1"/>
    <w:rsid w:val="009E7BF6"/>
    <w:rsid w:val="009F0367"/>
    <w:rsid w:val="009F0EBE"/>
    <w:rsid w:val="009F0F38"/>
    <w:rsid w:val="009F15CB"/>
    <w:rsid w:val="009F17E6"/>
    <w:rsid w:val="009F1992"/>
    <w:rsid w:val="009F1A49"/>
    <w:rsid w:val="009F23CF"/>
    <w:rsid w:val="009F2A58"/>
    <w:rsid w:val="009F2A93"/>
    <w:rsid w:val="009F2BCC"/>
    <w:rsid w:val="009F2DF6"/>
    <w:rsid w:val="009F2F98"/>
    <w:rsid w:val="009F324C"/>
    <w:rsid w:val="009F35A7"/>
    <w:rsid w:val="009F4266"/>
    <w:rsid w:val="009F457C"/>
    <w:rsid w:val="009F467D"/>
    <w:rsid w:val="009F4744"/>
    <w:rsid w:val="009F506A"/>
    <w:rsid w:val="009F51C7"/>
    <w:rsid w:val="009F51F9"/>
    <w:rsid w:val="009F5969"/>
    <w:rsid w:val="009F59E7"/>
    <w:rsid w:val="009F5FC0"/>
    <w:rsid w:val="009F61D4"/>
    <w:rsid w:val="009F6203"/>
    <w:rsid w:val="009F6736"/>
    <w:rsid w:val="009F67F2"/>
    <w:rsid w:val="009F69C9"/>
    <w:rsid w:val="009F6A03"/>
    <w:rsid w:val="009F6D12"/>
    <w:rsid w:val="009F712C"/>
    <w:rsid w:val="009F72FF"/>
    <w:rsid w:val="009F734A"/>
    <w:rsid w:val="009F7557"/>
    <w:rsid w:val="009F76AC"/>
    <w:rsid w:val="009F7D44"/>
    <w:rsid w:val="009F7E6E"/>
    <w:rsid w:val="00A00055"/>
    <w:rsid w:val="00A00248"/>
    <w:rsid w:val="00A00284"/>
    <w:rsid w:val="00A002AB"/>
    <w:rsid w:val="00A00B25"/>
    <w:rsid w:val="00A00EE5"/>
    <w:rsid w:val="00A01008"/>
    <w:rsid w:val="00A010D1"/>
    <w:rsid w:val="00A01AAB"/>
    <w:rsid w:val="00A01B38"/>
    <w:rsid w:val="00A01C69"/>
    <w:rsid w:val="00A01F96"/>
    <w:rsid w:val="00A01F9E"/>
    <w:rsid w:val="00A01FB5"/>
    <w:rsid w:val="00A0203B"/>
    <w:rsid w:val="00A0226F"/>
    <w:rsid w:val="00A02315"/>
    <w:rsid w:val="00A02502"/>
    <w:rsid w:val="00A03361"/>
    <w:rsid w:val="00A037E0"/>
    <w:rsid w:val="00A03EF4"/>
    <w:rsid w:val="00A04409"/>
    <w:rsid w:val="00A04715"/>
    <w:rsid w:val="00A04EA4"/>
    <w:rsid w:val="00A04EAD"/>
    <w:rsid w:val="00A05258"/>
    <w:rsid w:val="00A0528A"/>
    <w:rsid w:val="00A05743"/>
    <w:rsid w:val="00A0583C"/>
    <w:rsid w:val="00A05F4D"/>
    <w:rsid w:val="00A06029"/>
    <w:rsid w:val="00A062C0"/>
    <w:rsid w:val="00A06B88"/>
    <w:rsid w:val="00A06DAC"/>
    <w:rsid w:val="00A06DEF"/>
    <w:rsid w:val="00A0702F"/>
    <w:rsid w:val="00A0756A"/>
    <w:rsid w:val="00A075CB"/>
    <w:rsid w:val="00A0765D"/>
    <w:rsid w:val="00A07BF5"/>
    <w:rsid w:val="00A07EA2"/>
    <w:rsid w:val="00A1036F"/>
    <w:rsid w:val="00A1039D"/>
    <w:rsid w:val="00A104D4"/>
    <w:rsid w:val="00A10C24"/>
    <w:rsid w:val="00A10F87"/>
    <w:rsid w:val="00A11A74"/>
    <w:rsid w:val="00A11C87"/>
    <w:rsid w:val="00A11DC4"/>
    <w:rsid w:val="00A1238C"/>
    <w:rsid w:val="00A123E2"/>
    <w:rsid w:val="00A123F7"/>
    <w:rsid w:val="00A125D4"/>
    <w:rsid w:val="00A12814"/>
    <w:rsid w:val="00A1289E"/>
    <w:rsid w:val="00A12E09"/>
    <w:rsid w:val="00A1335E"/>
    <w:rsid w:val="00A133D3"/>
    <w:rsid w:val="00A137CD"/>
    <w:rsid w:val="00A13979"/>
    <w:rsid w:val="00A13B46"/>
    <w:rsid w:val="00A1436A"/>
    <w:rsid w:val="00A1452F"/>
    <w:rsid w:val="00A14C88"/>
    <w:rsid w:val="00A15225"/>
    <w:rsid w:val="00A15314"/>
    <w:rsid w:val="00A1551F"/>
    <w:rsid w:val="00A156B7"/>
    <w:rsid w:val="00A16232"/>
    <w:rsid w:val="00A16277"/>
    <w:rsid w:val="00A1628C"/>
    <w:rsid w:val="00A1628F"/>
    <w:rsid w:val="00A164F6"/>
    <w:rsid w:val="00A16780"/>
    <w:rsid w:val="00A168B8"/>
    <w:rsid w:val="00A16BD0"/>
    <w:rsid w:val="00A16D04"/>
    <w:rsid w:val="00A16E6C"/>
    <w:rsid w:val="00A17387"/>
    <w:rsid w:val="00A17575"/>
    <w:rsid w:val="00A179BB"/>
    <w:rsid w:val="00A17AB4"/>
    <w:rsid w:val="00A17CEF"/>
    <w:rsid w:val="00A17F51"/>
    <w:rsid w:val="00A2051A"/>
    <w:rsid w:val="00A20705"/>
    <w:rsid w:val="00A20A52"/>
    <w:rsid w:val="00A21632"/>
    <w:rsid w:val="00A219A5"/>
    <w:rsid w:val="00A21CD6"/>
    <w:rsid w:val="00A21EED"/>
    <w:rsid w:val="00A22463"/>
    <w:rsid w:val="00A22566"/>
    <w:rsid w:val="00A23780"/>
    <w:rsid w:val="00A23A8D"/>
    <w:rsid w:val="00A2420E"/>
    <w:rsid w:val="00A2473A"/>
    <w:rsid w:val="00A251AD"/>
    <w:rsid w:val="00A251E9"/>
    <w:rsid w:val="00A25274"/>
    <w:rsid w:val="00A252CB"/>
    <w:rsid w:val="00A255FA"/>
    <w:rsid w:val="00A256B7"/>
    <w:rsid w:val="00A25752"/>
    <w:rsid w:val="00A25A7A"/>
    <w:rsid w:val="00A25C46"/>
    <w:rsid w:val="00A25ECD"/>
    <w:rsid w:val="00A2623B"/>
    <w:rsid w:val="00A2642A"/>
    <w:rsid w:val="00A265F0"/>
    <w:rsid w:val="00A26638"/>
    <w:rsid w:val="00A26793"/>
    <w:rsid w:val="00A2684A"/>
    <w:rsid w:val="00A269C3"/>
    <w:rsid w:val="00A274EF"/>
    <w:rsid w:val="00A27897"/>
    <w:rsid w:val="00A27DF3"/>
    <w:rsid w:val="00A30044"/>
    <w:rsid w:val="00A30080"/>
    <w:rsid w:val="00A30143"/>
    <w:rsid w:val="00A3091E"/>
    <w:rsid w:val="00A30B5E"/>
    <w:rsid w:val="00A30F8D"/>
    <w:rsid w:val="00A31832"/>
    <w:rsid w:val="00A31EDC"/>
    <w:rsid w:val="00A32004"/>
    <w:rsid w:val="00A320F9"/>
    <w:rsid w:val="00A321CC"/>
    <w:rsid w:val="00A32853"/>
    <w:rsid w:val="00A32860"/>
    <w:rsid w:val="00A32897"/>
    <w:rsid w:val="00A32A56"/>
    <w:rsid w:val="00A32D83"/>
    <w:rsid w:val="00A32F8B"/>
    <w:rsid w:val="00A33170"/>
    <w:rsid w:val="00A33981"/>
    <w:rsid w:val="00A33A73"/>
    <w:rsid w:val="00A33D72"/>
    <w:rsid w:val="00A3404E"/>
    <w:rsid w:val="00A340B8"/>
    <w:rsid w:val="00A341E5"/>
    <w:rsid w:val="00A348B7"/>
    <w:rsid w:val="00A3493E"/>
    <w:rsid w:val="00A34D9B"/>
    <w:rsid w:val="00A3512E"/>
    <w:rsid w:val="00A35798"/>
    <w:rsid w:val="00A35B65"/>
    <w:rsid w:val="00A36383"/>
    <w:rsid w:val="00A3652A"/>
    <w:rsid w:val="00A36896"/>
    <w:rsid w:val="00A36B99"/>
    <w:rsid w:val="00A36D63"/>
    <w:rsid w:val="00A37131"/>
    <w:rsid w:val="00A3759B"/>
    <w:rsid w:val="00A37625"/>
    <w:rsid w:val="00A3776B"/>
    <w:rsid w:val="00A37B50"/>
    <w:rsid w:val="00A37C6A"/>
    <w:rsid w:val="00A400DE"/>
    <w:rsid w:val="00A40140"/>
    <w:rsid w:val="00A4045B"/>
    <w:rsid w:val="00A40B43"/>
    <w:rsid w:val="00A40EB4"/>
    <w:rsid w:val="00A40FA7"/>
    <w:rsid w:val="00A411D6"/>
    <w:rsid w:val="00A41200"/>
    <w:rsid w:val="00A41221"/>
    <w:rsid w:val="00A4158B"/>
    <w:rsid w:val="00A416D9"/>
    <w:rsid w:val="00A41D73"/>
    <w:rsid w:val="00A42478"/>
    <w:rsid w:val="00A42ACE"/>
    <w:rsid w:val="00A42E84"/>
    <w:rsid w:val="00A42EDC"/>
    <w:rsid w:val="00A43218"/>
    <w:rsid w:val="00A43439"/>
    <w:rsid w:val="00A43760"/>
    <w:rsid w:val="00A43D06"/>
    <w:rsid w:val="00A43E50"/>
    <w:rsid w:val="00A43EC5"/>
    <w:rsid w:val="00A43F0C"/>
    <w:rsid w:val="00A441B7"/>
    <w:rsid w:val="00A4441C"/>
    <w:rsid w:val="00A444DE"/>
    <w:rsid w:val="00A445B6"/>
    <w:rsid w:val="00A446F5"/>
    <w:rsid w:val="00A44827"/>
    <w:rsid w:val="00A44950"/>
    <w:rsid w:val="00A44DAB"/>
    <w:rsid w:val="00A452EA"/>
    <w:rsid w:val="00A453C1"/>
    <w:rsid w:val="00A4630B"/>
    <w:rsid w:val="00A463F1"/>
    <w:rsid w:val="00A46FDA"/>
    <w:rsid w:val="00A47A01"/>
    <w:rsid w:val="00A47B30"/>
    <w:rsid w:val="00A47C4D"/>
    <w:rsid w:val="00A47F29"/>
    <w:rsid w:val="00A50273"/>
    <w:rsid w:val="00A50420"/>
    <w:rsid w:val="00A50CDA"/>
    <w:rsid w:val="00A51099"/>
    <w:rsid w:val="00A51197"/>
    <w:rsid w:val="00A51520"/>
    <w:rsid w:val="00A51BD9"/>
    <w:rsid w:val="00A52352"/>
    <w:rsid w:val="00A52952"/>
    <w:rsid w:val="00A529B6"/>
    <w:rsid w:val="00A52CF5"/>
    <w:rsid w:val="00A52D2F"/>
    <w:rsid w:val="00A52F10"/>
    <w:rsid w:val="00A53117"/>
    <w:rsid w:val="00A53283"/>
    <w:rsid w:val="00A532CD"/>
    <w:rsid w:val="00A532EE"/>
    <w:rsid w:val="00A53363"/>
    <w:rsid w:val="00A5364A"/>
    <w:rsid w:val="00A54152"/>
    <w:rsid w:val="00A542BF"/>
    <w:rsid w:val="00A54337"/>
    <w:rsid w:val="00A54721"/>
    <w:rsid w:val="00A54734"/>
    <w:rsid w:val="00A54DFD"/>
    <w:rsid w:val="00A552CB"/>
    <w:rsid w:val="00A55566"/>
    <w:rsid w:val="00A55636"/>
    <w:rsid w:val="00A557B7"/>
    <w:rsid w:val="00A55985"/>
    <w:rsid w:val="00A55A34"/>
    <w:rsid w:val="00A55A6F"/>
    <w:rsid w:val="00A55AC7"/>
    <w:rsid w:val="00A563BC"/>
    <w:rsid w:val="00A56893"/>
    <w:rsid w:val="00A569EB"/>
    <w:rsid w:val="00A56CB4"/>
    <w:rsid w:val="00A570E0"/>
    <w:rsid w:val="00A572B9"/>
    <w:rsid w:val="00A5744F"/>
    <w:rsid w:val="00A577BA"/>
    <w:rsid w:val="00A57B63"/>
    <w:rsid w:val="00A57C17"/>
    <w:rsid w:val="00A57C9A"/>
    <w:rsid w:val="00A601B2"/>
    <w:rsid w:val="00A60208"/>
    <w:rsid w:val="00A60378"/>
    <w:rsid w:val="00A6050F"/>
    <w:rsid w:val="00A609F7"/>
    <w:rsid w:val="00A61061"/>
    <w:rsid w:val="00A614E6"/>
    <w:rsid w:val="00A6176F"/>
    <w:rsid w:val="00A61CEB"/>
    <w:rsid w:val="00A62164"/>
    <w:rsid w:val="00A622C8"/>
    <w:rsid w:val="00A62300"/>
    <w:rsid w:val="00A623E3"/>
    <w:rsid w:val="00A6256C"/>
    <w:rsid w:val="00A62822"/>
    <w:rsid w:val="00A62E8B"/>
    <w:rsid w:val="00A63264"/>
    <w:rsid w:val="00A6388F"/>
    <w:rsid w:val="00A63B97"/>
    <w:rsid w:val="00A63C97"/>
    <w:rsid w:val="00A64162"/>
    <w:rsid w:val="00A641EB"/>
    <w:rsid w:val="00A64482"/>
    <w:rsid w:val="00A644F3"/>
    <w:rsid w:val="00A64C98"/>
    <w:rsid w:val="00A64D6B"/>
    <w:rsid w:val="00A65007"/>
    <w:rsid w:val="00A6530F"/>
    <w:rsid w:val="00A65381"/>
    <w:rsid w:val="00A65511"/>
    <w:rsid w:val="00A65711"/>
    <w:rsid w:val="00A659B6"/>
    <w:rsid w:val="00A65A23"/>
    <w:rsid w:val="00A65F29"/>
    <w:rsid w:val="00A66135"/>
    <w:rsid w:val="00A66144"/>
    <w:rsid w:val="00A66326"/>
    <w:rsid w:val="00A663ED"/>
    <w:rsid w:val="00A66498"/>
    <w:rsid w:val="00A66657"/>
    <w:rsid w:val="00A6673D"/>
    <w:rsid w:val="00A668B6"/>
    <w:rsid w:val="00A66E13"/>
    <w:rsid w:val="00A6729E"/>
    <w:rsid w:val="00A674B1"/>
    <w:rsid w:val="00A675C8"/>
    <w:rsid w:val="00A67A2E"/>
    <w:rsid w:val="00A67C33"/>
    <w:rsid w:val="00A67F98"/>
    <w:rsid w:val="00A67FA8"/>
    <w:rsid w:val="00A67FB9"/>
    <w:rsid w:val="00A700A5"/>
    <w:rsid w:val="00A70296"/>
    <w:rsid w:val="00A70334"/>
    <w:rsid w:val="00A704F9"/>
    <w:rsid w:val="00A70573"/>
    <w:rsid w:val="00A705EF"/>
    <w:rsid w:val="00A707E1"/>
    <w:rsid w:val="00A70AB1"/>
    <w:rsid w:val="00A71284"/>
    <w:rsid w:val="00A713DA"/>
    <w:rsid w:val="00A71409"/>
    <w:rsid w:val="00A71446"/>
    <w:rsid w:val="00A715CE"/>
    <w:rsid w:val="00A717A5"/>
    <w:rsid w:val="00A71A9C"/>
    <w:rsid w:val="00A71AA7"/>
    <w:rsid w:val="00A72B28"/>
    <w:rsid w:val="00A72E24"/>
    <w:rsid w:val="00A73B7E"/>
    <w:rsid w:val="00A73DB7"/>
    <w:rsid w:val="00A73DBA"/>
    <w:rsid w:val="00A73F96"/>
    <w:rsid w:val="00A742B5"/>
    <w:rsid w:val="00A74962"/>
    <w:rsid w:val="00A74A0B"/>
    <w:rsid w:val="00A74C02"/>
    <w:rsid w:val="00A7502A"/>
    <w:rsid w:val="00A75421"/>
    <w:rsid w:val="00A75642"/>
    <w:rsid w:val="00A75E9E"/>
    <w:rsid w:val="00A75EF4"/>
    <w:rsid w:val="00A761E2"/>
    <w:rsid w:val="00A762A2"/>
    <w:rsid w:val="00A7634B"/>
    <w:rsid w:val="00A765F0"/>
    <w:rsid w:val="00A76687"/>
    <w:rsid w:val="00A76C49"/>
    <w:rsid w:val="00A76E0A"/>
    <w:rsid w:val="00A76FEA"/>
    <w:rsid w:val="00A773BC"/>
    <w:rsid w:val="00A77605"/>
    <w:rsid w:val="00A776DF"/>
    <w:rsid w:val="00A7777E"/>
    <w:rsid w:val="00A77E5D"/>
    <w:rsid w:val="00A77F76"/>
    <w:rsid w:val="00A80227"/>
    <w:rsid w:val="00A8081B"/>
    <w:rsid w:val="00A80D4C"/>
    <w:rsid w:val="00A80DEF"/>
    <w:rsid w:val="00A81CE7"/>
    <w:rsid w:val="00A81D04"/>
    <w:rsid w:val="00A82372"/>
    <w:rsid w:val="00A82962"/>
    <w:rsid w:val="00A82B8B"/>
    <w:rsid w:val="00A82CC4"/>
    <w:rsid w:val="00A82E68"/>
    <w:rsid w:val="00A8311D"/>
    <w:rsid w:val="00A835CE"/>
    <w:rsid w:val="00A8398C"/>
    <w:rsid w:val="00A83D83"/>
    <w:rsid w:val="00A83FAC"/>
    <w:rsid w:val="00A841E9"/>
    <w:rsid w:val="00A84544"/>
    <w:rsid w:val="00A84BB7"/>
    <w:rsid w:val="00A85100"/>
    <w:rsid w:val="00A85B6D"/>
    <w:rsid w:val="00A85D01"/>
    <w:rsid w:val="00A85DAE"/>
    <w:rsid w:val="00A85F0F"/>
    <w:rsid w:val="00A8602A"/>
    <w:rsid w:val="00A8620B"/>
    <w:rsid w:val="00A865EA"/>
    <w:rsid w:val="00A867A4"/>
    <w:rsid w:val="00A867B5"/>
    <w:rsid w:val="00A873D2"/>
    <w:rsid w:val="00A8762E"/>
    <w:rsid w:val="00A87672"/>
    <w:rsid w:val="00A87CAC"/>
    <w:rsid w:val="00A87D34"/>
    <w:rsid w:val="00A87D8C"/>
    <w:rsid w:val="00A90789"/>
    <w:rsid w:val="00A9082F"/>
    <w:rsid w:val="00A909B0"/>
    <w:rsid w:val="00A90B34"/>
    <w:rsid w:val="00A90DF6"/>
    <w:rsid w:val="00A9112D"/>
    <w:rsid w:val="00A91341"/>
    <w:rsid w:val="00A91422"/>
    <w:rsid w:val="00A919D2"/>
    <w:rsid w:val="00A92D2C"/>
    <w:rsid w:val="00A93086"/>
    <w:rsid w:val="00A93610"/>
    <w:rsid w:val="00A938E9"/>
    <w:rsid w:val="00A93A4C"/>
    <w:rsid w:val="00A93D55"/>
    <w:rsid w:val="00A93EE3"/>
    <w:rsid w:val="00A940F0"/>
    <w:rsid w:val="00A94355"/>
    <w:rsid w:val="00A9487F"/>
    <w:rsid w:val="00A94946"/>
    <w:rsid w:val="00A94F21"/>
    <w:rsid w:val="00A94FE7"/>
    <w:rsid w:val="00A956BA"/>
    <w:rsid w:val="00A95A9E"/>
    <w:rsid w:val="00A95DFB"/>
    <w:rsid w:val="00A96C02"/>
    <w:rsid w:val="00A97081"/>
    <w:rsid w:val="00A972ED"/>
    <w:rsid w:val="00A97892"/>
    <w:rsid w:val="00AA04F2"/>
    <w:rsid w:val="00AA0892"/>
    <w:rsid w:val="00AA0B61"/>
    <w:rsid w:val="00AA0CD3"/>
    <w:rsid w:val="00AA120B"/>
    <w:rsid w:val="00AA1332"/>
    <w:rsid w:val="00AA18F4"/>
    <w:rsid w:val="00AA2109"/>
    <w:rsid w:val="00AA25E2"/>
    <w:rsid w:val="00AA26B5"/>
    <w:rsid w:val="00AA285F"/>
    <w:rsid w:val="00AA2E7E"/>
    <w:rsid w:val="00AA30AA"/>
    <w:rsid w:val="00AA3276"/>
    <w:rsid w:val="00AA3601"/>
    <w:rsid w:val="00AA3898"/>
    <w:rsid w:val="00AA3C1E"/>
    <w:rsid w:val="00AA4394"/>
    <w:rsid w:val="00AA441C"/>
    <w:rsid w:val="00AA4898"/>
    <w:rsid w:val="00AA4A3A"/>
    <w:rsid w:val="00AA4A91"/>
    <w:rsid w:val="00AA4CA1"/>
    <w:rsid w:val="00AA4D43"/>
    <w:rsid w:val="00AA5355"/>
    <w:rsid w:val="00AA5382"/>
    <w:rsid w:val="00AA5537"/>
    <w:rsid w:val="00AA5957"/>
    <w:rsid w:val="00AA5C5C"/>
    <w:rsid w:val="00AA5D12"/>
    <w:rsid w:val="00AA5DDF"/>
    <w:rsid w:val="00AA5F8F"/>
    <w:rsid w:val="00AA64EB"/>
    <w:rsid w:val="00AA69E0"/>
    <w:rsid w:val="00AA6FAC"/>
    <w:rsid w:val="00AA7306"/>
    <w:rsid w:val="00AA791E"/>
    <w:rsid w:val="00AA7B70"/>
    <w:rsid w:val="00AA7BBD"/>
    <w:rsid w:val="00AA7FB6"/>
    <w:rsid w:val="00AB03F5"/>
    <w:rsid w:val="00AB0789"/>
    <w:rsid w:val="00AB0D59"/>
    <w:rsid w:val="00AB0EDC"/>
    <w:rsid w:val="00AB11B3"/>
    <w:rsid w:val="00AB13A6"/>
    <w:rsid w:val="00AB13E6"/>
    <w:rsid w:val="00AB1722"/>
    <w:rsid w:val="00AB1762"/>
    <w:rsid w:val="00AB1938"/>
    <w:rsid w:val="00AB1DA4"/>
    <w:rsid w:val="00AB1F24"/>
    <w:rsid w:val="00AB230C"/>
    <w:rsid w:val="00AB2596"/>
    <w:rsid w:val="00AB26CD"/>
    <w:rsid w:val="00AB27DE"/>
    <w:rsid w:val="00AB29B1"/>
    <w:rsid w:val="00AB2FFE"/>
    <w:rsid w:val="00AB30A9"/>
    <w:rsid w:val="00AB31D2"/>
    <w:rsid w:val="00AB32F8"/>
    <w:rsid w:val="00AB3A28"/>
    <w:rsid w:val="00AB3A4B"/>
    <w:rsid w:val="00AB3ADA"/>
    <w:rsid w:val="00AB3D3A"/>
    <w:rsid w:val="00AB458D"/>
    <w:rsid w:val="00AB45AB"/>
    <w:rsid w:val="00AB496B"/>
    <w:rsid w:val="00AB4CCA"/>
    <w:rsid w:val="00AB4CEE"/>
    <w:rsid w:val="00AB4DE3"/>
    <w:rsid w:val="00AB5025"/>
    <w:rsid w:val="00AB52B0"/>
    <w:rsid w:val="00AB546E"/>
    <w:rsid w:val="00AB5472"/>
    <w:rsid w:val="00AB54E1"/>
    <w:rsid w:val="00AB575B"/>
    <w:rsid w:val="00AB5B3E"/>
    <w:rsid w:val="00AB5B72"/>
    <w:rsid w:val="00AB5CDA"/>
    <w:rsid w:val="00AB6864"/>
    <w:rsid w:val="00AB68A1"/>
    <w:rsid w:val="00AB6F92"/>
    <w:rsid w:val="00AB7601"/>
    <w:rsid w:val="00AB7B2F"/>
    <w:rsid w:val="00AB7C7B"/>
    <w:rsid w:val="00AB7D95"/>
    <w:rsid w:val="00AC0309"/>
    <w:rsid w:val="00AC0450"/>
    <w:rsid w:val="00AC075A"/>
    <w:rsid w:val="00AC0C37"/>
    <w:rsid w:val="00AC1154"/>
    <w:rsid w:val="00AC14AA"/>
    <w:rsid w:val="00AC1611"/>
    <w:rsid w:val="00AC20A0"/>
    <w:rsid w:val="00AC2267"/>
    <w:rsid w:val="00AC2728"/>
    <w:rsid w:val="00AC2A20"/>
    <w:rsid w:val="00AC3B1D"/>
    <w:rsid w:val="00AC402F"/>
    <w:rsid w:val="00AC45DD"/>
    <w:rsid w:val="00AC48E2"/>
    <w:rsid w:val="00AC496D"/>
    <w:rsid w:val="00AC4B40"/>
    <w:rsid w:val="00AC4CF3"/>
    <w:rsid w:val="00AC50A1"/>
    <w:rsid w:val="00AC5100"/>
    <w:rsid w:val="00AC5209"/>
    <w:rsid w:val="00AC5C3E"/>
    <w:rsid w:val="00AC61DC"/>
    <w:rsid w:val="00AC64AF"/>
    <w:rsid w:val="00AC6630"/>
    <w:rsid w:val="00AC6737"/>
    <w:rsid w:val="00AC6C6E"/>
    <w:rsid w:val="00AC6D0B"/>
    <w:rsid w:val="00AC6E55"/>
    <w:rsid w:val="00AC74EE"/>
    <w:rsid w:val="00AC7523"/>
    <w:rsid w:val="00AC79EA"/>
    <w:rsid w:val="00AD0448"/>
    <w:rsid w:val="00AD0BD5"/>
    <w:rsid w:val="00AD0F70"/>
    <w:rsid w:val="00AD11D9"/>
    <w:rsid w:val="00AD1278"/>
    <w:rsid w:val="00AD142B"/>
    <w:rsid w:val="00AD193F"/>
    <w:rsid w:val="00AD1973"/>
    <w:rsid w:val="00AD1A21"/>
    <w:rsid w:val="00AD1A48"/>
    <w:rsid w:val="00AD1C4B"/>
    <w:rsid w:val="00AD239D"/>
    <w:rsid w:val="00AD2850"/>
    <w:rsid w:val="00AD337C"/>
    <w:rsid w:val="00AD37CF"/>
    <w:rsid w:val="00AD38C7"/>
    <w:rsid w:val="00AD3A2D"/>
    <w:rsid w:val="00AD3C15"/>
    <w:rsid w:val="00AD3C36"/>
    <w:rsid w:val="00AD3DED"/>
    <w:rsid w:val="00AD42CD"/>
    <w:rsid w:val="00AD4591"/>
    <w:rsid w:val="00AD48D2"/>
    <w:rsid w:val="00AD4FED"/>
    <w:rsid w:val="00AD512E"/>
    <w:rsid w:val="00AD5581"/>
    <w:rsid w:val="00AD5EDC"/>
    <w:rsid w:val="00AD5F12"/>
    <w:rsid w:val="00AD66BF"/>
    <w:rsid w:val="00AD690F"/>
    <w:rsid w:val="00AD699A"/>
    <w:rsid w:val="00AD69C3"/>
    <w:rsid w:val="00AD7284"/>
    <w:rsid w:val="00AD72B4"/>
    <w:rsid w:val="00AD7528"/>
    <w:rsid w:val="00AE013F"/>
    <w:rsid w:val="00AE0555"/>
    <w:rsid w:val="00AE0638"/>
    <w:rsid w:val="00AE064E"/>
    <w:rsid w:val="00AE069B"/>
    <w:rsid w:val="00AE0CD0"/>
    <w:rsid w:val="00AE0EA3"/>
    <w:rsid w:val="00AE0FA5"/>
    <w:rsid w:val="00AE13FA"/>
    <w:rsid w:val="00AE1451"/>
    <w:rsid w:val="00AE1C04"/>
    <w:rsid w:val="00AE1D24"/>
    <w:rsid w:val="00AE1DFB"/>
    <w:rsid w:val="00AE2079"/>
    <w:rsid w:val="00AE25A7"/>
    <w:rsid w:val="00AE26A4"/>
    <w:rsid w:val="00AE27A5"/>
    <w:rsid w:val="00AE29C5"/>
    <w:rsid w:val="00AE29E8"/>
    <w:rsid w:val="00AE2EB9"/>
    <w:rsid w:val="00AE2F8A"/>
    <w:rsid w:val="00AE3117"/>
    <w:rsid w:val="00AE3764"/>
    <w:rsid w:val="00AE3928"/>
    <w:rsid w:val="00AE3C5C"/>
    <w:rsid w:val="00AE41B3"/>
    <w:rsid w:val="00AE41E2"/>
    <w:rsid w:val="00AE4529"/>
    <w:rsid w:val="00AE511E"/>
    <w:rsid w:val="00AE54E9"/>
    <w:rsid w:val="00AE5C37"/>
    <w:rsid w:val="00AE64B4"/>
    <w:rsid w:val="00AE661F"/>
    <w:rsid w:val="00AE6833"/>
    <w:rsid w:val="00AE68FF"/>
    <w:rsid w:val="00AE6BEB"/>
    <w:rsid w:val="00AE7064"/>
    <w:rsid w:val="00AE70FA"/>
    <w:rsid w:val="00AE727A"/>
    <w:rsid w:val="00AE7593"/>
    <w:rsid w:val="00AE7758"/>
    <w:rsid w:val="00AF0089"/>
    <w:rsid w:val="00AF009F"/>
    <w:rsid w:val="00AF0265"/>
    <w:rsid w:val="00AF06A2"/>
    <w:rsid w:val="00AF0846"/>
    <w:rsid w:val="00AF0D3E"/>
    <w:rsid w:val="00AF105D"/>
    <w:rsid w:val="00AF1CB7"/>
    <w:rsid w:val="00AF2014"/>
    <w:rsid w:val="00AF21BA"/>
    <w:rsid w:val="00AF25B3"/>
    <w:rsid w:val="00AF2AAE"/>
    <w:rsid w:val="00AF2AEE"/>
    <w:rsid w:val="00AF2B49"/>
    <w:rsid w:val="00AF2B4E"/>
    <w:rsid w:val="00AF2CEC"/>
    <w:rsid w:val="00AF2EE2"/>
    <w:rsid w:val="00AF31D7"/>
    <w:rsid w:val="00AF38A5"/>
    <w:rsid w:val="00AF3CA2"/>
    <w:rsid w:val="00AF3CE0"/>
    <w:rsid w:val="00AF3ED2"/>
    <w:rsid w:val="00AF4322"/>
    <w:rsid w:val="00AF4D35"/>
    <w:rsid w:val="00AF4FDC"/>
    <w:rsid w:val="00AF54F6"/>
    <w:rsid w:val="00AF5951"/>
    <w:rsid w:val="00AF596A"/>
    <w:rsid w:val="00AF5A09"/>
    <w:rsid w:val="00AF5C0D"/>
    <w:rsid w:val="00AF5D53"/>
    <w:rsid w:val="00AF5DB8"/>
    <w:rsid w:val="00AF67D7"/>
    <w:rsid w:val="00AF68D2"/>
    <w:rsid w:val="00AF6A2D"/>
    <w:rsid w:val="00AF6C84"/>
    <w:rsid w:val="00AF7430"/>
    <w:rsid w:val="00AF7A20"/>
    <w:rsid w:val="00AF7ACB"/>
    <w:rsid w:val="00AF7BB6"/>
    <w:rsid w:val="00B0017D"/>
    <w:rsid w:val="00B002F9"/>
    <w:rsid w:val="00B00452"/>
    <w:rsid w:val="00B0079E"/>
    <w:rsid w:val="00B00885"/>
    <w:rsid w:val="00B00986"/>
    <w:rsid w:val="00B00CEB"/>
    <w:rsid w:val="00B010C1"/>
    <w:rsid w:val="00B01133"/>
    <w:rsid w:val="00B0164B"/>
    <w:rsid w:val="00B01668"/>
    <w:rsid w:val="00B01C7D"/>
    <w:rsid w:val="00B01CA6"/>
    <w:rsid w:val="00B02208"/>
    <w:rsid w:val="00B02A43"/>
    <w:rsid w:val="00B02B5D"/>
    <w:rsid w:val="00B02BA6"/>
    <w:rsid w:val="00B02D8A"/>
    <w:rsid w:val="00B02EC3"/>
    <w:rsid w:val="00B030F9"/>
    <w:rsid w:val="00B036F9"/>
    <w:rsid w:val="00B03875"/>
    <w:rsid w:val="00B03B51"/>
    <w:rsid w:val="00B03B7C"/>
    <w:rsid w:val="00B03C65"/>
    <w:rsid w:val="00B03CAA"/>
    <w:rsid w:val="00B03E98"/>
    <w:rsid w:val="00B04019"/>
    <w:rsid w:val="00B04111"/>
    <w:rsid w:val="00B04298"/>
    <w:rsid w:val="00B042D0"/>
    <w:rsid w:val="00B0474C"/>
    <w:rsid w:val="00B0485C"/>
    <w:rsid w:val="00B04963"/>
    <w:rsid w:val="00B050F4"/>
    <w:rsid w:val="00B05276"/>
    <w:rsid w:val="00B0528A"/>
    <w:rsid w:val="00B0567C"/>
    <w:rsid w:val="00B056C1"/>
    <w:rsid w:val="00B05896"/>
    <w:rsid w:val="00B05A2A"/>
    <w:rsid w:val="00B06046"/>
    <w:rsid w:val="00B065B6"/>
    <w:rsid w:val="00B06792"/>
    <w:rsid w:val="00B0707C"/>
    <w:rsid w:val="00B07835"/>
    <w:rsid w:val="00B07DBE"/>
    <w:rsid w:val="00B10146"/>
    <w:rsid w:val="00B10661"/>
    <w:rsid w:val="00B106B5"/>
    <w:rsid w:val="00B106E8"/>
    <w:rsid w:val="00B107AC"/>
    <w:rsid w:val="00B1082D"/>
    <w:rsid w:val="00B10837"/>
    <w:rsid w:val="00B109B4"/>
    <w:rsid w:val="00B10CA5"/>
    <w:rsid w:val="00B1102B"/>
    <w:rsid w:val="00B1183D"/>
    <w:rsid w:val="00B12150"/>
    <w:rsid w:val="00B122E6"/>
    <w:rsid w:val="00B12623"/>
    <w:rsid w:val="00B126B8"/>
    <w:rsid w:val="00B12710"/>
    <w:rsid w:val="00B12C72"/>
    <w:rsid w:val="00B13107"/>
    <w:rsid w:val="00B1322D"/>
    <w:rsid w:val="00B1330F"/>
    <w:rsid w:val="00B13551"/>
    <w:rsid w:val="00B13938"/>
    <w:rsid w:val="00B13C95"/>
    <w:rsid w:val="00B14065"/>
    <w:rsid w:val="00B144D1"/>
    <w:rsid w:val="00B14AD6"/>
    <w:rsid w:val="00B14C87"/>
    <w:rsid w:val="00B14E01"/>
    <w:rsid w:val="00B1527D"/>
    <w:rsid w:val="00B159C3"/>
    <w:rsid w:val="00B15D76"/>
    <w:rsid w:val="00B163E9"/>
    <w:rsid w:val="00B16617"/>
    <w:rsid w:val="00B166F3"/>
    <w:rsid w:val="00B16918"/>
    <w:rsid w:val="00B16BF6"/>
    <w:rsid w:val="00B17186"/>
    <w:rsid w:val="00B1767B"/>
    <w:rsid w:val="00B1787D"/>
    <w:rsid w:val="00B17BDC"/>
    <w:rsid w:val="00B17C98"/>
    <w:rsid w:val="00B17FD0"/>
    <w:rsid w:val="00B20097"/>
    <w:rsid w:val="00B20857"/>
    <w:rsid w:val="00B209EA"/>
    <w:rsid w:val="00B20FA4"/>
    <w:rsid w:val="00B21082"/>
    <w:rsid w:val="00B212DA"/>
    <w:rsid w:val="00B21439"/>
    <w:rsid w:val="00B21E2D"/>
    <w:rsid w:val="00B22805"/>
    <w:rsid w:val="00B22A34"/>
    <w:rsid w:val="00B22A63"/>
    <w:rsid w:val="00B22F79"/>
    <w:rsid w:val="00B23460"/>
    <w:rsid w:val="00B2356D"/>
    <w:rsid w:val="00B235E8"/>
    <w:rsid w:val="00B23A2C"/>
    <w:rsid w:val="00B23C24"/>
    <w:rsid w:val="00B24145"/>
    <w:rsid w:val="00B241C7"/>
    <w:rsid w:val="00B24496"/>
    <w:rsid w:val="00B246EE"/>
    <w:rsid w:val="00B24880"/>
    <w:rsid w:val="00B24CAB"/>
    <w:rsid w:val="00B24FB4"/>
    <w:rsid w:val="00B2591C"/>
    <w:rsid w:val="00B25C24"/>
    <w:rsid w:val="00B26993"/>
    <w:rsid w:val="00B26EBA"/>
    <w:rsid w:val="00B27867"/>
    <w:rsid w:val="00B27BF9"/>
    <w:rsid w:val="00B27DBF"/>
    <w:rsid w:val="00B27EE6"/>
    <w:rsid w:val="00B3069A"/>
    <w:rsid w:val="00B3069C"/>
    <w:rsid w:val="00B307C9"/>
    <w:rsid w:val="00B309D3"/>
    <w:rsid w:val="00B30B4D"/>
    <w:rsid w:val="00B3108D"/>
    <w:rsid w:val="00B313D4"/>
    <w:rsid w:val="00B3170F"/>
    <w:rsid w:val="00B317B7"/>
    <w:rsid w:val="00B318C6"/>
    <w:rsid w:val="00B3197B"/>
    <w:rsid w:val="00B31AF8"/>
    <w:rsid w:val="00B31EF0"/>
    <w:rsid w:val="00B31F10"/>
    <w:rsid w:val="00B3257C"/>
    <w:rsid w:val="00B32707"/>
    <w:rsid w:val="00B3340A"/>
    <w:rsid w:val="00B34384"/>
    <w:rsid w:val="00B3444A"/>
    <w:rsid w:val="00B34679"/>
    <w:rsid w:val="00B3480E"/>
    <w:rsid w:val="00B34ABB"/>
    <w:rsid w:val="00B34FEE"/>
    <w:rsid w:val="00B35196"/>
    <w:rsid w:val="00B356C1"/>
    <w:rsid w:val="00B356EF"/>
    <w:rsid w:val="00B357AD"/>
    <w:rsid w:val="00B35C7E"/>
    <w:rsid w:val="00B35F6E"/>
    <w:rsid w:val="00B36145"/>
    <w:rsid w:val="00B36529"/>
    <w:rsid w:val="00B367A8"/>
    <w:rsid w:val="00B36DEA"/>
    <w:rsid w:val="00B37023"/>
    <w:rsid w:val="00B370AB"/>
    <w:rsid w:val="00B37570"/>
    <w:rsid w:val="00B3773B"/>
    <w:rsid w:val="00B37A29"/>
    <w:rsid w:val="00B37A4C"/>
    <w:rsid w:val="00B37ACB"/>
    <w:rsid w:val="00B37C5F"/>
    <w:rsid w:val="00B37E07"/>
    <w:rsid w:val="00B402EF"/>
    <w:rsid w:val="00B4033B"/>
    <w:rsid w:val="00B403C5"/>
    <w:rsid w:val="00B403F4"/>
    <w:rsid w:val="00B40547"/>
    <w:rsid w:val="00B409E4"/>
    <w:rsid w:val="00B40ED1"/>
    <w:rsid w:val="00B410F2"/>
    <w:rsid w:val="00B41423"/>
    <w:rsid w:val="00B4149D"/>
    <w:rsid w:val="00B41A92"/>
    <w:rsid w:val="00B41D84"/>
    <w:rsid w:val="00B41E18"/>
    <w:rsid w:val="00B42047"/>
    <w:rsid w:val="00B422DC"/>
    <w:rsid w:val="00B4231A"/>
    <w:rsid w:val="00B4250A"/>
    <w:rsid w:val="00B4298F"/>
    <w:rsid w:val="00B42A8F"/>
    <w:rsid w:val="00B43325"/>
    <w:rsid w:val="00B43580"/>
    <w:rsid w:val="00B43CCB"/>
    <w:rsid w:val="00B4437E"/>
    <w:rsid w:val="00B44764"/>
    <w:rsid w:val="00B4537F"/>
    <w:rsid w:val="00B45AEE"/>
    <w:rsid w:val="00B45B4F"/>
    <w:rsid w:val="00B45EC0"/>
    <w:rsid w:val="00B465F0"/>
    <w:rsid w:val="00B465FB"/>
    <w:rsid w:val="00B46E27"/>
    <w:rsid w:val="00B46EA6"/>
    <w:rsid w:val="00B471B6"/>
    <w:rsid w:val="00B47B5A"/>
    <w:rsid w:val="00B47FCE"/>
    <w:rsid w:val="00B501AF"/>
    <w:rsid w:val="00B50375"/>
    <w:rsid w:val="00B50426"/>
    <w:rsid w:val="00B50595"/>
    <w:rsid w:val="00B50C4E"/>
    <w:rsid w:val="00B5113A"/>
    <w:rsid w:val="00B51358"/>
    <w:rsid w:val="00B51974"/>
    <w:rsid w:val="00B52463"/>
    <w:rsid w:val="00B53983"/>
    <w:rsid w:val="00B543AD"/>
    <w:rsid w:val="00B54709"/>
    <w:rsid w:val="00B54A57"/>
    <w:rsid w:val="00B55228"/>
    <w:rsid w:val="00B55654"/>
    <w:rsid w:val="00B5568E"/>
    <w:rsid w:val="00B55B7F"/>
    <w:rsid w:val="00B55C95"/>
    <w:rsid w:val="00B55D79"/>
    <w:rsid w:val="00B55E76"/>
    <w:rsid w:val="00B561B1"/>
    <w:rsid w:val="00B56219"/>
    <w:rsid w:val="00B562BD"/>
    <w:rsid w:val="00B5640A"/>
    <w:rsid w:val="00B564B4"/>
    <w:rsid w:val="00B56646"/>
    <w:rsid w:val="00B56722"/>
    <w:rsid w:val="00B5675B"/>
    <w:rsid w:val="00B56A31"/>
    <w:rsid w:val="00B56A96"/>
    <w:rsid w:val="00B56CD9"/>
    <w:rsid w:val="00B56CF8"/>
    <w:rsid w:val="00B56DB2"/>
    <w:rsid w:val="00B56F56"/>
    <w:rsid w:val="00B573EA"/>
    <w:rsid w:val="00B575F4"/>
    <w:rsid w:val="00B57822"/>
    <w:rsid w:val="00B578BA"/>
    <w:rsid w:val="00B57DAB"/>
    <w:rsid w:val="00B57EEF"/>
    <w:rsid w:val="00B6010D"/>
    <w:rsid w:val="00B6013E"/>
    <w:rsid w:val="00B6021B"/>
    <w:rsid w:val="00B61054"/>
    <w:rsid w:val="00B61459"/>
    <w:rsid w:val="00B61C06"/>
    <w:rsid w:val="00B61E8F"/>
    <w:rsid w:val="00B61EA8"/>
    <w:rsid w:val="00B623E1"/>
    <w:rsid w:val="00B6243A"/>
    <w:rsid w:val="00B62556"/>
    <w:rsid w:val="00B625ED"/>
    <w:rsid w:val="00B6368B"/>
    <w:rsid w:val="00B6388C"/>
    <w:rsid w:val="00B63932"/>
    <w:rsid w:val="00B63B44"/>
    <w:rsid w:val="00B63D84"/>
    <w:rsid w:val="00B63FE7"/>
    <w:rsid w:val="00B63FEB"/>
    <w:rsid w:val="00B64058"/>
    <w:rsid w:val="00B64069"/>
    <w:rsid w:val="00B643C1"/>
    <w:rsid w:val="00B64425"/>
    <w:rsid w:val="00B644E3"/>
    <w:rsid w:val="00B649DF"/>
    <w:rsid w:val="00B6501F"/>
    <w:rsid w:val="00B65685"/>
    <w:rsid w:val="00B6580F"/>
    <w:rsid w:val="00B65BD7"/>
    <w:rsid w:val="00B6639B"/>
    <w:rsid w:val="00B664B6"/>
    <w:rsid w:val="00B66540"/>
    <w:rsid w:val="00B66797"/>
    <w:rsid w:val="00B66828"/>
    <w:rsid w:val="00B66D4B"/>
    <w:rsid w:val="00B66E22"/>
    <w:rsid w:val="00B6795F"/>
    <w:rsid w:val="00B67A96"/>
    <w:rsid w:val="00B67B1E"/>
    <w:rsid w:val="00B67BA8"/>
    <w:rsid w:val="00B67CAE"/>
    <w:rsid w:val="00B67D4B"/>
    <w:rsid w:val="00B67D81"/>
    <w:rsid w:val="00B67DD1"/>
    <w:rsid w:val="00B703B3"/>
    <w:rsid w:val="00B70436"/>
    <w:rsid w:val="00B70AE4"/>
    <w:rsid w:val="00B710E1"/>
    <w:rsid w:val="00B7147F"/>
    <w:rsid w:val="00B71BC1"/>
    <w:rsid w:val="00B71CFF"/>
    <w:rsid w:val="00B72587"/>
    <w:rsid w:val="00B72C0A"/>
    <w:rsid w:val="00B72F2B"/>
    <w:rsid w:val="00B731CE"/>
    <w:rsid w:val="00B73A4C"/>
    <w:rsid w:val="00B73D9E"/>
    <w:rsid w:val="00B73E7F"/>
    <w:rsid w:val="00B742D2"/>
    <w:rsid w:val="00B745D7"/>
    <w:rsid w:val="00B745F5"/>
    <w:rsid w:val="00B74909"/>
    <w:rsid w:val="00B74910"/>
    <w:rsid w:val="00B74BE6"/>
    <w:rsid w:val="00B74F2E"/>
    <w:rsid w:val="00B75886"/>
    <w:rsid w:val="00B75906"/>
    <w:rsid w:val="00B76180"/>
    <w:rsid w:val="00B76223"/>
    <w:rsid w:val="00B766D0"/>
    <w:rsid w:val="00B76AA1"/>
    <w:rsid w:val="00B76B3C"/>
    <w:rsid w:val="00B76D7C"/>
    <w:rsid w:val="00B76E5D"/>
    <w:rsid w:val="00B76F4E"/>
    <w:rsid w:val="00B771E2"/>
    <w:rsid w:val="00B772B3"/>
    <w:rsid w:val="00B77505"/>
    <w:rsid w:val="00B778E3"/>
    <w:rsid w:val="00B80489"/>
    <w:rsid w:val="00B8057B"/>
    <w:rsid w:val="00B808C3"/>
    <w:rsid w:val="00B80F50"/>
    <w:rsid w:val="00B811B5"/>
    <w:rsid w:val="00B814A1"/>
    <w:rsid w:val="00B81A1A"/>
    <w:rsid w:val="00B81BEE"/>
    <w:rsid w:val="00B81C28"/>
    <w:rsid w:val="00B81DE0"/>
    <w:rsid w:val="00B82456"/>
    <w:rsid w:val="00B82460"/>
    <w:rsid w:val="00B824E4"/>
    <w:rsid w:val="00B82694"/>
    <w:rsid w:val="00B827C8"/>
    <w:rsid w:val="00B832E1"/>
    <w:rsid w:val="00B83A12"/>
    <w:rsid w:val="00B83E2C"/>
    <w:rsid w:val="00B84011"/>
    <w:rsid w:val="00B84232"/>
    <w:rsid w:val="00B84739"/>
    <w:rsid w:val="00B84C2E"/>
    <w:rsid w:val="00B854A8"/>
    <w:rsid w:val="00B85867"/>
    <w:rsid w:val="00B85B53"/>
    <w:rsid w:val="00B85D0D"/>
    <w:rsid w:val="00B85ECC"/>
    <w:rsid w:val="00B86144"/>
    <w:rsid w:val="00B861F1"/>
    <w:rsid w:val="00B86992"/>
    <w:rsid w:val="00B869DA"/>
    <w:rsid w:val="00B86B70"/>
    <w:rsid w:val="00B86CD7"/>
    <w:rsid w:val="00B86D8E"/>
    <w:rsid w:val="00B87BA1"/>
    <w:rsid w:val="00B87CEB"/>
    <w:rsid w:val="00B90529"/>
    <w:rsid w:val="00B90BDB"/>
    <w:rsid w:val="00B90F72"/>
    <w:rsid w:val="00B91023"/>
    <w:rsid w:val="00B91579"/>
    <w:rsid w:val="00B915A7"/>
    <w:rsid w:val="00B918AD"/>
    <w:rsid w:val="00B91D8C"/>
    <w:rsid w:val="00B92678"/>
    <w:rsid w:val="00B92C44"/>
    <w:rsid w:val="00B9323F"/>
    <w:rsid w:val="00B93292"/>
    <w:rsid w:val="00B935CD"/>
    <w:rsid w:val="00B93706"/>
    <w:rsid w:val="00B93ADB"/>
    <w:rsid w:val="00B93B0B"/>
    <w:rsid w:val="00B93B11"/>
    <w:rsid w:val="00B93BAB"/>
    <w:rsid w:val="00B93F3A"/>
    <w:rsid w:val="00B940E4"/>
    <w:rsid w:val="00B944A3"/>
    <w:rsid w:val="00B945A8"/>
    <w:rsid w:val="00B94907"/>
    <w:rsid w:val="00B94999"/>
    <w:rsid w:val="00B94EE3"/>
    <w:rsid w:val="00B950E6"/>
    <w:rsid w:val="00B95202"/>
    <w:rsid w:val="00B95FA2"/>
    <w:rsid w:val="00B964AE"/>
    <w:rsid w:val="00B969B7"/>
    <w:rsid w:val="00B96E2C"/>
    <w:rsid w:val="00B971F5"/>
    <w:rsid w:val="00B97353"/>
    <w:rsid w:val="00B97466"/>
    <w:rsid w:val="00B9797D"/>
    <w:rsid w:val="00B97C51"/>
    <w:rsid w:val="00BA01E2"/>
    <w:rsid w:val="00BA0259"/>
    <w:rsid w:val="00BA025A"/>
    <w:rsid w:val="00BA0949"/>
    <w:rsid w:val="00BA0E0C"/>
    <w:rsid w:val="00BA13EB"/>
    <w:rsid w:val="00BA1750"/>
    <w:rsid w:val="00BA17B6"/>
    <w:rsid w:val="00BA18DD"/>
    <w:rsid w:val="00BA193C"/>
    <w:rsid w:val="00BA1A5C"/>
    <w:rsid w:val="00BA23A3"/>
    <w:rsid w:val="00BA242F"/>
    <w:rsid w:val="00BA244B"/>
    <w:rsid w:val="00BA264F"/>
    <w:rsid w:val="00BA2A2E"/>
    <w:rsid w:val="00BA2A98"/>
    <w:rsid w:val="00BA2BFD"/>
    <w:rsid w:val="00BA2F9F"/>
    <w:rsid w:val="00BA3044"/>
    <w:rsid w:val="00BA3E9C"/>
    <w:rsid w:val="00BA3F29"/>
    <w:rsid w:val="00BA410D"/>
    <w:rsid w:val="00BA41D6"/>
    <w:rsid w:val="00BA4EF6"/>
    <w:rsid w:val="00BA56A2"/>
    <w:rsid w:val="00BA603A"/>
    <w:rsid w:val="00BA6050"/>
    <w:rsid w:val="00BA615C"/>
    <w:rsid w:val="00BA65BD"/>
    <w:rsid w:val="00BA66FE"/>
    <w:rsid w:val="00BA6C66"/>
    <w:rsid w:val="00BA7126"/>
    <w:rsid w:val="00BA7179"/>
    <w:rsid w:val="00BA7216"/>
    <w:rsid w:val="00BA72BD"/>
    <w:rsid w:val="00BA792E"/>
    <w:rsid w:val="00BA7AD3"/>
    <w:rsid w:val="00BA7F2E"/>
    <w:rsid w:val="00BB010F"/>
    <w:rsid w:val="00BB035B"/>
    <w:rsid w:val="00BB067C"/>
    <w:rsid w:val="00BB082E"/>
    <w:rsid w:val="00BB08A7"/>
    <w:rsid w:val="00BB0C24"/>
    <w:rsid w:val="00BB0C8A"/>
    <w:rsid w:val="00BB0C8E"/>
    <w:rsid w:val="00BB0CD2"/>
    <w:rsid w:val="00BB0DD3"/>
    <w:rsid w:val="00BB0F17"/>
    <w:rsid w:val="00BB112C"/>
    <w:rsid w:val="00BB1811"/>
    <w:rsid w:val="00BB20D4"/>
    <w:rsid w:val="00BB248C"/>
    <w:rsid w:val="00BB290E"/>
    <w:rsid w:val="00BB2D2B"/>
    <w:rsid w:val="00BB2E17"/>
    <w:rsid w:val="00BB37F7"/>
    <w:rsid w:val="00BB3AE2"/>
    <w:rsid w:val="00BB498B"/>
    <w:rsid w:val="00BB4BBE"/>
    <w:rsid w:val="00BB4CFB"/>
    <w:rsid w:val="00BB4E1B"/>
    <w:rsid w:val="00BB5250"/>
    <w:rsid w:val="00BB562B"/>
    <w:rsid w:val="00BB5998"/>
    <w:rsid w:val="00BB60B4"/>
    <w:rsid w:val="00BB68DC"/>
    <w:rsid w:val="00BB6A15"/>
    <w:rsid w:val="00BB6E1B"/>
    <w:rsid w:val="00BB732D"/>
    <w:rsid w:val="00BB7802"/>
    <w:rsid w:val="00BB7B7B"/>
    <w:rsid w:val="00BB7D73"/>
    <w:rsid w:val="00BB7FA2"/>
    <w:rsid w:val="00BC03B3"/>
    <w:rsid w:val="00BC0483"/>
    <w:rsid w:val="00BC0508"/>
    <w:rsid w:val="00BC0549"/>
    <w:rsid w:val="00BC0729"/>
    <w:rsid w:val="00BC074D"/>
    <w:rsid w:val="00BC0E25"/>
    <w:rsid w:val="00BC1025"/>
    <w:rsid w:val="00BC1257"/>
    <w:rsid w:val="00BC1676"/>
    <w:rsid w:val="00BC19D9"/>
    <w:rsid w:val="00BC1A14"/>
    <w:rsid w:val="00BC1E34"/>
    <w:rsid w:val="00BC1FD3"/>
    <w:rsid w:val="00BC2192"/>
    <w:rsid w:val="00BC22F6"/>
    <w:rsid w:val="00BC24A7"/>
    <w:rsid w:val="00BC2B06"/>
    <w:rsid w:val="00BC2C17"/>
    <w:rsid w:val="00BC2F45"/>
    <w:rsid w:val="00BC3C0A"/>
    <w:rsid w:val="00BC4D7A"/>
    <w:rsid w:val="00BC55CB"/>
    <w:rsid w:val="00BC560A"/>
    <w:rsid w:val="00BC59A7"/>
    <w:rsid w:val="00BC6607"/>
    <w:rsid w:val="00BC66BD"/>
    <w:rsid w:val="00BC6731"/>
    <w:rsid w:val="00BC6BBA"/>
    <w:rsid w:val="00BC6D53"/>
    <w:rsid w:val="00BC7268"/>
    <w:rsid w:val="00BC72D2"/>
    <w:rsid w:val="00BC7534"/>
    <w:rsid w:val="00BC756A"/>
    <w:rsid w:val="00BD0309"/>
    <w:rsid w:val="00BD03F1"/>
    <w:rsid w:val="00BD05AC"/>
    <w:rsid w:val="00BD065C"/>
    <w:rsid w:val="00BD0959"/>
    <w:rsid w:val="00BD0BAE"/>
    <w:rsid w:val="00BD0BB7"/>
    <w:rsid w:val="00BD0D23"/>
    <w:rsid w:val="00BD10E8"/>
    <w:rsid w:val="00BD1408"/>
    <w:rsid w:val="00BD147A"/>
    <w:rsid w:val="00BD1AEA"/>
    <w:rsid w:val="00BD1C72"/>
    <w:rsid w:val="00BD1D4E"/>
    <w:rsid w:val="00BD259C"/>
    <w:rsid w:val="00BD27EF"/>
    <w:rsid w:val="00BD2C22"/>
    <w:rsid w:val="00BD2E08"/>
    <w:rsid w:val="00BD31E5"/>
    <w:rsid w:val="00BD321B"/>
    <w:rsid w:val="00BD34FD"/>
    <w:rsid w:val="00BD365C"/>
    <w:rsid w:val="00BD39CF"/>
    <w:rsid w:val="00BD3F1B"/>
    <w:rsid w:val="00BD3F94"/>
    <w:rsid w:val="00BD409C"/>
    <w:rsid w:val="00BD4305"/>
    <w:rsid w:val="00BD4A57"/>
    <w:rsid w:val="00BD5128"/>
    <w:rsid w:val="00BD51BD"/>
    <w:rsid w:val="00BD51DF"/>
    <w:rsid w:val="00BD51F3"/>
    <w:rsid w:val="00BD5362"/>
    <w:rsid w:val="00BD5424"/>
    <w:rsid w:val="00BD567C"/>
    <w:rsid w:val="00BD569E"/>
    <w:rsid w:val="00BD5A75"/>
    <w:rsid w:val="00BD5C64"/>
    <w:rsid w:val="00BD6038"/>
    <w:rsid w:val="00BD65BD"/>
    <w:rsid w:val="00BD6CEF"/>
    <w:rsid w:val="00BD73F6"/>
    <w:rsid w:val="00BD7767"/>
    <w:rsid w:val="00BD7D8E"/>
    <w:rsid w:val="00BD7E96"/>
    <w:rsid w:val="00BE003B"/>
    <w:rsid w:val="00BE0411"/>
    <w:rsid w:val="00BE0AA1"/>
    <w:rsid w:val="00BE0D81"/>
    <w:rsid w:val="00BE1242"/>
    <w:rsid w:val="00BE129B"/>
    <w:rsid w:val="00BE16D7"/>
    <w:rsid w:val="00BE1927"/>
    <w:rsid w:val="00BE1979"/>
    <w:rsid w:val="00BE2109"/>
    <w:rsid w:val="00BE2619"/>
    <w:rsid w:val="00BE2674"/>
    <w:rsid w:val="00BE2DDF"/>
    <w:rsid w:val="00BE380C"/>
    <w:rsid w:val="00BE40E2"/>
    <w:rsid w:val="00BE42A5"/>
    <w:rsid w:val="00BE4322"/>
    <w:rsid w:val="00BE447E"/>
    <w:rsid w:val="00BE4914"/>
    <w:rsid w:val="00BE4AFD"/>
    <w:rsid w:val="00BE4D20"/>
    <w:rsid w:val="00BE4F71"/>
    <w:rsid w:val="00BE582D"/>
    <w:rsid w:val="00BE59C0"/>
    <w:rsid w:val="00BE625F"/>
    <w:rsid w:val="00BE6639"/>
    <w:rsid w:val="00BE66BA"/>
    <w:rsid w:val="00BE683A"/>
    <w:rsid w:val="00BE6A7D"/>
    <w:rsid w:val="00BE6EFA"/>
    <w:rsid w:val="00BE7036"/>
    <w:rsid w:val="00BE70CA"/>
    <w:rsid w:val="00BE71EF"/>
    <w:rsid w:val="00BE7258"/>
    <w:rsid w:val="00BE777C"/>
    <w:rsid w:val="00BE78CA"/>
    <w:rsid w:val="00BE7974"/>
    <w:rsid w:val="00BF017F"/>
    <w:rsid w:val="00BF041A"/>
    <w:rsid w:val="00BF07C9"/>
    <w:rsid w:val="00BF080C"/>
    <w:rsid w:val="00BF0FCE"/>
    <w:rsid w:val="00BF126F"/>
    <w:rsid w:val="00BF1739"/>
    <w:rsid w:val="00BF1A95"/>
    <w:rsid w:val="00BF1B65"/>
    <w:rsid w:val="00BF1D2B"/>
    <w:rsid w:val="00BF1E21"/>
    <w:rsid w:val="00BF22C0"/>
    <w:rsid w:val="00BF22F1"/>
    <w:rsid w:val="00BF2606"/>
    <w:rsid w:val="00BF2D00"/>
    <w:rsid w:val="00BF30AC"/>
    <w:rsid w:val="00BF33BB"/>
    <w:rsid w:val="00BF347E"/>
    <w:rsid w:val="00BF36A4"/>
    <w:rsid w:val="00BF38F0"/>
    <w:rsid w:val="00BF3F63"/>
    <w:rsid w:val="00BF3FE5"/>
    <w:rsid w:val="00BF4320"/>
    <w:rsid w:val="00BF4916"/>
    <w:rsid w:val="00BF4A1B"/>
    <w:rsid w:val="00BF4ACC"/>
    <w:rsid w:val="00BF4F75"/>
    <w:rsid w:val="00BF5803"/>
    <w:rsid w:val="00BF5804"/>
    <w:rsid w:val="00BF5988"/>
    <w:rsid w:val="00BF5CBF"/>
    <w:rsid w:val="00BF63D9"/>
    <w:rsid w:val="00BF6BEF"/>
    <w:rsid w:val="00BF6F59"/>
    <w:rsid w:val="00BF7300"/>
    <w:rsid w:val="00BF7CF6"/>
    <w:rsid w:val="00C00307"/>
    <w:rsid w:val="00C00323"/>
    <w:rsid w:val="00C00575"/>
    <w:rsid w:val="00C007A1"/>
    <w:rsid w:val="00C00814"/>
    <w:rsid w:val="00C0085A"/>
    <w:rsid w:val="00C0091E"/>
    <w:rsid w:val="00C00B2E"/>
    <w:rsid w:val="00C00B7D"/>
    <w:rsid w:val="00C018A1"/>
    <w:rsid w:val="00C0190E"/>
    <w:rsid w:val="00C022AD"/>
    <w:rsid w:val="00C02348"/>
    <w:rsid w:val="00C02993"/>
    <w:rsid w:val="00C02BC3"/>
    <w:rsid w:val="00C03003"/>
    <w:rsid w:val="00C033B1"/>
    <w:rsid w:val="00C0359F"/>
    <w:rsid w:val="00C035B0"/>
    <w:rsid w:val="00C036C7"/>
    <w:rsid w:val="00C03C30"/>
    <w:rsid w:val="00C04508"/>
    <w:rsid w:val="00C04856"/>
    <w:rsid w:val="00C04984"/>
    <w:rsid w:val="00C049B9"/>
    <w:rsid w:val="00C049DE"/>
    <w:rsid w:val="00C050C8"/>
    <w:rsid w:val="00C052AD"/>
    <w:rsid w:val="00C0538B"/>
    <w:rsid w:val="00C05B9F"/>
    <w:rsid w:val="00C05CE6"/>
    <w:rsid w:val="00C05DF9"/>
    <w:rsid w:val="00C05E28"/>
    <w:rsid w:val="00C05E69"/>
    <w:rsid w:val="00C05FEE"/>
    <w:rsid w:val="00C065BF"/>
    <w:rsid w:val="00C06D7A"/>
    <w:rsid w:val="00C07585"/>
    <w:rsid w:val="00C079AD"/>
    <w:rsid w:val="00C07CD0"/>
    <w:rsid w:val="00C07DB2"/>
    <w:rsid w:val="00C07E49"/>
    <w:rsid w:val="00C100C5"/>
    <w:rsid w:val="00C1021E"/>
    <w:rsid w:val="00C10739"/>
    <w:rsid w:val="00C11047"/>
    <w:rsid w:val="00C111A1"/>
    <w:rsid w:val="00C111B0"/>
    <w:rsid w:val="00C11D8B"/>
    <w:rsid w:val="00C11DBF"/>
    <w:rsid w:val="00C12894"/>
    <w:rsid w:val="00C12BC1"/>
    <w:rsid w:val="00C12DD5"/>
    <w:rsid w:val="00C1308A"/>
    <w:rsid w:val="00C13996"/>
    <w:rsid w:val="00C13B3A"/>
    <w:rsid w:val="00C14099"/>
    <w:rsid w:val="00C146EB"/>
    <w:rsid w:val="00C147FB"/>
    <w:rsid w:val="00C157FA"/>
    <w:rsid w:val="00C15A7F"/>
    <w:rsid w:val="00C15C02"/>
    <w:rsid w:val="00C15DEE"/>
    <w:rsid w:val="00C15EC5"/>
    <w:rsid w:val="00C1650D"/>
    <w:rsid w:val="00C16D1F"/>
    <w:rsid w:val="00C16E5A"/>
    <w:rsid w:val="00C16E7B"/>
    <w:rsid w:val="00C1777D"/>
    <w:rsid w:val="00C17B21"/>
    <w:rsid w:val="00C20735"/>
    <w:rsid w:val="00C20768"/>
    <w:rsid w:val="00C208DA"/>
    <w:rsid w:val="00C209D3"/>
    <w:rsid w:val="00C210A4"/>
    <w:rsid w:val="00C210B8"/>
    <w:rsid w:val="00C212BB"/>
    <w:rsid w:val="00C215F3"/>
    <w:rsid w:val="00C21731"/>
    <w:rsid w:val="00C21B34"/>
    <w:rsid w:val="00C21B40"/>
    <w:rsid w:val="00C21DB7"/>
    <w:rsid w:val="00C2206D"/>
    <w:rsid w:val="00C22731"/>
    <w:rsid w:val="00C227F0"/>
    <w:rsid w:val="00C22FD0"/>
    <w:rsid w:val="00C2334E"/>
    <w:rsid w:val="00C23450"/>
    <w:rsid w:val="00C23AEE"/>
    <w:rsid w:val="00C24353"/>
    <w:rsid w:val="00C249DF"/>
    <w:rsid w:val="00C24CED"/>
    <w:rsid w:val="00C24FE3"/>
    <w:rsid w:val="00C252B3"/>
    <w:rsid w:val="00C25395"/>
    <w:rsid w:val="00C256D0"/>
    <w:rsid w:val="00C25867"/>
    <w:rsid w:val="00C25E1A"/>
    <w:rsid w:val="00C25E21"/>
    <w:rsid w:val="00C261A7"/>
    <w:rsid w:val="00C262F4"/>
    <w:rsid w:val="00C265E7"/>
    <w:rsid w:val="00C266DD"/>
    <w:rsid w:val="00C269CB"/>
    <w:rsid w:val="00C26A10"/>
    <w:rsid w:val="00C26EF7"/>
    <w:rsid w:val="00C26FCF"/>
    <w:rsid w:val="00C27442"/>
    <w:rsid w:val="00C27E76"/>
    <w:rsid w:val="00C30A72"/>
    <w:rsid w:val="00C30AAF"/>
    <w:rsid w:val="00C30AB5"/>
    <w:rsid w:val="00C30B07"/>
    <w:rsid w:val="00C30CF1"/>
    <w:rsid w:val="00C312A5"/>
    <w:rsid w:val="00C3148E"/>
    <w:rsid w:val="00C3170A"/>
    <w:rsid w:val="00C31716"/>
    <w:rsid w:val="00C31717"/>
    <w:rsid w:val="00C31972"/>
    <w:rsid w:val="00C31D58"/>
    <w:rsid w:val="00C32AF2"/>
    <w:rsid w:val="00C32D3A"/>
    <w:rsid w:val="00C32F4E"/>
    <w:rsid w:val="00C32FAF"/>
    <w:rsid w:val="00C331E9"/>
    <w:rsid w:val="00C333DE"/>
    <w:rsid w:val="00C33412"/>
    <w:rsid w:val="00C3363A"/>
    <w:rsid w:val="00C33699"/>
    <w:rsid w:val="00C33994"/>
    <w:rsid w:val="00C33A92"/>
    <w:rsid w:val="00C33D3F"/>
    <w:rsid w:val="00C3467F"/>
    <w:rsid w:val="00C3476D"/>
    <w:rsid w:val="00C34C25"/>
    <w:rsid w:val="00C34F0F"/>
    <w:rsid w:val="00C34FF9"/>
    <w:rsid w:val="00C35055"/>
    <w:rsid w:val="00C350C9"/>
    <w:rsid w:val="00C3563B"/>
    <w:rsid w:val="00C35801"/>
    <w:rsid w:val="00C36102"/>
    <w:rsid w:val="00C361EB"/>
    <w:rsid w:val="00C365C2"/>
    <w:rsid w:val="00C3660C"/>
    <w:rsid w:val="00C368B4"/>
    <w:rsid w:val="00C36A14"/>
    <w:rsid w:val="00C36E60"/>
    <w:rsid w:val="00C372E9"/>
    <w:rsid w:val="00C37423"/>
    <w:rsid w:val="00C374B9"/>
    <w:rsid w:val="00C3768E"/>
    <w:rsid w:val="00C379FD"/>
    <w:rsid w:val="00C37A49"/>
    <w:rsid w:val="00C37EEC"/>
    <w:rsid w:val="00C40508"/>
    <w:rsid w:val="00C40589"/>
    <w:rsid w:val="00C40AC9"/>
    <w:rsid w:val="00C40DB7"/>
    <w:rsid w:val="00C415F9"/>
    <w:rsid w:val="00C41FD9"/>
    <w:rsid w:val="00C4229B"/>
    <w:rsid w:val="00C4261C"/>
    <w:rsid w:val="00C42637"/>
    <w:rsid w:val="00C426BA"/>
    <w:rsid w:val="00C42C94"/>
    <w:rsid w:val="00C42D0F"/>
    <w:rsid w:val="00C42E50"/>
    <w:rsid w:val="00C4344A"/>
    <w:rsid w:val="00C4372C"/>
    <w:rsid w:val="00C438F3"/>
    <w:rsid w:val="00C43AF7"/>
    <w:rsid w:val="00C4419B"/>
    <w:rsid w:val="00C447EB"/>
    <w:rsid w:val="00C44C96"/>
    <w:rsid w:val="00C44D0E"/>
    <w:rsid w:val="00C45073"/>
    <w:rsid w:val="00C45475"/>
    <w:rsid w:val="00C456D8"/>
    <w:rsid w:val="00C461C0"/>
    <w:rsid w:val="00C464D8"/>
    <w:rsid w:val="00C46A05"/>
    <w:rsid w:val="00C46BF0"/>
    <w:rsid w:val="00C46F64"/>
    <w:rsid w:val="00C47B25"/>
    <w:rsid w:val="00C5004B"/>
    <w:rsid w:val="00C502A2"/>
    <w:rsid w:val="00C5030C"/>
    <w:rsid w:val="00C50382"/>
    <w:rsid w:val="00C504E9"/>
    <w:rsid w:val="00C508C3"/>
    <w:rsid w:val="00C50C99"/>
    <w:rsid w:val="00C50CE4"/>
    <w:rsid w:val="00C51070"/>
    <w:rsid w:val="00C5132D"/>
    <w:rsid w:val="00C514D8"/>
    <w:rsid w:val="00C51808"/>
    <w:rsid w:val="00C51986"/>
    <w:rsid w:val="00C51BA1"/>
    <w:rsid w:val="00C520E5"/>
    <w:rsid w:val="00C52318"/>
    <w:rsid w:val="00C52646"/>
    <w:rsid w:val="00C52F8E"/>
    <w:rsid w:val="00C53A7B"/>
    <w:rsid w:val="00C53AFB"/>
    <w:rsid w:val="00C53B61"/>
    <w:rsid w:val="00C53C2D"/>
    <w:rsid w:val="00C53CDB"/>
    <w:rsid w:val="00C53F3A"/>
    <w:rsid w:val="00C547D9"/>
    <w:rsid w:val="00C54A14"/>
    <w:rsid w:val="00C54D63"/>
    <w:rsid w:val="00C551EB"/>
    <w:rsid w:val="00C55267"/>
    <w:rsid w:val="00C55284"/>
    <w:rsid w:val="00C552A4"/>
    <w:rsid w:val="00C552C8"/>
    <w:rsid w:val="00C553D5"/>
    <w:rsid w:val="00C555EE"/>
    <w:rsid w:val="00C558C7"/>
    <w:rsid w:val="00C55A37"/>
    <w:rsid w:val="00C55B0B"/>
    <w:rsid w:val="00C55D4B"/>
    <w:rsid w:val="00C55F8F"/>
    <w:rsid w:val="00C56043"/>
    <w:rsid w:val="00C567ED"/>
    <w:rsid w:val="00C57379"/>
    <w:rsid w:val="00C57912"/>
    <w:rsid w:val="00C60035"/>
    <w:rsid w:val="00C6068E"/>
    <w:rsid w:val="00C606F8"/>
    <w:rsid w:val="00C60867"/>
    <w:rsid w:val="00C60B5A"/>
    <w:rsid w:val="00C60BEF"/>
    <w:rsid w:val="00C60C36"/>
    <w:rsid w:val="00C60F1B"/>
    <w:rsid w:val="00C610AB"/>
    <w:rsid w:val="00C610D4"/>
    <w:rsid w:val="00C61288"/>
    <w:rsid w:val="00C61468"/>
    <w:rsid w:val="00C61A02"/>
    <w:rsid w:val="00C62275"/>
    <w:rsid w:val="00C62861"/>
    <w:rsid w:val="00C62A8A"/>
    <w:rsid w:val="00C62AB5"/>
    <w:rsid w:val="00C62B89"/>
    <w:rsid w:val="00C62C79"/>
    <w:rsid w:val="00C62D42"/>
    <w:rsid w:val="00C62D64"/>
    <w:rsid w:val="00C62DCB"/>
    <w:rsid w:val="00C62E3B"/>
    <w:rsid w:val="00C63199"/>
    <w:rsid w:val="00C632FD"/>
    <w:rsid w:val="00C63398"/>
    <w:rsid w:val="00C63F5E"/>
    <w:rsid w:val="00C64B1F"/>
    <w:rsid w:val="00C64D7B"/>
    <w:rsid w:val="00C65255"/>
    <w:rsid w:val="00C654E1"/>
    <w:rsid w:val="00C657D0"/>
    <w:rsid w:val="00C657D9"/>
    <w:rsid w:val="00C65E4A"/>
    <w:rsid w:val="00C6604A"/>
    <w:rsid w:val="00C66282"/>
    <w:rsid w:val="00C665B1"/>
    <w:rsid w:val="00C665EA"/>
    <w:rsid w:val="00C66753"/>
    <w:rsid w:val="00C6699E"/>
    <w:rsid w:val="00C669E6"/>
    <w:rsid w:val="00C66A2D"/>
    <w:rsid w:val="00C66FCA"/>
    <w:rsid w:val="00C6712F"/>
    <w:rsid w:val="00C6714A"/>
    <w:rsid w:val="00C6727A"/>
    <w:rsid w:val="00C67545"/>
    <w:rsid w:val="00C67AC0"/>
    <w:rsid w:val="00C67BB1"/>
    <w:rsid w:val="00C67FCA"/>
    <w:rsid w:val="00C70050"/>
    <w:rsid w:val="00C70352"/>
    <w:rsid w:val="00C70573"/>
    <w:rsid w:val="00C70735"/>
    <w:rsid w:val="00C70799"/>
    <w:rsid w:val="00C70828"/>
    <w:rsid w:val="00C7083E"/>
    <w:rsid w:val="00C7098A"/>
    <w:rsid w:val="00C7098C"/>
    <w:rsid w:val="00C70A60"/>
    <w:rsid w:val="00C70BC0"/>
    <w:rsid w:val="00C71878"/>
    <w:rsid w:val="00C719A8"/>
    <w:rsid w:val="00C71C39"/>
    <w:rsid w:val="00C71DAF"/>
    <w:rsid w:val="00C71FA7"/>
    <w:rsid w:val="00C72437"/>
    <w:rsid w:val="00C72643"/>
    <w:rsid w:val="00C72909"/>
    <w:rsid w:val="00C72E60"/>
    <w:rsid w:val="00C72F74"/>
    <w:rsid w:val="00C73340"/>
    <w:rsid w:val="00C734A0"/>
    <w:rsid w:val="00C736C0"/>
    <w:rsid w:val="00C73AD9"/>
    <w:rsid w:val="00C73B7F"/>
    <w:rsid w:val="00C73D4D"/>
    <w:rsid w:val="00C7402D"/>
    <w:rsid w:val="00C742D5"/>
    <w:rsid w:val="00C744F4"/>
    <w:rsid w:val="00C744FE"/>
    <w:rsid w:val="00C745F4"/>
    <w:rsid w:val="00C749EA"/>
    <w:rsid w:val="00C74EA7"/>
    <w:rsid w:val="00C75003"/>
    <w:rsid w:val="00C75148"/>
    <w:rsid w:val="00C755F4"/>
    <w:rsid w:val="00C760BD"/>
    <w:rsid w:val="00C763EA"/>
    <w:rsid w:val="00C764E7"/>
    <w:rsid w:val="00C766C5"/>
    <w:rsid w:val="00C7689C"/>
    <w:rsid w:val="00C76CF8"/>
    <w:rsid w:val="00C77614"/>
    <w:rsid w:val="00C77965"/>
    <w:rsid w:val="00C779B6"/>
    <w:rsid w:val="00C77CD8"/>
    <w:rsid w:val="00C8008C"/>
    <w:rsid w:val="00C80434"/>
    <w:rsid w:val="00C808E1"/>
    <w:rsid w:val="00C808E2"/>
    <w:rsid w:val="00C80B7C"/>
    <w:rsid w:val="00C80C19"/>
    <w:rsid w:val="00C81240"/>
    <w:rsid w:val="00C812C4"/>
    <w:rsid w:val="00C815A5"/>
    <w:rsid w:val="00C815C3"/>
    <w:rsid w:val="00C81822"/>
    <w:rsid w:val="00C8194D"/>
    <w:rsid w:val="00C81B28"/>
    <w:rsid w:val="00C8237E"/>
    <w:rsid w:val="00C827CB"/>
    <w:rsid w:val="00C828A4"/>
    <w:rsid w:val="00C829FB"/>
    <w:rsid w:val="00C82BFB"/>
    <w:rsid w:val="00C82C90"/>
    <w:rsid w:val="00C82FBA"/>
    <w:rsid w:val="00C83679"/>
    <w:rsid w:val="00C83AF8"/>
    <w:rsid w:val="00C83B14"/>
    <w:rsid w:val="00C83C02"/>
    <w:rsid w:val="00C84728"/>
    <w:rsid w:val="00C848D7"/>
    <w:rsid w:val="00C84BFF"/>
    <w:rsid w:val="00C84E9D"/>
    <w:rsid w:val="00C85015"/>
    <w:rsid w:val="00C850E7"/>
    <w:rsid w:val="00C8542D"/>
    <w:rsid w:val="00C85609"/>
    <w:rsid w:val="00C85D61"/>
    <w:rsid w:val="00C86362"/>
    <w:rsid w:val="00C8666B"/>
    <w:rsid w:val="00C8696A"/>
    <w:rsid w:val="00C875DC"/>
    <w:rsid w:val="00C87690"/>
    <w:rsid w:val="00C905A3"/>
    <w:rsid w:val="00C906E1"/>
    <w:rsid w:val="00C90831"/>
    <w:rsid w:val="00C90CBA"/>
    <w:rsid w:val="00C90F3C"/>
    <w:rsid w:val="00C90F99"/>
    <w:rsid w:val="00C9100E"/>
    <w:rsid w:val="00C9120D"/>
    <w:rsid w:val="00C91934"/>
    <w:rsid w:val="00C919AE"/>
    <w:rsid w:val="00C92088"/>
    <w:rsid w:val="00C921B8"/>
    <w:rsid w:val="00C9233C"/>
    <w:rsid w:val="00C924ED"/>
    <w:rsid w:val="00C926DA"/>
    <w:rsid w:val="00C92838"/>
    <w:rsid w:val="00C92AC3"/>
    <w:rsid w:val="00C93318"/>
    <w:rsid w:val="00C93645"/>
    <w:rsid w:val="00C937A8"/>
    <w:rsid w:val="00C93A8A"/>
    <w:rsid w:val="00C93B4B"/>
    <w:rsid w:val="00C94108"/>
    <w:rsid w:val="00C941F4"/>
    <w:rsid w:val="00C94A83"/>
    <w:rsid w:val="00C94ADC"/>
    <w:rsid w:val="00C94C02"/>
    <w:rsid w:val="00C94D00"/>
    <w:rsid w:val="00C94FF0"/>
    <w:rsid w:val="00C9536E"/>
    <w:rsid w:val="00C95557"/>
    <w:rsid w:val="00C95667"/>
    <w:rsid w:val="00C9587F"/>
    <w:rsid w:val="00C95E7F"/>
    <w:rsid w:val="00C963FC"/>
    <w:rsid w:val="00C96849"/>
    <w:rsid w:val="00C96B47"/>
    <w:rsid w:val="00C97440"/>
    <w:rsid w:val="00C97480"/>
    <w:rsid w:val="00C97582"/>
    <w:rsid w:val="00C977F0"/>
    <w:rsid w:val="00C97AD6"/>
    <w:rsid w:val="00C97C45"/>
    <w:rsid w:val="00C97D88"/>
    <w:rsid w:val="00C97D8B"/>
    <w:rsid w:val="00C97E21"/>
    <w:rsid w:val="00CA00AF"/>
    <w:rsid w:val="00CA038A"/>
    <w:rsid w:val="00CA06E1"/>
    <w:rsid w:val="00CA0FA2"/>
    <w:rsid w:val="00CA1419"/>
    <w:rsid w:val="00CA1B82"/>
    <w:rsid w:val="00CA1DBE"/>
    <w:rsid w:val="00CA22BE"/>
    <w:rsid w:val="00CA25C0"/>
    <w:rsid w:val="00CA33A0"/>
    <w:rsid w:val="00CA35BE"/>
    <w:rsid w:val="00CA4273"/>
    <w:rsid w:val="00CA4BC4"/>
    <w:rsid w:val="00CA51BF"/>
    <w:rsid w:val="00CA534F"/>
    <w:rsid w:val="00CA535E"/>
    <w:rsid w:val="00CA5361"/>
    <w:rsid w:val="00CA5597"/>
    <w:rsid w:val="00CA57B2"/>
    <w:rsid w:val="00CA57C1"/>
    <w:rsid w:val="00CA5E1F"/>
    <w:rsid w:val="00CA60D2"/>
    <w:rsid w:val="00CA653A"/>
    <w:rsid w:val="00CA69F9"/>
    <w:rsid w:val="00CA6B4B"/>
    <w:rsid w:val="00CA728D"/>
    <w:rsid w:val="00CA733A"/>
    <w:rsid w:val="00CA785D"/>
    <w:rsid w:val="00CA78B1"/>
    <w:rsid w:val="00CA7FC5"/>
    <w:rsid w:val="00CB0111"/>
    <w:rsid w:val="00CB0918"/>
    <w:rsid w:val="00CB0A1B"/>
    <w:rsid w:val="00CB0DD4"/>
    <w:rsid w:val="00CB1480"/>
    <w:rsid w:val="00CB1EEF"/>
    <w:rsid w:val="00CB1EF0"/>
    <w:rsid w:val="00CB2150"/>
    <w:rsid w:val="00CB2302"/>
    <w:rsid w:val="00CB24A3"/>
    <w:rsid w:val="00CB2583"/>
    <w:rsid w:val="00CB2B6F"/>
    <w:rsid w:val="00CB2DD3"/>
    <w:rsid w:val="00CB2FF7"/>
    <w:rsid w:val="00CB3000"/>
    <w:rsid w:val="00CB305C"/>
    <w:rsid w:val="00CB30B5"/>
    <w:rsid w:val="00CB35B7"/>
    <w:rsid w:val="00CB3638"/>
    <w:rsid w:val="00CB396C"/>
    <w:rsid w:val="00CB3B34"/>
    <w:rsid w:val="00CB3B36"/>
    <w:rsid w:val="00CB3D8D"/>
    <w:rsid w:val="00CB3F72"/>
    <w:rsid w:val="00CB402C"/>
    <w:rsid w:val="00CB4AE8"/>
    <w:rsid w:val="00CB4B50"/>
    <w:rsid w:val="00CB4E0C"/>
    <w:rsid w:val="00CB4EE9"/>
    <w:rsid w:val="00CB5519"/>
    <w:rsid w:val="00CB5CD2"/>
    <w:rsid w:val="00CB5EB0"/>
    <w:rsid w:val="00CB5EEE"/>
    <w:rsid w:val="00CB61A7"/>
    <w:rsid w:val="00CB669E"/>
    <w:rsid w:val="00CB66C8"/>
    <w:rsid w:val="00CB6C59"/>
    <w:rsid w:val="00CB7004"/>
    <w:rsid w:val="00CB704F"/>
    <w:rsid w:val="00CB70B3"/>
    <w:rsid w:val="00CB7201"/>
    <w:rsid w:val="00CB72E8"/>
    <w:rsid w:val="00CB732A"/>
    <w:rsid w:val="00CB73A7"/>
    <w:rsid w:val="00CB7938"/>
    <w:rsid w:val="00CB7A44"/>
    <w:rsid w:val="00CB7E32"/>
    <w:rsid w:val="00CC0059"/>
    <w:rsid w:val="00CC00A3"/>
    <w:rsid w:val="00CC03C4"/>
    <w:rsid w:val="00CC06B6"/>
    <w:rsid w:val="00CC0AD1"/>
    <w:rsid w:val="00CC0B00"/>
    <w:rsid w:val="00CC0B67"/>
    <w:rsid w:val="00CC0BFE"/>
    <w:rsid w:val="00CC0D6F"/>
    <w:rsid w:val="00CC1100"/>
    <w:rsid w:val="00CC116A"/>
    <w:rsid w:val="00CC16CE"/>
    <w:rsid w:val="00CC1D5F"/>
    <w:rsid w:val="00CC1FA5"/>
    <w:rsid w:val="00CC222A"/>
    <w:rsid w:val="00CC24A6"/>
    <w:rsid w:val="00CC24F9"/>
    <w:rsid w:val="00CC2AD7"/>
    <w:rsid w:val="00CC2F87"/>
    <w:rsid w:val="00CC321F"/>
    <w:rsid w:val="00CC37D4"/>
    <w:rsid w:val="00CC3F44"/>
    <w:rsid w:val="00CC4387"/>
    <w:rsid w:val="00CC460C"/>
    <w:rsid w:val="00CC47E3"/>
    <w:rsid w:val="00CC4C47"/>
    <w:rsid w:val="00CC531B"/>
    <w:rsid w:val="00CC549B"/>
    <w:rsid w:val="00CC57EF"/>
    <w:rsid w:val="00CC5BF6"/>
    <w:rsid w:val="00CC5CF3"/>
    <w:rsid w:val="00CC5DEE"/>
    <w:rsid w:val="00CC5E64"/>
    <w:rsid w:val="00CC5EF0"/>
    <w:rsid w:val="00CC665E"/>
    <w:rsid w:val="00CC6B90"/>
    <w:rsid w:val="00CC793E"/>
    <w:rsid w:val="00CC7AC0"/>
    <w:rsid w:val="00CC7DF7"/>
    <w:rsid w:val="00CD02C7"/>
    <w:rsid w:val="00CD03C6"/>
    <w:rsid w:val="00CD096E"/>
    <w:rsid w:val="00CD0AB6"/>
    <w:rsid w:val="00CD0AF3"/>
    <w:rsid w:val="00CD1180"/>
    <w:rsid w:val="00CD19E4"/>
    <w:rsid w:val="00CD20C4"/>
    <w:rsid w:val="00CD2142"/>
    <w:rsid w:val="00CD23A5"/>
    <w:rsid w:val="00CD23B7"/>
    <w:rsid w:val="00CD23EC"/>
    <w:rsid w:val="00CD25DA"/>
    <w:rsid w:val="00CD275E"/>
    <w:rsid w:val="00CD2860"/>
    <w:rsid w:val="00CD2E50"/>
    <w:rsid w:val="00CD3254"/>
    <w:rsid w:val="00CD3C4B"/>
    <w:rsid w:val="00CD3C71"/>
    <w:rsid w:val="00CD3DFF"/>
    <w:rsid w:val="00CD3F32"/>
    <w:rsid w:val="00CD43E4"/>
    <w:rsid w:val="00CD4C90"/>
    <w:rsid w:val="00CD567A"/>
    <w:rsid w:val="00CD5B96"/>
    <w:rsid w:val="00CD6048"/>
    <w:rsid w:val="00CD62F8"/>
    <w:rsid w:val="00CD645C"/>
    <w:rsid w:val="00CD6B42"/>
    <w:rsid w:val="00CD6ED6"/>
    <w:rsid w:val="00CD71B9"/>
    <w:rsid w:val="00CD732E"/>
    <w:rsid w:val="00CD798D"/>
    <w:rsid w:val="00CD7F55"/>
    <w:rsid w:val="00CE04BD"/>
    <w:rsid w:val="00CE08CF"/>
    <w:rsid w:val="00CE0B02"/>
    <w:rsid w:val="00CE1213"/>
    <w:rsid w:val="00CE1380"/>
    <w:rsid w:val="00CE187C"/>
    <w:rsid w:val="00CE1E78"/>
    <w:rsid w:val="00CE28FE"/>
    <w:rsid w:val="00CE2AEF"/>
    <w:rsid w:val="00CE2C79"/>
    <w:rsid w:val="00CE2C7A"/>
    <w:rsid w:val="00CE3153"/>
    <w:rsid w:val="00CE395B"/>
    <w:rsid w:val="00CE438A"/>
    <w:rsid w:val="00CE4599"/>
    <w:rsid w:val="00CE45E3"/>
    <w:rsid w:val="00CE473E"/>
    <w:rsid w:val="00CE49B8"/>
    <w:rsid w:val="00CE5533"/>
    <w:rsid w:val="00CE553C"/>
    <w:rsid w:val="00CE5746"/>
    <w:rsid w:val="00CE5BE7"/>
    <w:rsid w:val="00CE5F1B"/>
    <w:rsid w:val="00CE659A"/>
    <w:rsid w:val="00CE66F1"/>
    <w:rsid w:val="00CE6BF2"/>
    <w:rsid w:val="00CE6F4F"/>
    <w:rsid w:val="00CE7119"/>
    <w:rsid w:val="00CE769D"/>
    <w:rsid w:val="00CE770F"/>
    <w:rsid w:val="00CE77CE"/>
    <w:rsid w:val="00CF0383"/>
    <w:rsid w:val="00CF049A"/>
    <w:rsid w:val="00CF04A3"/>
    <w:rsid w:val="00CF0715"/>
    <w:rsid w:val="00CF0768"/>
    <w:rsid w:val="00CF09D0"/>
    <w:rsid w:val="00CF0A0A"/>
    <w:rsid w:val="00CF0EC0"/>
    <w:rsid w:val="00CF11FE"/>
    <w:rsid w:val="00CF1324"/>
    <w:rsid w:val="00CF140A"/>
    <w:rsid w:val="00CF1D4C"/>
    <w:rsid w:val="00CF1E98"/>
    <w:rsid w:val="00CF1FD0"/>
    <w:rsid w:val="00CF20BE"/>
    <w:rsid w:val="00CF21D0"/>
    <w:rsid w:val="00CF2388"/>
    <w:rsid w:val="00CF2418"/>
    <w:rsid w:val="00CF2597"/>
    <w:rsid w:val="00CF25CF"/>
    <w:rsid w:val="00CF2824"/>
    <w:rsid w:val="00CF2BDA"/>
    <w:rsid w:val="00CF396E"/>
    <w:rsid w:val="00CF3CD9"/>
    <w:rsid w:val="00CF42B3"/>
    <w:rsid w:val="00CF4788"/>
    <w:rsid w:val="00CF49DC"/>
    <w:rsid w:val="00CF4AD0"/>
    <w:rsid w:val="00CF4BDE"/>
    <w:rsid w:val="00CF5044"/>
    <w:rsid w:val="00CF560B"/>
    <w:rsid w:val="00CF5BAF"/>
    <w:rsid w:val="00CF6051"/>
    <w:rsid w:val="00CF62D2"/>
    <w:rsid w:val="00CF695C"/>
    <w:rsid w:val="00CF6B6A"/>
    <w:rsid w:val="00CF6E8C"/>
    <w:rsid w:val="00CF736E"/>
    <w:rsid w:val="00CF7389"/>
    <w:rsid w:val="00CF75B9"/>
    <w:rsid w:val="00CF760E"/>
    <w:rsid w:val="00CF77B7"/>
    <w:rsid w:val="00D00984"/>
    <w:rsid w:val="00D00F69"/>
    <w:rsid w:val="00D012CF"/>
    <w:rsid w:val="00D01399"/>
    <w:rsid w:val="00D01710"/>
    <w:rsid w:val="00D01C77"/>
    <w:rsid w:val="00D01DAF"/>
    <w:rsid w:val="00D020C8"/>
    <w:rsid w:val="00D02602"/>
    <w:rsid w:val="00D027AD"/>
    <w:rsid w:val="00D027DA"/>
    <w:rsid w:val="00D027DB"/>
    <w:rsid w:val="00D02B56"/>
    <w:rsid w:val="00D02CF3"/>
    <w:rsid w:val="00D030D6"/>
    <w:rsid w:val="00D033FA"/>
    <w:rsid w:val="00D03AB1"/>
    <w:rsid w:val="00D03D01"/>
    <w:rsid w:val="00D047A8"/>
    <w:rsid w:val="00D04E3B"/>
    <w:rsid w:val="00D05681"/>
    <w:rsid w:val="00D05E7D"/>
    <w:rsid w:val="00D05E8C"/>
    <w:rsid w:val="00D05F66"/>
    <w:rsid w:val="00D06246"/>
    <w:rsid w:val="00D064C9"/>
    <w:rsid w:val="00D06598"/>
    <w:rsid w:val="00D06624"/>
    <w:rsid w:val="00D06651"/>
    <w:rsid w:val="00D06743"/>
    <w:rsid w:val="00D06B1C"/>
    <w:rsid w:val="00D06F75"/>
    <w:rsid w:val="00D07181"/>
    <w:rsid w:val="00D078BE"/>
    <w:rsid w:val="00D07C40"/>
    <w:rsid w:val="00D07D52"/>
    <w:rsid w:val="00D07EEE"/>
    <w:rsid w:val="00D103EE"/>
    <w:rsid w:val="00D10598"/>
    <w:rsid w:val="00D107EB"/>
    <w:rsid w:val="00D10886"/>
    <w:rsid w:val="00D1152A"/>
    <w:rsid w:val="00D11593"/>
    <w:rsid w:val="00D11727"/>
    <w:rsid w:val="00D11BD6"/>
    <w:rsid w:val="00D11E08"/>
    <w:rsid w:val="00D11E58"/>
    <w:rsid w:val="00D12074"/>
    <w:rsid w:val="00D122A6"/>
    <w:rsid w:val="00D129B2"/>
    <w:rsid w:val="00D12CD5"/>
    <w:rsid w:val="00D131C9"/>
    <w:rsid w:val="00D131E0"/>
    <w:rsid w:val="00D13439"/>
    <w:rsid w:val="00D1353F"/>
    <w:rsid w:val="00D13789"/>
    <w:rsid w:val="00D13A15"/>
    <w:rsid w:val="00D13ABA"/>
    <w:rsid w:val="00D13C81"/>
    <w:rsid w:val="00D13C9A"/>
    <w:rsid w:val="00D13EEC"/>
    <w:rsid w:val="00D1402E"/>
    <w:rsid w:val="00D1420A"/>
    <w:rsid w:val="00D14737"/>
    <w:rsid w:val="00D1488F"/>
    <w:rsid w:val="00D1493B"/>
    <w:rsid w:val="00D14AED"/>
    <w:rsid w:val="00D14B46"/>
    <w:rsid w:val="00D15213"/>
    <w:rsid w:val="00D15547"/>
    <w:rsid w:val="00D15D6D"/>
    <w:rsid w:val="00D16153"/>
    <w:rsid w:val="00D16287"/>
    <w:rsid w:val="00D16570"/>
    <w:rsid w:val="00D16A0E"/>
    <w:rsid w:val="00D16FC7"/>
    <w:rsid w:val="00D17093"/>
    <w:rsid w:val="00D171D0"/>
    <w:rsid w:val="00D17B7C"/>
    <w:rsid w:val="00D17C26"/>
    <w:rsid w:val="00D17CAA"/>
    <w:rsid w:val="00D17E16"/>
    <w:rsid w:val="00D17FCA"/>
    <w:rsid w:val="00D20553"/>
    <w:rsid w:val="00D20A66"/>
    <w:rsid w:val="00D20B4A"/>
    <w:rsid w:val="00D2172B"/>
    <w:rsid w:val="00D21B57"/>
    <w:rsid w:val="00D21C66"/>
    <w:rsid w:val="00D21CE6"/>
    <w:rsid w:val="00D21F21"/>
    <w:rsid w:val="00D221C3"/>
    <w:rsid w:val="00D222F1"/>
    <w:rsid w:val="00D22BF9"/>
    <w:rsid w:val="00D2325B"/>
    <w:rsid w:val="00D23932"/>
    <w:rsid w:val="00D23BA9"/>
    <w:rsid w:val="00D23DCE"/>
    <w:rsid w:val="00D23E7A"/>
    <w:rsid w:val="00D24373"/>
    <w:rsid w:val="00D24749"/>
    <w:rsid w:val="00D24E08"/>
    <w:rsid w:val="00D25304"/>
    <w:rsid w:val="00D257E4"/>
    <w:rsid w:val="00D26115"/>
    <w:rsid w:val="00D26A4D"/>
    <w:rsid w:val="00D26D10"/>
    <w:rsid w:val="00D26E5C"/>
    <w:rsid w:val="00D2737D"/>
    <w:rsid w:val="00D27488"/>
    <w:rsid w:val="00D27A56"/>
    <w:rsid w:val="00D27CB2"/>
    <w:rsid w:val="00D30406"/>
    <w:rsid w:val="00D308FA"/>
    <w:rsid w:val="00D30992"/>
    <w:rsid w:val="00D30ACC"/>
    <w:rsid w:val="00D30D32"/>
    <w:rsid w:val="00D31500"/>
    <w:rsid w:val="00D3164F"/>
    <w:rsid w:val="00D31820"/>
    <w:rsid w:val="00D32128"/>
    <w:rsid w:val="00D32BB1"/>
    <w:rsid w:val="00D32C6F"/>
    <w:rsid w:val="00D32FA1"/>
    <w:rsid w:val="00D335E3"/>
    <w:rsid w:val="00D33BA7"/>
    <w:rsid w:val="00D344E9"/>
    <w:rsid w:val="00D34634"/>
    <w:rsid w:val="00D34E59"/>
    <w:rsid w:val="00D350A7"/>
    <w:rsid w:val="00D3540A"/>
    <w:rsid w:val="00D35811"/>
    <w:rsid w:val="00D35949"/>
    <w:rsid w:val="00D35976"/>
    <w:rsid w:val="00D35B27"/>
    <w:rsid w:val="00D35CD8"/>
    <w:rsid w:val="00D36047"/>
    <w:rsid w:val="00D364FC"/>
    <w:rsid w:val="00D36957"/>
    <w:rsid w:val="00D36B92"/>
    <w:rsid w:val="00D36DF5"/>
    <w:rsid w:val="00D3716C"/>
    <w:rsid w:val="00D3739D"/>
    <w:rsid w:val="00D37480"/>
    <w:rsid w:val="00D37673"/>
    <w:rsid w:val="00D37C79"/>
    <w:rsid w:val="00D37D92"/>
    <w:rsid w:val="00D37DEB"/>
    <w:rsid w:val="00D37F43"/>
    <w:rsid w:val="00D37F63"/>
    <w:rsid w:val="00D4040F"/>
    <w:rsid w:val="00D40628"/>
    <w:rsid w:val="00D40BF9"/>
    <w:rsid w:val="00D40C80"/>
    <w:rsid w:val="00D410D4"/>
    <w:rsid w:val="00D412DE"/>
    <w:rsid w:val="00D41C9B"/>
    <w:rsid w:val="00D420A7"/>
    <w:rsid w:val="00D4222D"/>
    <w:rsid w:val="00D42627"/>
    <w:rsid w:val="00D42903"/>
    <w:rsid w:val="00D4294A"/>
    <w:rsid w:val="00D4302A"/>
    <w:rsid w:val="00D436A9"/>
    <w:rsid w:val="00D43AEB"/>
    <w:rsid w:val="00D43F50"/>
    <w:rsid w:val="00D43FE6"/>
    <w:rsid w:val="00D44B05"/>
    <w:rsid w:val="00D45016"/>
    <w:rsid w:val="00D456CA"/>
    <w:rsid w:val="00D459D0"/>
    <w:rsid w:val="00D45ADA"/>
    <w:rsid w:val="00D45CB0"/>
    <w:rsid w:val="00D45ED9"/>
    <w:rsid w:val="00D4635C"/>
    <w:rsid w:val="00D46844"/>
    <w:rsid w:val="00D46866"/>
    <w:rsid w:val="00D46EE2"/>
    <w:rsid w:val="00D47073"/>
    <w:rsid w:val="00D4727B"/>
    <w:rsid w:val="00D473AC"/>
    <w:rsid w:val="00D47B88"/>
    <w:rsid w:val="00D47C67"/>
    <w:rsid w:val="00D501A1"/>
    <w:rsid w:val="00D504FC"/>
    <w:rsid w:val="00D5063E"/>
    <w:rsid w:val="00D50E25"/>
    <w:rsid w:val="00D5139C"/>
    <w:rsid w:val="00D52342"/>
    <w:rsid w:val="00D525CC"/>
    <w:rsid w:val="00D52BB9"/>
    <w:rsid w:val="00D52C6D"/>
    <w:rsid w:val="00D52EE8"/>
    <w:rsid w:val="00D53322"/>
    <w:rsid w:val="00D533BE"/>
    <w:rsid w:val="00D53405"/>
    <w:rsid w:val="00D53731"/>
    <w:rsid w:val="00D53CBC"/>
    <w:rsid w:val="00D541AD"/>
    <w:rsid w:val="00D542F4"/>
    <w:rsid w:val="00D546EF"/>
    <w:rsid w:val="00D54C50"/>
    <w:rsid w:val="00D55E5C"/>
    <w:rsid w:val="00D55EA0"/>
    <w:rsid w:val="00D56539"/>
    <w:rsid w:val="00D566B2"/>
    <w:rsid w:val="00D568E3"/>
    <w:rsid w:val="00D56EE1"/>
    <w:rsid w:val="00D57097"/>
    <w:rsid w:val="00D571EB"/>
    <w:rsid w:val="00D5737C"/>
    <w:rsid w:val="00D57718"/>
    <w:rsid w:val="00D57F48"/>
    <w:rsid w:val="00D6016F"/>
    <w:rsid w:val="00D601BD"/>
    <w:rsid w:val="00D60266"/>
    <w:rsid w:val="00D6032D"/>
    <w:rsid w:val="00D6033A"/>
    <w:rsid w:val="00D603B0"/>
    <w:rsid w:val="00D604E7"/>
    <w:rsid w:val="00D6055A"/>
    <w:rsid w:val="00D6118B"/>
    <w:rsid w:val="00D61328"/>
    <w:rsid w:val="00D61461"/>
    <w:rsid w:val="00D61597"/>
    <w:rsid w:val="00D61A36"/>
    <w:rsid w:val="00D61C38"/>
    <w:rsid w:val="00D61F14"/>
    <w:rsid w:val="00D62418"/>
    <w:rsid w:val="00D6255B"/>
    <w:rsid w:val="00D62835"/>
    <w:rsid w:val="00D628AA"/>
    <w:rsid w:val="00D629AB"/>
    <w:rsid w:val="00D62A78"/>
    <w:rsid w:val="00D62D25"/>
    <w:rsid w:val="00D62D92"/>
    <w:rsid w:val="00D6352D"/>
    <w:rsid w:val="00D6367A"/>
    <w:rsid w:val="00D63ADE"/>
    <w:rsid w:val="00D63C25"/>
    <w:rsid w:val="00D63E38"/>
    <w:rsid w:val="00D63EFE"/>
    <w:rsid w:val="00D6417C"/>
    <w:rsid w:val="00D6417F"/>
    <w:rsid w:val="00D64213"/>
    <w:rsid w:val="00D6449B"/>
    <w:rsid w:val="00D6454D"/>
    <w:rsid w:val="00D64E55"/>
    <w:rsid w:val="00D6532E"/>
    <w:rsid w:val="00D65612"/>
    <w:rsid w:val="00D656CC"/>
    <w:rsid w:val="00D657DF"/>
    <w:rsid w:val="00D65994"/>
    <w:rsid w:val="00D65EF7"/>
    <w:rsid w:val="00D65EFD"/>
    <w:rsid w:val="00D6637B"/>
    <w:rsid w:val="00D663CA"/>
    <w:rsid w:val="00D667D6"/>
    <w:rsid w:val="00D6694A"/>
    <w:rsid w:val="00D66DC6"/>
    <w:rsid w:val="00D672CA"/>
    <w:rsid w:val="00D67621"/>
    <w:rsid w:val="00D67C4A"/>
    <w:rsid w:val="00D701A0"/>
    <w:rsid w:val="00D70CEC"/>
    <w:rsid w:val="00D70FEA"/>
    <w:rsid w:val="00D713F7"/>
    <w:rsid w:val="00D71B64"/>
    <w:rsid w:val="00D71E3C"/>
    <w:rsid w:val="00D721A2"/>
    <w:rsid w:val="00D7234C"/>
    <w:rsid w:val="00D7275D"/>
    <w:rsid w:val="00D7299D"/>
    <w:rsid w:val="00D72AA4"/>
    <w:rsid w:val="00D72AAE"/>
    <w:rsid w:val="00D72AB2"/>
    <w:rsid w:val="00D73021"/>
    <w:rsid w:val="00D733F5"/>
    <w:rsid w:val="00D734A5"/>
    <w:rsid w:val="00D73760"/>
    <w:rsid w:val="00D73E39"/>
    <w:rsid w:val="00D7430B"/>
    <w:rsid w:val="00D745D2"/>
    <w:rsid w:val="00D745E6"/>
    <w:rsid w:val="00D7468C"/>
    <w:rsid w:val="00D74C88"/>
    <w:rsid w:val="00D755D3"/>
    <w:rsid w:val="00D758C6"/>
    <w:rsid w:val="00D75D05"/>
    <w:rsid w:val="00D764E0"/>
    <w:rsid w:val="00D767A4"/>
    <w:rsid w:val="00D76BC8"/>
    <w:rsid w:val="00D77263"/>
    <w:rsid w:val="00D77B14"/>
    <w:rsid w:val="00D77C9F"/>
    <w:rsid w:val="00D77E61"/>
    <w:rsid w:val="00D77F01"/>
    <w:rsid w:val="00D805A1"/>
    <w:rsid w:val="00D80635"/>
    <w:rsid w:val="00D807FF"/>
    <w:rsid w:val="00D80DD8"/>
    <w:rsid w:val="00D8114F"/>
    <w:rsid w:val="00D811CB"/>
    <w:rsid w:val="00D81674"/>
    <w:rsid w:val="00D81829"/>
    <w:rsid w:val="00D819CE"/>
    <w:rsid w:val="00D81B9E"/>
    <w:rsid w:val="00D82016"/>
    <w:rsid w:val="00D820A1"/>
    <w:rsid w:val="00D82725"/>
    <w:rsid w:val="00D8288B"/>
    <w:rsid w:val="00D82AFA"/>
    <w:rsid w:val="00D82D5C"/>
    <w:rsid w:val="00D83BE9"/>
    <w:rsid w:val="00D83BEC"/>
    <w:rsid w:val="00D84627"/>
    <w:rsid w:val="00D848E7"/>
    <w:rsid w:val="00D84944"/>
    <w:rsid w:val="00D84F67"/>
    <w:rsid w:val="00D85708"/>
    <w:rsid w:val="00D85812"/>
    <w:rsid w:val="00D85E68"/>
    <w:rsid w:val="00D85E72"/>
    <w:rsid w:val="00D863CF"/>
    <w:rsid w:val="00D86465"/>
    <w:rsid w:val="00D865AA"/>
    <w:rsid w:val="00D86607"/>
    <w:rsid w:val="00D86E33"/>
    <w:rsid w:val="00D86E6D"/>
    <w:rsid w:val="00D87037"/>
    <w:rsid w:val="00D87203"/>
    <w:rsid w:val="00D874A5"/>
    <w:rsid w:val="00D878A1"/>
    <w:rsid w:val="00D87935"/>
    <w:rsid w:val="00D87A79"/>
    <w:rsid w:val="00D87B4D"/>
    <w:rsid w:val="00D90149"/>
    <w:rsid w:val="00D90428"/>
    <w:rsid w:val="00D909B1"/>
    <w:rsid w:val="00D9187B"/>
    <w:rsid w:val="00D91F04"/>
    <w:rsid w:val="00D925A9"/>
    <w:rsid w:val="00D92935"/>
    <w:rsid w:val="00D92ED3"/>
    <w:rsid w:val="00D93762"/>
    <w:rsid w:val="00D937A6"/>
    <w:rsid w:val="00D9395A"/>
    <w:rsid w:val="00D93A46"/>
    <w:rsid w:val="00D93A6E"/>
    <w:rsid w:val="00D93AE0"/>
    <w:rsid w:val="00D93CB8"/>
    <w:rsid w:val="00D93D24"/>
    <w:rsid w:val="00D93F70"/>
    <w:rsid w:val="00D9400C"/>
    <w:rsid w:val="00D9446E"/>
    <w:rsid w:val="00D94591"/>
    <w:rsid w:val="00D95278"/>
    <w:rsid w:val="00D95563"/>
    <w:rsid w:val="00D95C58"/>
    <w:rsid w:val="00D95DE0"/>
    <w:rsid w:val="00D95F0B"/>
    <w:rsid w:val="00D9604A"/>
    <w:rsid w:val="00D960E8"/>
    <w:rsid w:val="00D967A1"/>
    <w:rsid w:val="00D9722D"/>
    <w:rsid w:val="00D97435"/>
    <w:rsid w:val="00D9745C"/>
    <w:rsid w:val="00D97830"/>
    <w:rsid w:val="00D9792F"/>
    <w:rsid w:val="00DA00C2"/>
    <w:rsid w:val="00DA034B"/>
    <w:rsid w:val="00DA138F"/>
    <w:rsid w:val="00DA19E3"/>
    <w:rsid w:val="00DA1A1F"/>
    <w:rsid w:val="00DA1B4B"/>
    <w:rsid w:val="00DA1C95"/>
    <w:rsid w:val="00DA2142"/>
    <w:rsid w:val="00DA2611"/>
    <w:rsid w:val="00DA28FC"/>
    <w:rsid w:val="00DA2AB7"/>
    <w:rsid w:val="00DA2DFE"/>
    <w:rsid w:val="00DA2F68"/>
    <w:rsid w:val="00DA3122"/>
    <w:rsid w:val="00DA3976"/>
    <w:rsid w:val="00DA3A8C"/>
    <w:rsid w:val="00DA3D51"/>
    <w:rsid w:val="00DA3F56"/>
    <w:rsid w:val="00DA41EE"/>
    <w:rsid w:val="00DA4389"/>
    <w:rsid w:val="00DA48B1"/>
    <w:rsid w:val="00DA50A9"/>
    <w:rsid w:val="00DA55DF"/>
    <w:rsid w:val="00DA57E1"/>
    <w:rsid w:val="00DA57ED"/>
    <w:rsid w:val="00DA5B48"/>
    <w:rsid w:val="00DA5CD3"/>
    <w:rsid w:val="00DA5D95"/>
    <w:rsid w:val="00DA5F3C"/>
    <w:rsid w:val="00DA60A4"/>
    <w:rsid w:val="00DA67AB"/>
    <w:rsid w:val="00DA686B"/>
    <w:rsid w:val="00DA6A08"/>
    <w:rsid w:val="00DA77A9"/>
    <w:rsid w:val="00DA78BA"/>
    <w:rsid w:val="00DA7B2F"/>
    <w:rsid w:val="00DA7FA0"/>
    <w:rsid w:val="00DB0111"/>
    <w:rsid w:val="00DB03AF"/>
    <w:rsid w:val="00DB08F8"/>
    <w:rsid w:val="00DB0B2E"/>
    <w:rsid w:val="00DB0C0F"/>
    <w:rsid w:val="00DB0DCE"/>
    <w:rsid w:val="00DB0F96"/>
    <w:rsid w:val="00DB13C7"/>
    <w:rsid w:val="00DB17DE"/>
    <w:rsid w:val="00DB1941"/>
    <w:rsid w:val="00DB1EAF"/>
    <w:rsid w:val="00DB23E2"/>
    <w:rsid w:val="00DB2B71"/>
    <w:rsid w:val="00DB2BB5"/>
    <w:rsid w:val="00DB2BF7"/>
    <w:rsid w:val="00DB2C1E"/>
    <w:rsid w:val="00DB32D9"/>
    <w:rsid w:val="00DB355F"/>
    <w:rsid w:val="00DB3AC9"/>
    <w:rsid w:val="00DB3B7E"/>
    <w:rsid w:val="00DB3BCB"/>
    <w:rsid w:val="00DB40D3"/>
    <w:rsid w:val="00DB41BD"/>
    <w:rsid w:val="00DB42EF"/>
    <w:rsid w:val="00DB466B"/>
    <w:rsid w:val="00DB4881"/>
    <w:rsid w:val="00DB4B95"/>
    <w:rsid w:val="00DB4DD2"/>
    <w:rsid w:val="00DB4EBD"/>
    <w:rsid w:val="00DB51EF"/>
    <w:rsid w:val="00DB5393"/>
    <w:rsid w:val="00DB5445"/>
    <w:rsid w:val="00DB5D1A"/>
    <w:rsid w:val="00DB5D71"/>
    <w:rsid w:val="00DB6166"/>
    <w:rsid w:val="00DB617E"/>
    <w:rsid w:val="00DB6794"/>
    <w:rsid w:val="00DB679B"/>
    <w:rsid w:val="00DB6AFE"/>
    <w:rsid w:val="00DB7167"/>
    <w:rsid w:val="00DB7BA7"/>
    <w:rsid w:val="00DB7CC4"/>
    <w:rsid w:val="00DB7D65"/>
    <w:rsid w:val="00DC00F9"/>
    <w:rsid w:val="00DC0235"/>
    <w:rsid w:val="00DC0707"/>
    <w:rsid w:val="00DC0A33"/>
    <w:rsid w:val="00DC0DCE"/>
    <w:rsid w:val="00DC0FCD"/>
    <w:rsid w:val="00DC0FF6"/>
    <w:rsid w:val="00DC1218"/>
    <w:rsid w:val="00DC1514"/>
    <w:rsid w:val="00DC1634"/>
    <w:rsid w:val="00DC168F"/>
    <w:rsid w:val="00DC1836"/>
    <w:rsid w:val="00DC1A15"/>
    <w:rsid w:val="00DC1C4A"/>
    <w:rsid w:val="00DC20C5"/>
    <w:rsid w:val="00DC24E9"/>
    <w:rsid w:val="00DC269B"/>
    <w:rsid w:val="00DC269F"/>
    <w:rsid w:val="00DC2C96"/>
    <w:rsid w:val="00DC31FE"/>
    <w:rsid w:val="00DC32B5"/>
    <w:rsid w:val="00DC3414"/>
    <w:rsid w:val="00DC35F6"/>
    <w:rsid w:val="00DC379A"/>
    <w:rsid w:val="00DC3A4C"/>
    <w:rsid w:val="00DC40D8"/>
    <w:rsid w:val="00DC446B"/>
    <w:rsid w:val="00DC4481"/>
    <w:rsid w:val="00DC45E5"/>
    <w:rsid w:val="00DC4690"/>
    <w:rsid w:val="00DC4809"/>
    <w:rsid w:val="00DC49DB"/>
    <w:rsid w:val="00DC4CF3"/>
    <w:rsid w:val="00DC4F2F"/>
    <w:rsid w:val="00DC51E2"/>
    <w:rsid w:val="00DC5579"/>
    <w:rsid w:val="00DC561E"/>
    <w:rsid w:val="00DC56AB"/>
    <w:rsid w:val="00DC5747"/>
    <w:rsid w:val="00DC5A93"/>
    <w:rsid w:val="00DC5FA4"/>
    <w:rsid w:val="00DC610E"/>
    <w:rsid w:val="00DC612D"/>
    <w:rsid w:val="00DC6F9C"/>
    <w:rsid w:val="00DC7A71"/>
    <w:rsid w:val="00DC7D3B"/>
    <w:rsid w:val="00DC7DDC"/>
    <w:rsid w:val="00DD04C8"/>
    <w:rsid w:val="00DD0AD9"/>
    <w:rsid w:val="00DD0CBA"/>
    <w:rsid w:val="00DD15AE"/>
    <w:rsid w:val="00DD15C2"/>
    <w:rsid w:val="00DD1B6B"/>
    <w:rsid w:val="00DD1E81"/>
    <w:rsid w:val="00DD1EAC"/>
    <w:rsid w:val="00DD2207"/>
    <w:rsid w:val="00DD228D"/>
    <w:rsid w:val="00DD23AB"/>
    <w:rsid w:val="00DD2689"/>
    <w:rsid w:val="00DD28EC"/>
    <w:rsid w:val="00DD2DF5"/>
    <w:rsid w:val="00DD35FA"/>
    <w:rsid w:val="00DD373B"/>
    <w:rsid w:val="00DD3DB1"/>
    <w:rsid w:val="00DD410E"/>
    <w:rsid w:val="00DD42B3"/>
    <w:rsid w:val="00DD4E79"/>
    <w:rsid w:val="00DD5233"/>
    <w:rsid w:val="00DD524A"/>
    <w:rsid w:val="00DD5476"/>
    <w:rsid w:val="00DD59F7"/>
    <w:rsid w:val="00DD5A81"/>
    <w:rsid w:val="00DD5CC3"/>
    <w:rsid w:val="00DD5CC4"/>
    <w:rsid w:val="00DD5CE3"/>
    <w:rsid w:val="00DD5F38"/>
    <w:rsid w:val="00DD60CB"/>
    <w:rsid w:val="00DD6123"/>
    <w:rsid w:val="00DD6309"/>
    <w:rsid w:val="00DD68AE"/>
    <w:rsid w:val="00DD7A34"/>
    <w:rsid w:val="00DD7FC2"/>
    <w:rsid w:val="00DE00E4"/>
    <w:rsid w:val="00DE02DE"/>
    <w:rsid w:val="00DE072B"/>
    <w:rsid w:val="00DE0897"/>
    <w:rsid w:val="00DE0DC8"/>
    <w:rsid w:val="00DE11E7"/>
    <w:rsid w:val="00DE12DA"/>
    <w:rsid w:val="00DE12FB"/>
    <w:rsid w:val="00DE12FC"/>
    <w:rsid w:val="00DE1896"/>
    <w:rsid w:val="00DE1C18"/>
    <w:rsid w:val="00DE25F3"/>
    <w:rsid w:val="00DE290E"/>
    <w:rsid w:val="00DE2E10"/>
    <w:rsid w:val="00DE2E7E"/>
    <w:rsid w:val="00DE3084"/>
    <w:rsid w:val="00DE3200"/>
    <w:rsid w:val="00DE37A1"/>
    <w:rsid w:val="00DE3A55"/>
    <w:rsid w:val="00DE3B95"/>
    <w:rsid w:val="00DE49EC"/>
    <w:rsid w:val="00DE4B94"/>
    <w:rsid w:val="00DE4E42"/>
    <w:rsid w:val="00DE525E"/>
    <w:rsid w:val="00DE5F33"/>
    <w:rsid w:val="00DE6135"/>
    <w:rsid w:val="00DE6357"/>
    <w:rsid w:val="00DE6392"/>
    <w:rsid w:val="00DE6A95"/>
    <w:rsid w:val="00DE6F26"/>
    <w:rsid w:val="00DE7204"/>
    <w:rsid w:val="00DE75B9"/>
    <w:rsid w:val="00DE75D9"/>
    <w:rsid w:val="00DE7765"/>
    <w:rsid w:val="00DE77DF"/>
    <w:rsid w:val="00DE7ACD"/>
    <w:rsid w:val="00DF09CE"/>
    <w:rsid w:val="00DF0D68"/>
    <w:rsid w:val="00DF11E5"/>
    <w:rsid w:val="00DF1445"/>
    <w:rsid w:val="00DF15ED"/>
    <w:rsid w:val="00DF162F"/>
    <w:rsid w:val="00DF1837"/>
    <w:rsid w:val="00DF19D7"/>
    <w:rsid w:val="00DF1A2F"/>
    <w:rsid w:val="00DF1C86"/>
    <w:rsid w:val="00DF1C93"/>
    <w:rsid w:val="00DF1FD0"/>
    <w:rsid w:val="00DF2054"/>
    <w:rsid w:val="00DF2DAA"/>
    <w:rsid w:val="00DF31DC"/>
    <w:rsid w:val="00DF34E1"/>
    <w:rsid w:val="00DF3EAC"/>
    <w:rsid w:val="00DF4060"/>
    <w:rsid w:val="00DF440C"/>
    <w:rsid w:val="00DF4E48"/>
    <w:rsid w:val="00DF4E84"/>
    <w:rsid w:val="00DF571D"/>
    <w:rsid w:val="00DF579D"/>
    <w:rsid w:val="00DF5C8C"/>
    <w:rsid w:val="00DF6638"/>
    <w:rsid w:val="00DF66DE"/>
    <w:rsid w:val="00DF69B6"/>
    <w:rsid w:val="00DF6DA4"/>
    <w:rsid w:val="00DF6DFE"/>
    <w:rsid w:val="00DF7296"/>
    <w:rsid w:val="00DF7A5D"/>
    <w:rsid w:val="00E00207"/>
    <w:rsid w:val="00E002A9"/>
    <w:rsid w:val="00E003E5"/>
    <w:rsid w:val="00E00434"/>
    <w:rsid w:val="00E00B4F"/>
    <w:rsid w:val="00E00E96"/>
    <w:rsid w:val="00E010D6"/>
    <w:rsid w:val="00E0151B"/>
    <w:rsid w:val="00E019B8"/>
    <w:rsid w:val="00E01BE3"/>
    <w:rsid w:val="00E01E77"/>
    <w:rsid w:val="00E02715"/>
    <w:rsid w:val="00E0273B"/>
    <w:rsid w:val="00E02CEB"/>
    <w:rsid w:val="00E02E47"/>
    <w:rsid w:val="00E02ED5"/>
    <w:rsid w:val="00E02F0C"/>
    <w:rsid w:val="00E036C3"/>
    <w:rsid w:val="00E039F7"/>
    <w:rsid w:val="00E03EA4"/>
    <w:rsid w:val="00E040D9"/>
    <w:rsid w:val="00E0420F"/>
    <w:rsid w:val="00E045EC"/>
    <w:rsid w:val="00E04644"/>
    <w:rsid w:val="00E04B97"/>
    <w:rsid w:val="00E04D37"/>
    <w:rsid w:val="00E04DC9"/>
    <w:rsid w:val="00E04E20"/>
    <w:rsid w:val="00E04E2E"/>
    <w:rsid w:val="00E04F2D"/>
    <w:rsid w:val="00E04F5D"/>
    <w:rsid w:val="00E05130"/>
    <w:rsid w:val="00E05280"/>
    <w:rsid w:val="00E0561A"/>
    <w:rsid w:val="00E05A3E"/>
    <w:rsid w:val="00E05C4B"/>
    <w:rsid w:val="00E05DC3"/>
    <w:rsid w:val="00E06148"/>
    <w:rsid w:val="00E06582"/>
    <w:rsid w:val="00E06859"/>
    <w:rsid w:val="00E06AED"/>
    <w:rsid w:val="00E06F84"/>
    <w:rsid w:val="00E06FD8"/>
    <w:rsid w:val="00E072B2"/>
    <w:rsid w:val="00E0735A"/>
    <w:rsid w:val="00E076D4"/>
    <w:rsid w:val="00E07954"/>
    <w:rsid w:val="00E079E5"/>
    <w:rsid w:val="00E07B26"/>
    <w:rsid w:val="00E07BCD"/>
    <w:rsid w:val="00E101B1"/>
    <w:rsid w:val="00E101FF"/>
    <w:rsid w:val="00E106AB"/>
    <w:rsid w:val="00E109E4"/>
    <w:rsid w:val="00E10BC2"/>
    <w:rsid w:val="00E11081"/>
    <w:rsid w:val="00E11098"/>
    <w:rsid w:val="00E11240"/>
    <w:rsid w:val="00E115BB"/>
    <w:rsid w:val="00E115C9"/>
    <w:rsid w:val="00E1165B"/>
    <w:rsid w:val="00E11B89"/>
    <w:rsid w:val="00E1216B"/>
    <w:rsid w:val="00E12392"/>
    <w:rsid w:val="00E128D2"/>
    <w:rsid w:val="00E12971"/>
    <w:rsid w:val="00E12D23"/>
    <w:rsid w:val="00E133D9"/>
    <w:rsid w:val="00E133E4"/>
    <w:rsid w:val="00E137E6"/>
    <w:rsid w:val="00E13898"/>
    <w:rsid w:val="00E13A8D"/>
    <w:rsid w:val="00E14032"/>
    <w:rsid w:val="00E142CB"/>
    <w:rsid w:val="00E14880"/>
    <w:rsid w:val="00E149D2"/>
    <w:rsid w:val="00E14EBC"/>
    <w:rsid w:val="00E14FB0"/>
    <w:rsid w:val="00E153AA"/>
    <w:rsid w:val="00E1559B"/>
    <w:rsid w:val="00E15629"/>
    <w:rsid w:val="00E15655"/>
    <w:rsid w:val="00E157BC"/>
    <w:rsid w:val="00E15DB0"/>
    <w:rsid w:val="00E15EE6"/>
    <w:rsid w:val="00E1602A"/>
    <w:rsid w:val="00E16424"/>
    <w:rsid w:val="00E165E6"/>
    <w:rsid w:val="00E16B76"/>
    <w:rsid w:val="00E16E96"/>
    <w:rsid w:val="00E17079"/>
    <w:rsid w:val="00E171FD"/>
    <w:rsid w:val="00E172BA"/>
    <w:rsid w:val="00E1735D"/>
    <w:rsid w:val="00E17D93"/>
    <w:rsid w:val="00E17FD8"/>
    <w:rsid w:val="00E2062F"/>
    <w:rsid w:val="00E20D02"/>
    <w:rsid w:val="00E20D91"/>
    <w:rsid w:val="00E21410"/>
    <w:rsid w:val="00E215BE"/>
    <w:rsid w:val="00E21B06"/>
    <w:rsid w:val="00E21C8E"/>
    <w:rsid w:val="00E21F18"/>
    <w:rsid w:val="00E22206"/>
    <w:rsid w:val="00E223E2"/>
    <w:rsid w:val="00E22909"/>
    <w:rsid w:val="00E22A16"/>
    <w:rsid w:val="00E22E87"/>
    <w:rsid w:val="00E230E6"/>
    <w:rsid w:val="00E23B19"/>
    <w:rsid w:val="00E23C31"/>
    <w:rsid w:val="00E23D6B"/>
    <w:rsid w:val="00E23F4B"/>
    <w:rsid w:val="00E2407A"/>
    <w:rsid w:val="00E24D00"/>
    <w:rsid w:val="00E24FA5"/>
    <w:rsid w:val="00E2523C"/>
    <w:rsid w:val="00E25305"/>
    <w:rsid w:val="00E25879"/>
    <w:rsid w:val="00E259C3"/>
    <w:rsid w:val="00E259C9"/>
    <w:rsid w:val="00E25BC1"/>
    <w:rsid w:val="00E25BE4"/>
    <w:rsid w:val="00E25CD5"/>
    <w:rsid w:val="00E26057"/>
    <w:rsid w:val="00E261E4"/>
    <w:rsid w:val="00E26406"/>
    <w:rsid w:val="00E26DD3"/>
    <w:rsid w:val="00E27A3C"/>
    <w:rsid w:val="00E301B4"/>
    <w:rsid w:val="00E3029A"/>
    <w:rsid w:val="00E306BE"/>
    <w:rsid w:val="00E30D26"/>
    <w:rsid w:val="00E3196C"/>
    <w:rsid w:val="00E31F00"/>
    <w:rsid w:val="00E3204C"/>
    <w:rsid w:val="00E32C0A"/>
    <w:rsid w:val="00E331BD"/>
    <w:rsid w:val="00E33D50"/>
    <w:rsid w:val="00E33D9C"/>
    <w:rsid w:val="00E342A7"/>
    <w:rsid w:val="00E34323"/>
    <w:rsid w:val="00E3461F"/>
    <w:rsid w:val="00E347B2"/>
    <w:rsid w:val="00E34F66"/>
    <w:rsid w:val="00E3541F"/>
    <w:rsid w:val="00E354BF"/>
    <w:rsid w:val="00E354E3"/>
    <w:rsid w:val="00E3567D"/>
    <w:rsid w:val="00E35A46"/>
    <w:rsid w:val="00E360EB"/>
    <w:rsid w:val="00E36351"/>
    <w:rsid w:val="00E363BF"/>
    <w:rsid w:val="00E3673A"/>
    <w:rsid w:val="00E374B1"/>
    <w:rsid w:val="00E37514"/>
    <w:rsid w:val="00E37D23"/>
    <w:rsid w:val="00E40E46"/>
    <w:rsid w:val="00E40EEA"/>
    <w:rsid w:val="00E41A9C"/>
    <w:rsid w:val="00E41C19"/>
    <w:rsid w:val="00E41E27"/>
    <w:rsid w:val="00E41F0D"/>
    <w:rsid w:val="00E41F77"/>
    <w:rsid w:val="00E429F0"/>
    <w:rsid w:val="00E42A6C"/>
    <w:rsid w:val="00E42B58"/>
    <w:rsid w:val="00E42B90"/>
    <w:rsid w:val="00E4323D"/>
    <w:rsid w:val="00E432C5"/>
    <w:rsid w:val="00E432E4"/>
    <w:rsid w:val="00E440E7"/>
    <w:rsid w:val="00E44672"/>
    <w:rsid w:val="00E446BC"/>
    <w:rsid w:val="00E45062"/>
    <w:rsid w:val="00E45738"/>
    <w:rsid w:val="00E45CC8"/>
    <w:rsid w:val="00E45E82"/>
    <w:rsid w:val="00E4630F"/>
    <w:rsid w:val="00E463A2"/>
    <w:rsid w:val="00E46B43"/>
    <w:rsid w:val="00E4731A"/>
    <w:rsid w:val="00E47957"/>
    <w:rsid w:val="00E47DFE"/>
    <w:rsid w:val="00E50205"/>
    <w:rsid w:val="00E506EC"/>
    <w:rsid w:val="00E50AE1"/>
    <w:rsid w:val="00E513D1"/>
    <w:rsid w:val="00E51425"/>
    <w:rsid w:val="00E518F2"/>
    <w:rsid w:val="00E519F5"/>
    <w:rsid w:val="00E51BE5"/>
    <w:rsid w:val="00E51FBE"/>
    <w:rsid w:val="00E521A8"/>
    <w:rsid w:val="00E52531"/>
    <w:rsid w:val="00E52577"/>
    <w:rsid w:val="00E52775"/>
    <w:rsid w:val="00E5283B"/>
    <w:rsid w:val="00E5292F"/>
    <w:rsid w:val="00E529F4"/>
    <w:rsid w:val="00E52ED1"/>
    <w:rsid w:val="00E52F4C"/>
    <w:rsid w:val="00E52F9A"/>
    <w:rsid w:val="00E531E4"/>
    <w:rsid w:val="00E5367F"/>
    <w:rsid w:val="00E53BA5"/>
    <w:rsid w:val="00E53F07"/>
    <w:rsid w:val="00E54260"/>
    <w:rsid w:val="00E54767"/>
    <w:rsid w:val="00E5480C"/>
    <w:rsid w:val="00E549D2"/>
    <w:rsid w:val="00E54E9F"/>
    <w:rsid w:val="00E554CA"/>
    <w:rsid w:val="00E5556D"/>
    <w:rsid w:val="00E55727"/>
    <w:rsid w:val="00E55A08"/>
    <w:rsid w:val="00E55ACB"/>
    <w:rsid w:val="00E563C4"/>
    <w:rsid w:val="00E56B88"/>
    <w:rsid w:val="00E56CA6"/>
    <w:rsid w:val="00E578CF"/>
    <w:rsid w:val="00E57AEF"/>
    <w:rsid w:val="00E57C0E"/>
    <w:rsid w:val="00E57CEC"/>
    <w:rsid w:val="00E57E32"/>
    <w:rsid w:val="00E57E88"/>
    <w:rsid w:val="00E57F17"/>
    <w:rsid w:val="00E60070"/>
    <w:rsid w:val="00E6008D"/>
    <w:rsid w:val="00E6073D"/>
    <w:rsid w:val="00E61780"/>
    <w:rsid w:val="00E6182D"/>
    <w:rsid w:val="00E61A03"/>
    <w:rsid w:val="00E61B02"/>
    <w:rsid w:val="00E61D89"/>
    <w:rsid w:val="00E61D97"/>
    <w:rsid w:val="00E61F6B"/>
    <w:rsid w:val="00E62201"/>
    <w:rsid w:val="00E62D23"/>
    <w:rsid w:val="00E62DA1"/>
    <w:rsid w:val="00E62E0A"/>
    <w:rsid w:val="00E63147"/>
    <w:rsid w:val="00E6380B"/>
    <w:rsid w:val="00E643CC"/>
    <w:rsid w:val="00E64704"/>
    <w:rsid w:val="00E64F73"/>
    <w:rsid w:val="00E65CAF"/>
    <w:rsid w:val="00E6656C"/>
    <w:rsid w:val="00E66945"/>
    <w:rsid w:val="00E66BAD"/>
    <w:rsid w:val="00E6758A"/>
    <w:rsid w:val="00E67711"/>
    <w:rsid w:val="00E67AE6"/>
    <w:rsid w:val="00E67E76"/>
    <w:rsid w:val="00E70038"/>
    <w:rsid w:val="00E70136"/>
    <w:rsid w:val="00E70535"/>
    <w:rsid w:val="00E706C8"/>
    <w:rsid w:val="00E70C93"/>
    <w:rsid w:val="00E71512"/>
    <w:rsid w:val="00E715F5"/>
    <w:rsid w:val="00E71B90"/>
    <w:rsid w:val="00E71BAE"/>
    <w:rsid w:val="00E71BFA"/>
    <w:rsid w:val="00E720A6"/>
    <w:rsid w:val="00E72308"/>
    <w:rsid w:val="00E7249E"/>
    <w:rsid w:val="00E726AC"/>
    <w:rsid w:val="00E7276B"/>
    <w:rsid w:val="00E72A1B"/>
    <w:rsid w:val="00E72A67"/>
    <w:rsid w:val="00E72C9A"/>
    <w:rsid w:val="00E7343C"/>
    <w:rsid w:val="00E74597"/>
    <w:rsid w:val="00E747DE"/>
    <w:rsid w:val="00E7491C"/>
    <w:rsid w:val="00E74D2C"/>
    <w:rsid w:val="00E754EB"/>
    <w:rsid w:val="00E757E2"/>
    <w:rsid w:val="00E759CD"/>
    <w:rsid w:val="00E75B4B"/>
    <w:rsid w:val="00E75C5D"/>
    <w:rsid w:val="00E75C95"/>
    <w:rsid w:val="00E75D38"/>
    <w:rsid w:val="00E76225"/>
    <w:rsid w:val="00E76283"/>
    <w:rsid w:val="00E766B5"/>
    <w:rsid w:val="00E76712"/>
    <w:rsid w:val="00E76AB7"/>
    <w:rsid w:val="00E77630"/>
    <w:rsid w:val="00E7764D"/>
    <w:rsid w:val="00E7773E"/>
    <w:rsid w:val="00E778E1"/>
    <w:rsid w:val="00E778F9"/>
    <w:rsid w:val="00E7792C"/>
    <w:rsid w:val="00E77B2B"/>
    <w:rsid w:val="00E77BAD"/>
    <w:rsid w:val="00E77D3C"/>
    <w:rsid w:val="00E77FCB"/>
    <w:rsid w:val="00E80055"/>
    <w:rsid w:val="00E80064"/>
    <w:rsid w:val="00E80523"/>
    <w:rsid w:val="00E809DE"/>
    <w:rsid w:val="00E80A95"/>
    <w:rsid w:val="00E81194"/>
    <w:rsid w:val="00E81358"/>
    <w:rsid w:val="00E8153F"/>
    <w:rsid w:val="00E8163A"/>
    <w:rsid w:val="00E8167D"/>
    <w:rsid w:val="00E818F2"/>
    <w:rsid w:val="00E81945"/>
    <w:rsid w:val="00E81976"/>
    <w:rsid w:val="00E81A70"/>
    <w:rsid w:val="00E81E2D"/>
    <w:rsid w:val="00E82AAE"/>
    <w:rsid w:val="00E82CD6"/>
    <w:rsid w:val="00E83797"/>
    <w:rsid w:val="00E83DF5"/>
    <w:rsid w:val="00E83EDE"/>
    <w:rsid w:val="00E83F10"/>
    <w:rsid w:val="00E84574"/>
    <w:rsid w:val="00E84DBD"/>
    <w:rsid w:val="00E85415"/>
    <w:rsid w:val="00E85575"/>
    <w:rsid w:val="00E855F8"/>
    <w:rsid w:val="00E85818"/>
    <w:rsid w:val="00E859D8"/>
    <w:rsid w:val="00E8611B"/>
    <w:rsid w:val="00E864CD"/>
    <w:rsid w:val="00E866C5"/>
    <w:rsid w:val="00E87877"/>
    <w:rsid w:val="00E902A2"/>
    <w:rsid w:val="00E903E8"/>
    <w:rsid w:val="00E90621"/>
    <w:rsid w:val="00E90910"/>
    <w:rsid w:val="00E90C73"/>
    <w:rsid w:val="00E91026"/>
    <w:rsid w:val="00E91099"/>
    <w:rsid w:val="00E91139"/>
    <w:rsid w:val="00E917BC"/>
    <w:rsid w:val="00E917EB"/>
    <w:rsid w:val="00E92A5B"/>
    <w:rsid w:val="00E92C1E"/>
    <w:rsid w:val="00E9323A"/>
    <w:rsid w:val="00E93498"/>
    <w:rsid w:val="00E93719"/>
    <w:rsid w:val="00E93A32"/>
    <w:rsid w:val="00E93F16"/>
    <w:rsid w:val="00E94039"/>
    <w:rsid w:val="00E944B7"/>
    <w:rsid w:val="00E94649"/>
    <w:rsid w:val="00E948AE"/>
    <w:rsid w:val="00E94CD4"/>
    <w:rsid w:val="00E94E05"/>
    <w:rsid w:val="00E95098"/>
    <w:rsid w:val="00E95197"/>
    <w:rsid w:val="00E95752"/>
    <w:rsid w:val="00E95805"/>
    <w:rsid w:val="00E95B8D"/>
    <w:rsid w:val="00E960E6"/>
    <w:rsid w:val="00E96291"/>
    <w:rsid w:val="00E967D2"/>
    <w:rsid w:val="00E970F5"/>
    <w:rsid w:val="00E975C6"/>
    <w:rsid w:val="00E9764C"/>
    <w:rsid w:val="00E97662"/>
    <w:rsid w:val="00E979CE"/>
    <w:rsid w:val="00E97ABC"/>
    <w:rsid w:val="00E97C41"/>
    <w:rsid w:val="00EA0137"/>
    <w:rsid w:val="00EA020C"/>
    <w:rsid w:val="00EA0456"/>
    <w:rsid w:val="00EA04C2"/>
    <w:rsid w:val="00EA04CF"/>
    <w:rsid w:val="00EA08BC"/>
    <w:rsid w:val="00EA0B10"/>
    <w:rsid w:val="00EA0CAF"/>
    <w:rsid w:val="00EA1A7A"/>
    <w:rsid w:val="00EA1C20"/>
    <w:rsid w:val="00EA2220"/>
    <w:rsid w:val="00EA27A8"/>
    <w:rsid w:val="00EA2FBF"/>
    <w:rsid w:val="00EA373F"/>
    <w:rsid w:val="00EA3964"/>
    <w:rsid w:val="00EA3B26"/>
    <w:rsid w:val="00EA3FF0"/>
    <w:rsid w:val="00EA40C3"/>
    <w:rsid w:val="00EA4683"/>
    <w:rsid w:val="00EA46C8"/>
    <w:rsid w:val="00EA484B"/>
    <w:rsid w:val="00EA4F65"/>
    <w:rsid w:val="00EA52B8"/>
    <w:rsid w:val="00EA58C0"/>
    <w:rsid w:val="00EA5C4A"/>
    <w:rsid w:val="00EA6634"/>
    <w:rsid w:val="00EA67BA"/>
    <w:rsid w:val="00EA68AD"/>
    <w:rsid w:val="00EA702F"/>
    <w:rsid w:val="00EA744B"/>
    <w:rsid w:val="00EA74F0"/>
    <w:rsid w:val="00EA7D8A"/>
    <w:rsid w:val="00EB0074"/>
    <w:rsid w:val="00EB028F"/>
    <w:rsid w:val="00EB03EC"/>
    <w:rsid w:val="00EB040F"/>
    <w:rsid w:val="00EB161E"/>
    <w:rsid w:val="00EB1FC2"/>
    <w:rsid w:val="00EB1FEB"/>
    <w:rsid w:val="00EB201B"/>
    <w:rsid w:val="00EB20AD"/>
    <w:rsid w:val="00EB2204"/>
    <w:rsid w:val="00EB27C7"/>
    <w:rsid w:val="00EB2ED6"/>
    <w:rsid w:val="00EB3094"/>
    <w:rsid w:val="00EB30AB"/>
    <w:rsid w:val="00EB3293"/>
    <w:rsid w:val="00EB39E2"/>
    <w:rsid w:val="00EB3CE2"/>
    <w:rsid w:val="00EB41E7"/>
    <w:rsid w:val="00EB41EB"/>
    <w:rsid w:val="00EB422C"/>
    <w:rsid w:val="00EB446C"/>
    <w:rsid w:val="00EB476F"/>
    <w:rsid w:val="00EB4876"/>
    <w:rsid w:val="00EB4964"/>
    <w:rsid w:val="00EB4D46"/>
    <w:rsid w:val="00EB4DC3"/>
    <w:rsid w:val="00EB5065"/>
    <w:rsid w:val="00EB5350"/>
    <w:rsid w:val="00EB556E"/>
    <w:rsid w:val="00EB595A"/>
    <w:rsid w:val="00EB5FE0"/>
    <w:rsid w:val="00EB5FFD"/>
    <w:rsid w:val="00EB61E7"/>
    <w:rsid w:val="00EB61F7"/>
    <w:rsid w:val="00EB631E"/>
    <w:rsid w:val="00EB6385"/>
    <w:rsid w:val="00EB6B12"/>
    <w:rsid w:val="00EB6F2C"/>
    <w:rsid w:val="00EB73CC"/>
    <w:rsid w:val="00EB755A"/>
    <w:rsid w:val="00EB79AF"/>
    <w:rsid w:val="00EB79C2"/>
    <w:rsid w:val="00EB7C59"/>
    <w:rsid w:val="00EB7CD6"/>
    <w:rsid w:val="00EC00B9"/>
    <w:rsid w:val="00EC00F9"/>
    <w:rsid w:val="00EC0947"/>
    <w:rsid w:val="00EC0F2E"/>
    <w:rsid w:val="00EC0F67"/>
    <w:rsid w:val="00EC0FA5"/>
    <w:rsid w:val="00EC1243"/>
    <w:rsid w:val="00EC1767"/>
    <w:rsid w:val="00EC1B59"/>
    <w:rsid w:val="00EC1C6C"/>
    <w:rsid w:val="00EC1DB5"/>
    <w:rsid w:val="00EC1E4F"/>
    <w:rsid w:val="00EC2372"/>
    <w:rsid w:val="00EC2BD8"/>
    <w:rsid w:val="00EC2E2A"/>
    <w:rsid w:val="00EC2E47"/>
    <w:rsid w:val="00EC3285"/>
    <w:rsid w:val="00EC3338"/>
    <w:rsid w:val="00EC3679"/>
    <w:rsid w:val="00EC3A0A"/>
    <w:rsid w:val="00EC3BEF"/>
    <w:rsid w:val="00EC3D0C"/>
    <w:rsid w:val="00EC4692"/>
    <w:rsid w:val="00EC4807"/>
    <w:rsid w:val="00EC497D"/>
    <w:rsid w:val="00EC4B33"/>
    <w:rsid w:val="00EC4B7F"/>
    <w:rsid w:val="00EC4C97"/>
    <w:rsid w:val="00EC4D6F"/>
    <w:rsid w:val="00EC4DED"/>
    <w:rsid w:val="00EC5A74"/>
    <w:rsid w:val="00EC658B"/>
    <w:rsid w:val="00EC65A7"/>
    <w:rsid w:val="00EC686A"/>
    <w:rsid w:val="00EC6D2A"/>
    <w:rsid w:val="00EC773A"/>
    <w:rsid w:val="00ED03D6"/>
    <w:rsid w:val="00ED053B"/>
    <w:rsid w:val="00ED0629"/>
    <w:rsid w:val="00ED0649"/>
    <w:rsid w:val="00ED106B"/>
    <w:rsid w:val="00ED113E"/>
    <w:rsid w:val="00ED1223"/>
    <w:rsid w:val="00ED16D6"/>
    <w:rsid w:val="00ED1D25"/>
    <w:rsid w:val="00ED23D7"/>
    <w:rsid w:val="00ED25B4"/>
    <w:rsid w:val="00ED277E"/>
    <w:rsid w:val="00ED27F7"/>
    <w:rsid w:val="00ED2946"/>
    <w:rsid w:val="00ED2C32"/>
    <w:rsid w:val="00ED2C89"/>
    <w:rsid w:val="00ED2D02"/>
    <w:rsid w:val="00ED2D6A"/>
    <w:rsid w:val="00ED2DA0"/>
    <w:rsid w:val="00ED31AD"/>
    <w:rsid w:val="00ED3760"/>
    <w:rsid w:val="00ED3A33"/>
    <w:rsid w:val="00ED3D27"/>
    <w:rsid w:val="00ED425C"/>
    <w:rsid w:val="00ED45D6"/>
    <w:rsid w:val="00ED49AE"/>
    <w:rsid w:val="00ED4E51"/>
    <w:rsid w:val="00ED4FC7"/>
    <w:rsid w:val="00ED5207"/>
    <w:rsid w:val="00ED5569"/>
    <w:rsid w:val="00ED55F2"/>
    <w:rsid w:val="00ED563B"/>
    <w:rsid w:val="00ED5868"/>
    <w:rsid w:val="00ED5FD9"/>
    <w:rsid w:val="00ED6111"/>
    <w:rsid w:val="00ED62FF"/>
    <w:rsid w:val="00ED649F"/>
    <w:rsid w:val="00ED682D"/>
    <w:rsid w:val="00ED6E86"/>
    <w:rsid w:val="00ED701A"/>
    <w:rsid w:val="00ED7081"/>
    <w:rsid w:val="00ED7223"/>
    <w:rsid w:val="00ED7278"/>
    <w:rsid w:val="00ED7441"/>
    <w:rsid w:val="00ED7488"/>
    <w:rsid w:val="00ED79F4"/>
    <w:rsid w:val="00ED7C43"/>
    <w:rsid w:val="00ED7CEF"/>
    <w:rsid w:val="00ED7D3D"/>
    <w:rsid w:val="00EE0A27"/>
    <w:rsid w:val="00EE0D1F"/>
    <w:rsid w:val="00EE0F38"/>
    <w:rsid w:val="00EE177C"/>
    <w:rsid w:val="00EE1C6E"/>
    <w:rsid w:val="00EE1CA5"/>
    <w:rsid w:val="00EE1F09"/>
    <w:rsid w:val="00EE2533"/>
    <w:rsid w:val="00EE2A1E"/>
    <w:rsid w:val="00EE2CAF"/>
    <w:rsid w:val="00EE31EB"/>
    <w:rsid w:val="00EE3648"/>
    <w:rsid w:val="00EE3DFB"/>
    <w:rsid w:val="00EE3EA1"/>
    <w:rsid w:val="00EE3EB7"/>
    <w:rsid w:val="00EE4ACC"/>
    <w:rsid w:val="00EE4EF4"/>
    <w:rsid w:val="00EE5618"/>
    <w:rsid w:val="00EE6478"/>
    <w:rsid w:val="00EE6787"/>
    <w:rsid w:val="00EE68AC"/>
    <w:rsid w:val="00EE6959"/>
    <w:rsid w:val="00EE6C4B"/>
    <w:rsid w:val="00EE7035"/>
    <w:rsid w:val="00EE78FA"/>
    <w:rsid w:val="00EE7B2B"/>
    <w:rsid w:val="00EE7B6D"/>
    <w:rsid w:val="00EF0092"/>
    <w:rsid w:val="00EF02E9"/>
    <w:rsid w:val="00EF0439"/>
    <w:rsid w:val="00EF0B07"/>
    <w:rsid w:val="00EF0D31"/>
    <w:rsid w:val="00EF0ED4"/>
    <w:rsid w:val="00EF1319"/>
    <w:rsid w:val="00EF160B"/>
    <w:rsid w:val="00EF1C85"/>
    <w:rsid w:val="00EF2375"/>
    <w:rsid w:val="00EF285A"/>
    <w:rsid w:val="00EF2A6C"/>
    <w:rsid w:val="00EF33F1"/>
    <w:rsid w:val="00EF3645"/>
    <w:rsid w:val="00EF3866"/>
    <w:rsid w:val="00EF3957"/>
    <w:rsid w:val="00EF3AF2"/>
    <w:rsid w:val="00EF3C21"/>
    <w:rsid w:val="00EF407C"/>
    <w:rsid w:val="00EF4302"/>
    <w:rsid w:val="00EF4423"/>
    <w:rsid w:val="00EF46B6"/>
    <w:rsid w:val="00EF4735"/>
    <w:rsid w:val="00EF4B18"/>
    <w:rsid w:val="00EF4DDE"/>
    <w:rsid w:val="00EF59CD"/>
    <w:rsid w:val="00EF5B44"/>
    <w:rsid w:val="00EF5BD3"/>
    <w:rsid w:val="00EF5F85"/>
    <w:rsid w:val="00EF6081"/>
    <w:rsid w:val="00EF636C"/>
    <w:rsid w:val="00EF6494"/>
    <w:rsid w:val="00EF656B"/>
    <w:rsid w:val="00EF669E"/>
    <w:rsid w:val="00EF66FC"/>
    <w:rsid w:val="00EF675C"/>
    <w:rsid w:val="00EF687C"/>
    <w:rsid w:val="00EF6DDF"/>
    <w:rsid w:val="00EF706B"/>
    <w:rsid w:val="00EF712A"/>
    <w:rsid w:val="00EF7377"/>
    <w:rsid w:val="00EF7724"/>
    <w:rsid w:val="00EF7BE6"/>
    <w:rsid w:val="00EF7D3F"/>
    <w:rsid w:val="00F00040"/>
    <w:rsid w:val="00F0015E"/>
    <w:rsid w:val="00F00382"/>
    <w:rsid w:val="00F00441"/>
    <w:rsid w:val="00F004BF"/>
    <w:rsid w:val="00F00579"/>
    <w:rsid w:val="00F011FD"/>
    <w:rsid w:val="00F012E1"/>
    <w:rsid w:val="00F016E7"/>
    <w:rsid w:val="00F017B8"/>
    <w:rsid w:val="00F01BFC"/>
    <w:rsid w:val="00F02638"/>
    <w:rsid w:val="00F026E9"/>
    <w:rsid w:val="00F02B4E"/>
    <w:rsid w:val="00F02C23"/>
    <w:rsid w:val="00F02C66"/>
    <w:rsid w:val="00F0303F"/>
    <w:rsid w:val="00F031AE"/>
    <w:rsid w:val="00F03340"/>
    <w:rsid w:val="00F03394"/>
    <w:rsid w:val="00F036D6"/>
    <w:rsid w:val="00F0420E"/>
    <w:rsid w:val="00F042BF"/>
    <w:rsid w:val="00F052FD"/>
    <w:rsid w:val="00F053D2"/>
    <w:rsid w:val="00F054EE"/>
    <w:rsid w:val="00F057A7"/>
    <w:rsid w:val="00F057CC"/>
    <w:rsid w:val="00F05838"/>
    <w:rsid w:val="00F059C3"/>
    <w:rsid w:val="00F05E0B"/>
    <w:rsid w:val="00F05ECF"/>
    <w:rsid w:val="00F064BD"/>
    <w:rsid w:val="00F064E3"/>
    <w:rsid w:val="00F0666F"/>
    <w:rsid w:val="00F06981"/>
    <w:rsid w:val="00F06E94"/>
    <w:rsid w:val="00F1018B"/>
    <w:rsid w:val="00F103E6"/>
    <w:rsid w:val="00F10450"/>
    <w:rsid w:val="00F104A5"/>
    <w:rsid w:val="00F104F7"/>
    <w:rsid w:val="00F105BC"/>
    <w:rsid w:val="00F108D6"/>
    <w:rsid w:val="00F10B0F"/>
    <w:rsid w:val="00F10CD9"/>
    <w:rsid w:val="00F10FBD"/>
    <w:rsid w:val="00F11371"/>
    <w:rsid w:val="00F11433"/>
    <w:rsid w:val="00F114D3"/>
    <w:rsid w:val="00F12382"/>
    <w:rsid w:val="00F124B3"/>
    <w:rsid w:val="00F12568"/>
    <w:rsid w:val="00F1324F"/>
    <w:rsid w:val="00F132B6"/>
    <w:rsid w:val="00F132D4"/>
    <w:rsid w:val="00F1341A"/>
    <w:rsid w:val="00F136DC"/>
    <w:rsid w:val="00F13E60"/>
    <w:rsid w:val="00F13FA2"/>
    <w:rsid w:val="00F14387"/>
    <w:rsid w:val="00F14950"/>
    <w:rsid w:val="00F1497A"/>
    <w:rsid w:val="00F14A25"/>
    <w:rsid w:val="00F14C04"/>
    <w:rsid w:val="00F14CE5"/>
    <w:rsid w:val="00F15103"/>
    <w:rsid w:val="00F15440"/>
    <w:rsid w:val="00F1552F"/>
    <w:rsid w:val="00F15A97"/>
    <w:rsid w:val="00F15AD2"/>
    <w:rsid w:val="00F15AFF"/>
    <w:rsid w:val="00F15EEB"/>
    <w:rsid w:val="00F15F5B"/>
    <w:rsid w:val="00F15FE8"/>
    <w:rsid w:val="00F160B7"/>
    <w:rsid w:val="00F16DEE"/>
    <w:rsid w:val="00F1723B"/>
    <w:rsid w:val="00F17451"/>
    <w:rsid w:val="00F174CE"/>
    <w:rsid w:val="00F17713"/>
    <w:rsid w:val="00F17798"/>
    <w:rsid w:val="00F17A0C"/>
    <w:rsid w:val="00F17D39"/>
    <w:rsid w:val="00F17E53"/>
    <w:rsid w:val="00F20105"/>
    <w:rsid w:val="00F2062B"/>
    <w:rsid w:val="00F209A1"/>
    <w:rsid w:val="00F20C55"/>
    <w:rsid w:val="00F216A5"/>
    <w:rsid w:val="00F21B8D"/>
    <w:rsid w:val="00F21BED"/>
    <w:rsid w:val="00F21CC2"/>
    <w:rsid w:val="00F21EEC"/>
    <w:rsid w:val="00F21F02"/>
    <w:rsid w:val="00F21FD0"/>
    <w:rsid w:val="00F220D6"/>
    <w:rsid w:val="00F224F8"/>
    <w:rsid w:val="00F2294C"/>
    <w:rsid w:val="00F22B74"/>
    <w:rsid w:val="00F22C8D"/>
    <w:rsid w:val="00F23034"/>
    <w:rsid w:val="00F230E2"/>
    <w:rsid w:val="00F23462"/>
    <w:rsid w:val="00F23870"/>
    <w:rsid w:val="00F23947"/>
    <w:rsid w:val="00F23A2D"/>
    <w:rsid w:val="00F23ED7"/>
    <w:rsid w:val="00F2465A"/>
    <w:rsid w:val="00F247E2"/>
    <w:rsid w:val="00F24969"/>
    <w:rsid w:val="00F24B9C"/>
    <w:rsid w:val="00F24BB6"/>
    <w:rsid w:val="00F24BFB"/>
    <w:rsid w:val="00F24F3A"/>
    <w:rsid w:val="00F24F92"/>
    <w:rsid w:val="00F2520D"/>
    <w:rsid w:val="00F258A7"/>
    <w:rsid w:val="00F25D47"/>
    <w:rsid w:val="00F26076"/>
    <w:rsid w:val="00F263AE"/>
    <w:rsid w:val="00F264F4"/>
    <w:rsid w:val="00F266ED"/>
    <w:rsid w:val="00F27617"/>
    <w:rsid w:val="00F27831"/>
    <w:rsid w:val="00F27BAB"/>
    <w:rsid w:val="00F27BD7"/>
    <w:rsid w:val="00F27BDD"/>
    <w:rsid w:val="00F27C30"/>
    <w:rsid w:val="00F27C75"/>
    <w:rsid w:val="00F30084"/>
    <w:rsid w:val="00F302B7"/>
    <w:rsid w:val="00F30300"/>
    <w:rsid w:val="00F30BDD"/>
    <w:rsid w:val="00F30BF9"/>
    <w:rsid w:val="00F30E17"/>
    <w:rsid w:val="00F30EC5"/>
    <w:rsid w:val="00F30EE9"/>
    <w:rsid w:val="00F31096"/>
    <w:rsid w:val="00F318A5"/>
    <w:rsid w:val="00F31A5C"/>
    <w:rsid w:val="00F31F0B"/>
    <w:rsid w:val="00F320FD"/>
    <w:rsid w:val="00F3214F"/>
    <w:rsid w:val="00F32478"/>
    <w:rsid w:val="00F32CD8"/>
    <w:rsid w:val="00F32F5E"/>
    <w:rsid w:val="00F33392"/>
    <w:rsid w:val="00F33687"/>
    <w:rsid w:val="00F337D8"/>
    <w:rsid w:val="00F33C94"/>
    <w:rsid w:val="00F34288"/>
    <w:rsid w:val="00F3545D"/>
    <w:rsid w:val="00F35626"/>
    <w:rsid w:val="00F359F7"/>
    <w:rsid w:val="00F35FEF"/>
    <w:rsid w:val="00F36150"/>
    <w:rsid w:val="00F363A8"/>
    <w:rsid w:val="00F364D8"/>
    <w:rsid w:val="00F36544"/>
    <w:rsid w:val="00F3687B"/>
    <w:rsid w:val="00F36D90"/>
    <w:rsid w:val="00F370D0"/>
    <w:rsid w:val="00F37252"/>
    <w:rsid w:val="00F373B2"/>
    <w:rsid w:val="00F37432"/>
    <w:rsid w:val="00F374BF"/>
    <w:rsid w:val="00F375FC"/>
    <w:rsid w:val="00F37A7A"/>
    <w:rsid w:val="00F37B2B"/>
    <w:rsid w:val="00F37E27"/>
    <w:rsid w:val="00F37FF4"/>
    <w:rsid w:val="00F401EC"/>
    <w:rsid w:val="00F40206"/>
    <w:rsid w:val="00F40DA2"/>
    <w:rsid w:val="00F410EE"/>
    <w:rsid w:val="00F41760"/>
    <w:rsid w:val="00F41856"/>
    <w:rsid w:val="00F41BB5"/>
    <w:rsid w:val="00F41D10"/>
    <w:rsid w:val="00F41F1D"/>
    <w:rsid w:val="00F42427"/>
    <w:rsid w:val="00F42DFC"/>
    <w:rsid w:val="00F42F0D"/>
    <w:rsid w:val="00F433CD"/>
    <w:rsid w:val="00F43516"/>
    <w:rsid w:val="00F436DF"/>
    <w:rsid w:val="00F43B26"/>
    <w:rsid w:val="00F43D65"/>
    <w:rsid w:val="00F43E4F"/>
    <w:rsid w:val="00F441EA"/>
    <w:rsid w:val="00F44464"/>
    <w:rsid w:val="00F44A4B"/>
    <w:rsid w:val="00F4516D"/>
    <w:rsid w:val="00F458F9"/>
    <w:rsid w:val="00F45F76"/>
    <w:rsid w:val="00F46037"/>
    <w:rsid w:val="00F46520"/>
    <w:rsid w:val="00F467BC"/>
    <w:rsid w:val="00F467C4"/>
    <w:rsid w:val="00F46A80"/>
    <w:rsid w:val="00F46AE7"/>
    <w:rsid w:val="00F47169"/>
    <w:rsid w:val="00F47257"/>
    <w:rsid w:val="00F47CA5"/>
    <w:rsid w:val="00F503FF"/>
    <w:rsid w:val="00F5059A"/>
    <w:rsid w:val="00F50730"/>
    <w:rsid w:val="00F50AC0"/>
    <w:rsid w:val="00F50B99"/>
    <w:rsid w:val="00F50DC8"/>
    <w:rsid w:val="00F5114F"/>
    <w:rsid w:val="00F51942"/>
    <w:rsid w:val="00F51D3E"/>
    <w:rsid w:val="00F51FD1"/>
    <w:rsid w:val="00F52140"/>
    <w:rsid w:val="00F52483"/>
    <w:rsid w:val="00F52640"/>
    <w:rsid w:val="00F52F81"/>
    <w:rsid w:val="00F53157"/>
    <w:rsid w:val="00F533D0"/>
    <w:rsid w:val="00F533F8"/>
    <w:rsid w:val="00F53506"/>
    <w:rsid w:val="00F5380C"/>
    <w:rsid w:val="00F53A57"/>
    <w:rsid w:val="00F53BAB"/>
    <w:rsid w:val="00F540F9"/>
    <w:rsid w:val="00F54363"/>
    <w:rsid w:val="00F54744"/>
    <w:rsid w:val="00F54832"/>
    <w:rsid w:val="00F548E1"/>
    <w:rsid w:val="00F54C8D"/>
    <w:rsid w:val="00F54D17"/>
    <w:rsid w:val="00F54FA3"/>
    <w:rsid w:val="00F554E0"/>
    <w:rsid w:val="00F5566D"/>
    <w:rsid w:val="00F55F15"/>
    <w:rsid w:val="00F55F79"/>
    <w:rsid w:val="00F55FF3"/>
    <w:rsid w:val="00F5633F"/>
    <w:rsid w:val="00F5661A"/>
    <w:rsid w:val="00F5693D"/>
    <w:rsid w:val="00F569CE"/>
    <w:rsid w:val="00F56EEC"/>
    <w:rsid w:val="00F570F2"/>
    <w:rsid w:val="00F5713F"/>
    <w:rsid w:val="00F572E7"/>
    <w:rsid w:val="00F57493"/>
    <w:rsid w:val="00F57614"/>
    <w:rsid w:val="00F57735"/>
    <w:rsid w:val="00F57B06"/>
    <w:rsid w:val="00F57E3E"/>
    <w:rsid w:val="00F6014C"/>
    <w:rsid w:val="00F601AC"/>
    <w:rsid w:val="00F60C98"/>
    <w:rsid w:val="00F60DF8"/>
    <w:rsid w:val="00F61358"/>
    <w:rsid w:val="00F6176C"/>
    <w:rsid w:val="00F6204A"/>
    <w:rsid w:val="00F6211F"/>
    <w:rsid w:val="00F621B2"/>
    <w:rsid w:val="00F622B2"/>
    <w:rsid w:val="00F62300"/>
    <w:rsid w:val="00F62607"/>
    <w:rsid w:val="00F626C7"/>
    <w:rsid w:val="00F630FC"/>
    <w:rsid w:val="00F63370"/>
    <w:rsid w:val="00F636EE"/>
    <w:rsid w:val="00F63E78"/>
    <w:rsid w:val="00F644CE"/>
    <w:rsid w:val="00F64AAF"/>
    <w:rsid w:val="00F64AC4"/>
    <w:rsid w:val="00F64C90"/>
    <w:rsid w:val="00F650B6"/>
    <w:rsid w:val="00F655A6"/>
    <w:rsid w:val="00F6574E"/>
    <w:rsid w:val="00F657DB"/>
    <w:rsid w:val="00F65CC8"/>
    <w:rsid w:val="00F66141"/>
    <w:rsid w:val="00F6617D"/>
    <w:rsid w:val="00F66911"/>
    <w:rsid w:val="00F67292"/>
    <w:rsid w:val="00F672BA"/>
    <w:rsid w:val="00F67414"/>
    <w:rsid w:val="00F675B7"/>
    <w:rsid w:val="00F676A4"/>
    <w:rsid w:val="00F67853"/>
    <w:rsid w:val="00F67A8E"/>
    <w:rsid w:val="00F67B35"/>
    <w:rsid w:val="00F702A7"/>
    <w:rsid w:val="00F704D7"/>
    <w:rsid w:val="00F7052A"/>
    <w:rsid w:val="00F7071D"/>
    <w:rsid w:val="00F7080B"/>
    <w:rsid w:val="00F70966"/>
    <w:rsid w:val="00F70A2D"/>
    <w:rsid w:val="00F70C28"/>
    <w:rsid w:val="00F70E0B"/>
    <w:rsid w:val="00F70E2E"/>
    <w:rsid w:val="00F70E4D"/>
    <w:rsid w:val="00F71675"/>
    <w:rsid w:val="00F71780"/>
    <w:rsid w:val="00F71CB5"/>
    <w:rsid w:val="00F7254A"/>
    <w:rsid w:val="00F72867"/>
    <w:rsid w:val="00F72B30"/>
    <w:rsid w:val="00F72CE7"/>
    <w:rsid w:val="00F72E7B"/>
    <w:rsid w:val="00F73006"/>
    <w:rsid w:val="00F73734"/>
    <w:rsid w:val="00F7377C"/>
    <w:rsid w:val="00F73790"/>
    <w:rsid w:val="00F73A5C"/>
    <w:rsid w:val="00F73AE6"/>
    <w:rsid w:val="00F740EB"/>
    <w:rsid w:val="00F74458"/>
    <w:rsid w:val="00F74575"/>
    <w:rsid w:val="00F74894"/>
    <w:rsid w:val="00F748B7"/>
    <w:rsid w:val="00F74C7B"/>
    <w:rsid w:val="00F74D3F"/>
    <w:rsid w:val="00F75285"/>
    <w:rsid w:val="00F7587F"/>
    <w:rsid w:val="00F75B25"/>
    <w:rsid w:val="00F7666E"/>
    <w:rsid w:val="00F77191"/>
    <w:rsid w:val="00F77731"/>
    <w:rsid w:val="00F77947"/>
    <w:rsid w:val="00F77C3F"/>
    <w:rsid w:val="00F77F0C"/>
    <w:rsid w:val="00F801B5"/>
    <w:rsid w:val="00F8035B"/>
    <w:rsid w:val="00F80755"/>
    <w:rsid w:val="00F807E1"/>
    <w:rsid w:val="00F80888"/>
    <w:rsid w:val="00F80ADA"/>
    <w:rsid w:val="00F810DA"/>
    <w:rsid w:val="00F815F3"/>
    <w:rsid w:val="00F81638"/>
    <w:rsid w:val="00F817F8"/>
    <w:rsid w:val="00F81BE0"/>
    <w:rsid w:val="00F82279"/>
    <w:rsid w:val="00F82493"/>
    <w:rsid w:val="00F82756"/>
    <w:rsid w:val="00F82816"/>
    <w:rsid w:val="00F82C57"/>
    <w:rsid w:val="00F83005"/>
    <w:rsid w:val="00F8359C"/>
    <w:rsid w:val="00F8376C"/>
    <w:rsid w:val="00F83BFC"/>
    <w:rsid w:val="00F83CE8"/>
    <w:rsid w:val="00F83D62"/>
    <w:rsid w:val="00F83D94"/>
    <w:rsid w:val="00F83FF0"/>
    <w:rsid w:val="00F844D1"/>
    <w:rsid w:val="00F84704"/>
    <w:rsid w:val="00F847BC"/>
    <w:rsid w:val="00F84916"/>
    <w:rsid w:val="00F84BE0"/>
    <w:rsid w:val="00F851BB"/>
    <w:rsid w:val="00F8532A"/>
    <w:rsid w:val="00F85FE3"/>
    <w:rsid w:val="00F86253"/>
    <w:rsid w:val="00F86823"/>
    <w:rsid w:val="00F868BF"/>
    <w:rsid w:val="00F86B59"/>
    <w:rsid w:val="00F86FA3"/>
    <w:rsid w:val="00F8703B"/>
    <w:rsid w:val="00F87060"/>
    <w:rsid w:val="00F87342"/>
    <w:rsid w:val="00F873F8"/>
    <w:rsid w:val="00F8764A"/>
    <w:rsid w:val="00F876A5"/>
    <w:rsid w:val="00F8790C"/>
    <w:rsid w:val="00F87E28"/>
    <w:rsid w:val="00F9013A"/>
    <w:rsid w:val="00F901BE"/>
    <w:rsid w:val="00F902CC"/>
    <w:rsid w:val="00F9055F"/>
    <w:rsid w:val="00F9059B"/>
    <w:rsid w:val="00F90629"/>
    <w:rsid w:val="00F90703"/>
    <w:rsid w:val="00F907D1"/>
    <w:rsid w:val="00F90BAC"/>
    <w:rsid w:val="00F90D39"/>
    <w:rsid w:val="00F9100B"/>
    <w:rsid w:val="00F910AD"/>
    <w:rsid w:val="00F91280"/>
    <w:rsid w:val="00F917C8"/>
    <w:rsid w:val="00F91844"/>
    <w:rsid w:val="00F92553"/>
    <w:rsid w:val="00F92A8A"/>
    <w:rsid w:val="00F92C1F"/>
    <w:rsid w:val="00F92EE2"/>
    <w:rsid w:val="00F93F1F"/>
    <w:rsid w:val="00F93F61"/>
    <w:rsid w:val="00F94588"/>
    <w:rsid w:val="00F947D0"/>
    <w:rsid w:val="00F94AF3"/>
    <w:rsid w:val="00F94DA3"/>
    <w:rsid w:val="00F95832"/>
    <w:rsid w:val="00F95A43"/>
    <w:rsid w:val="00F96407"/>
    <w:rsid w:val="00F966BC"/>
    <w:rsid w:val="00F96CF6"/>
    <w:rsid w:val="00F96E74"/>
    <w:rsid w:val="00F97015"/>
    <w:rsid w:val="00F97508"/>
    <w:rsid w:val="00F97738"/>
    <w:rsid w:val="00F97857"/>
    <w:rsid w:val="00F97883"/>
    <w:rsid w:val="00F97ABC"/>
    <w:rsid w:val="00F97D83"/>
    <w:rsid w:val="00F97DBC"/>
    <w:rsid w:val="00F97E09"/>
    <w:rsid w:val="00F97E84"/>
    <w:rsid w:val="00FA0344"/>
    <w:rsid w:val="00FA09E2"/>
    <w:rsid w:val="00FA0AFE"/>
    <w:rsid w:val="00FA0C0B"/>
    <w:rsid w:val="00FA0FAF"/>
    <w:rsid w:val="00FA10F6"/>
    <w:rsid w:val="00FA1882"/>
    <w:rsid w:val="00FA1967"/>
    <w:rsid w:val="00FA2306"/>
    <w:rsid w:val="00FA234E"/>
    <w:rsid w:val="00FA24B8"/>
    <w:rsid w:val="00FA2E6E"/>
    <w:rsid w:val="00FA2F2F"/>
    <w:rsid w:val="00FA33E3"/>
    <w:rsid w:val="00FA34F6"/>
    <w:rsid w:val="00FA3D2F"/>
    <w:rsid w:val="00FA3F99"/>
    <w:rsid w:val="00FA41FD"/>
    <w:rsid w:val="00FA45CF"/>
    <w:rsid w:val="00FA47C7"/>
    <w:rsid w:val="00FA48B5"/>
    <w:rsid w:val="00FA4BF5"/>
    <w:rsid w:val="00FA4C0C"/>
    <w:rsid w:val="00FA5140"/>
    <w:rsid w:val="00FA5206"/>
    <w:rsid w:val="00FA5554"/>
    <w:rsid w:val="00FA561D"/>
    <w:rsid w:val="00FA5724"/>
    <w:rsid w:val="00FA603E"/>
    <w:rsid w:val="00FA60F1"/>
    <w:rsid w:val="00FA612A"/>
    <w:rsid w:val="00FA63A0"/>
    <w:rsid w:val="00FA6854"/>
    <w:rsid w:val="00FA6C1C"/>
    <w:rsid w:val="00FA707D"/>
    <w:rsid w:val="00FA72A7"/>
    <w:rsid w:val="00FA7688"/>
    <w:rsid w:val="00FA7B31"/>
    <w:rsid w:val="00FA7ECE"/>
    <w:rsid w:val="00FB0005"/>
    <w:rsid w:val="00FB01D3"/>
    <w:rsid w:val="00FB01D4"/>
    <w:rsid w:val="00FB09F6"/>
    <w:rsid w:val="00FB0B64"/>
    <w:rsid w:val="00FB11C6"/>
    <w:rsid w:val="00FB1272"/>
    <w:rsid w:val="00FB147D"/>
    <w:rsid w:val="00FB1945"/>
    <w:rsid w:val="00FB1DB3"/>
    <w:rsid w:val="00FB200A"/>
    <w:rsid w:val="00FB2073"/>
    <w:rsid w:val="00FB213A"/>
    <w:rsid w:val="00FB25EF"/>
    <w:rsid w:val="00FB2803"/>
    <w:rsid w:val="00FB2D70"/>
    <w:rsid w:val="00FB3050"/>
    <w:rsid w:val="00FB3058"/>
    <w:rsid w:val="00FB3216"/>
    <w:rsid w:val="00FB361D"/>
    <w:rsid w:val="00FB364E"/>
    <w:rsid w:val="00FB3814"/>
    <w:rsid w:val="00FB3A33"/>
    <w:rsid w:val="00FB3D86"/>
    <w:rsid w:val="00FB48EE"/>
    <w:rsid w:val="00FB49BE"/>
    <w:rsid w:val="00FB4AA8"/>
    <w:rsid w:val="00FB4E76"/>
    <w:rsid w:val="00FB4FF4"/>
    <w:rsid w:val="00FB5288"/>
    <w:rsid w:val="00FB5576"/>
    <w:rsid w:val="00FB55F3"/>
    <w:rsid w:val="00FB58C9"/>
    <w:rsid w:val="00FB5F7C"/>
    <w:rsid w:val="00FB6147"/>
    <w:rsid w:val="00FB6C54"/>
    <w:rsid w:val="00FB6EB9"/>
    <w:rsid w:val="00FB708E"/>
    <w:rsid w:val="00FB71E8"/>
    <w:rsid w:val="00FB71F3"/>
    <w:rsid w:val="00FB7811"/>
    <w:rsid w:val="00FB79FF"/>
    <w:rsid w:val="00FB7A66"/>
    <w:rsid w:val="00FB7BC1"/>
    <w:rsid w:val="00FC0255"/>
    <w:rsid w:val="00FC0256"/>
    <w:rsid w:val="00FC046B"/>
    <w:rsid w:val="00FC08B4"/>
    <w:rsid w:val="00FC0A88"/>
    <w:rsid w:val="00FC0F6A"/>
    <w:rsid w:val="00FC16B8"/>
    <w:rsid w:val="00FC16C7"/>
    <w:rsid w:val="00FC1D00"/>
    <w:rsid w:val="00FC1D1A"/>
    <w:rsid w:val="00FC1DC4"/>
    <w:rsid w:val="00FC1FF6"/>
    <w:rsid w:val="00FC229A"/>
    <w:rsid w:val="00FC25B9"/>
    <w:rsid w:val="00FC2E67"/>
    <w:rsid w:val="00FC31BF"/>
    <w:rsid w:val="00FC33BC"/>
    <w:rsid w:val="00FC3545"/>
    <w:rsid w:val="00FC377D"/>
    <w:rsid w:val="00FC3838"/>
    <w:rsid w:val="00FC3ED9"/>
    <w:rsid w:val="00FC3EE6"/>
    <w:rsid w:val="00FC46B8"/>
    <w:rsid w:val="00FC4A5C"/>
    <w:rsid w:val="00FC4EDF"/>
    <w:rsid w:val="00FC50DE"/>
    <w:rsid w:val="00FC51DF"/>
    <w:rsid w:val="00FC5683"/>
    <w:rsid w:val="00FC5820"/>
    <w:rsid w:val="00FC5E10"/>
    <w:rsid w:val="00FC624B"/>
    <w:rsid w:val="00FC6B72"/>
    <w:rsid w:val="00FC6D8E"/>
    <w:rsid w:val="00FC714E"/>
    <w:rsid w:val="00FC7482"/>
    <w:rsid w:val="00FD00B0"/>
    <w:rsid w:val="00FD01CF"/>
    <w:rsid w:val="00FD0221"/>
    <w:rsid w:val="00FD0698"/>
    <w:rsid w:val="00FD0DA7"/>
    <w:rsid w:val="00FD13BF"/>
    <w:rsid w:val="00FD18A3"/>
    <w:rsid w:val="00FD1E52"/>
    <w:rsid w:val="00FD1FB9"/>
    <w:rsid w:val="00FD2031"/>
    <w:rsid w:val="00FD207A"/>
    <w:rsid w:val="00FD20C6"/>
    <w:rsid w:val="00FD210C"/>
    <w:rsid w:val="00FD23CE"/>
    <w:rsid w:val="00FD28DF"/>
    <w:rsid w:val="00FD3104"/>
    <w:rsid w:val="00FD3351"/>
    <w:rsid w:val="00FD335C"/>
    <w:rsid w:val="00FD34AD"/>
    <w:rsid w:val="00FD34C0"/>
    <w:rsid w:val="00FD3987"/>
    <w:rsid w:val="00FD3CD8"/>
    <w:rsid w:val="00FD4032"/>
    <w:rsid w:val="00FD41E4"/>
    <w:rsid w:val="00FD4202"/>
    <w:rsid w:val="00FD423F"/>
    <w:rsid w:val="00FD45AE"/>
    <w:rsid w:val="00FD47C4"/>
    <w:rsid w:val="00FD4B6A"/>
    <w:rsid w:val="00FD4F6E"/>
    <w:rsid w:val="00FD5130"/>
    <w:rsid w:val="00FD515D"/>
    <w:rsid w:val="00FD51D9"/>
    <w:rsid w:val="00FD5A05"/>
    <w:rsid w:val="00FD6406"/>
    <w:rsid w:val="00FD6DBB"/>
    <w:rsid w:val="00FD7084"/>
    <w:rsid w:val="00FD784B"/>
    <w:rsid w:val="00FE00CA"/>
    <w:rsid w:val="00FE0348"/>
    <w:rsid w:val="00FE036A"/>
    <w:rsid w:val="00FE1170"/>
    <w:rsid w:val="00FE11C4"/>
    <w:rsid w:val="00FE2167"/>
    <w:rsid w:val="00FE2339"/>
    <w:rsid w:val="00FE234D"/>
    <w:rsid w:val="00FE253F"/>
    <w:rsid w:val="00FE2826"/>
    <w:rsid w:val="00FE2A44"/>
    <w:rsid w:val="00FE2BB4"/>
    <w:rsid w:val="00FE2BC7"/>
    <w:rsid w:val="00FE35E5"/>
    <w:rsid w:val="00FE3716"/>
    <w:rsid w:val="00FE3870"/>
    <w:rsid w:val="00FE38A2"/>
    <w:rsid w:val="00FE3AE5"/>
    <w:rsid w:val="00FE3CFB"/>
    <w:rsid w:val="00FE4148"/>
    <w:rsid w:val="00FE45E1"/>
    <w:rsid w:val="00FE4686"/>
    <w:rsid w:val="00FE5068"/>
    <w:rsid w:val="00FE531A"/>
    <w:rsid w:val="00FE553E"/>
    <w:rsid w:val="00FE57A9"/>
    <w:rsid w:val="00FE5C22"/>
    <w:rsid w:val="00FE5EA5"/>
    <w:rsid w:val="00FE6023"/>
    <w:rsid w:val="00FE6137"/>
    <w:rsid w:val="00FE61A6"/>
    <w:rsid w:val="00FE642D"/>
    <w:rsid w:val="00FE6A17"/>
    <w:rsid w:val="00FE6AA5"/>
    <w:rsid w:val="00FE6DD3"/>
    <w:rsid w:val="00FE6E19"/>
    <w:rsid w:val="00FE6EC3"/>
    <w:rsid w:val="00FE6ED5"/>
    <w:rsid w:val="00FE6FF0"/>
    <w:rsid w:val="00FE7061"/>
    <w:rsid w:val="00FE70B2"/>
    <w:rsid w:val="00FE734B"/>
    <w:rsid w:val="00FE75BD"/>
    <w:rsid w:val="00FE7768"/>
    <w:rsid w:val="00FF0019"/>
    <w:rsid w:val="00FF055C"/>
    <w:rsid w:val="00FF0CA2"/>
    <w:rsid w:val="00FF0CAA"/>
    <w:rsid w:val="00FF0E3A"/>
    <w:rsid w:val="00FF150A"/>
    <w:rsid w:val="00FF1554"/>
    <w:rsid w:val="00FF1558"/>
    <w:rsid w:val="00FF1565"/>
    <w:rsid w:val="00FF16DE"/>
    <w:rsid w:val="00FF1E57"/>
    <w:rsid w:val="00FF2336"/>
    <w:rsid w:val="00FF2475"/>
    <w:rsid w:val="00FF2A3F"/>
    <w:rsid w:val="00FF2E16"/>
    <w:rsid w:val="00FF37D5"/>
    <w:rsid w:val="00FF38DB"/>
    <w:rsid w:val="00FF3B33"/>
    <w:rsid w:val="00FF3BD2"/>
    <w:rsid w:val="00FF42DF"/>
    <w:rsid w:val="00FF4493"/>
    <w:rsid w:val="00FF44A8"/>
    <w:rsid w:val="00FF4627"/>
    <w:rsid w:val="00FF494B"/>
    <w:rsid w:val="00FF4BCA"/>
    <w:rsid w:val="00FF51D2"/>
    <w:rsid w:val="00FF539D"/>
    <w:rsid w:val="00FF59BA"/>
    <w:rsid w:val="00FF59D5"/>
    <w:rsid w:val="00FF5A4E"/>
    <w:rsid w:val="00FF5C9B"/>
    <w:rsid w:val="00FF6221"/>
    <w:rsid w:val="00FF629D"/>
    <w:rsid w:val="00FF6863"/>
    <w:rsid w:val="00FF69D7"/>
    <w:rsid w:val="00FF7050"/>
    <w:rsid w:val="00FF725E"/>
    <w:rsid w:val="00FF72D4"/>
    <w:rsid w:val="00FF75FA"/>
    <w:rsid w:val="00FF77C3"/>
    <w:rsid w:val="00FF7A7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9E9BE"/>
  <w15:docId w15:val="{347F4C94-290C-43C1-8CA3-BD5607DBC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iPriority="99" w:unhideWhenUsed="1"/>
    <w:lsdException w:name="Subtitle" w:uiPriority="11"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99" w:unhideWhenUsed="1"/>
    <w:lsdException w:name="Table Columns 3" w:semiHidden="1" w:uiPriority="99"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99"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99" w:unhideWhenUsed="1"/>
    <w:lsdException w:name="Table Web 2" w:semiHidden="1" w:uiPriority="99"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99"/>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99"/>
    <w:lsdException w:name="Medium Shading 1 Accent 5" w:uiPriority="99"/>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7528"/>
    <w:rPr>
      <w:rFonts w:ascii="Arial Armenian" w:hAnsi="Arial Armenian"/>
      <w:sz w:val="24"/>
      <w:szCs w:val="24"/>
    </w:rPr>
  </w:style>
  <w:style w:type="paragraph" w:styleId="Heading1">
    <w:name w:val="heading 1"/>
    <w:basedOn w:val="Normal"/>
    <w:next w:val="Normal"/>
    <w:link w:val="Heading1Char"/>
    <w:uiPriority w:val="9"/>
    <w:qFormat/>
    <w:rsid w:val="00AD1C4B"/>
    <w:pPr>
      <w:keepNext/>
      <w:overflowPunct w:val="0"/>
      <w:autoSpaceDE w:val="0"/>
      <w:autoSpaceDN w:val="0"/>
      <w:adjustRightInd w:val="0"/>
      <w:spacing w:line="480" w:lineRule="auto"/>
      <w:ind w:firstLine="720"/>
      <w:jc w:val="both"/>
      <w:textAlignment w:val="baseline"/>
      <w:outlineLvl w:val="0"/>
    </w:pPr>
    <w:rPr>
      <w:rFonts w:ascii="Times Armenian" w:hAnsi="Times Armenian"/>
      <w:b/>
      <w:i/>
      <w:sz w:val="26"/>
      <w:szCs w:val="20"/>
    </w:rPr>
  </w:style>
  <w:style w:type="paragraph" w:styleId="Heading2">
    <w:name w:val="heading 2"/>
    <w:aliases w:val="Paranum"/>
    <w:basedOn w:val="Normal"/>
    <w:next w:val="Normal"/>
    <w:link w:val="Heading2Char"/>
    <w:qFormat/>
    <w:rsid w:val="00AD1C4B"/>
    <w:pPr>
      <w:keepNext/>
      <w:overflowPunct w:val="0"/>
      <w:autoSpaceDE w:val="0"/>
      <w:autoSpaceDN w:val="0"/>
      <w:adjustRightInd w:val="0"/>
      <w:spacing w:before="240" w:after="60"/>
      <w:textAlignment w:val="baseline"/>
      <w:outlineLvl w:val="1"/>
    </w:pPr>
    <w:rPr>
      <w:rFonts w:ascii="Arial" w:hAnsi="Arial"/>
      <w:b/>
      <w:i/>
      <w:sz w:val="28"/>
      <w:szCs w:val="20"/>
    </w:rPr>
  </w:style>
  <w:style w:type="paragraph" w:styleId="Heading3">
    <w:name w:val="heading 3"/>
    <w:aliases w:val="Centered,(text),(Sub-Chapter),Heading 3 Char Char Char Char Char Char"/>
    <w:basedOn w:val="Normal"/>
    <w:next w:val="Normal"/>
    <w:link w:val="Heading3Char"/>
    <w:uiPriority w:val="9"/>
    <w:qFormat/>
    <w:rsid w:val="00AD1C4B"/>
    <w:pPr>
      <w:keepNext/>
      <w:overflowPunct w:val="0"/>
      <w:autoSpaceDE w:val="0"/>
      <w:autoSpaceDN w:val="0"/>
      <w:adjustRightInd w:val="0"/>
      <w:spacing w:line="480" w:lineRule="auto"/>
      <w:ind w:firstLine="720"/>
      <w:jc w:val="both"/>
      <w:textAlignment w:val="baseline"/>
      <w:outlineLvl w:val="2"/>
    </w:pPr>
    <w:rPr>
      <w:rFonts w:ascii="Times Armenian" w:hAnsi="Times Armenian"/>
      <w:b/>
      <w:i/>
      <w:sz w:val="28"/>
      <w:szCs w:val="20"/>
      <w:u w:val="single"/>
    </w:rPr>
  </w:style>
  <w:style w:type="paragraph" w:styleId="Heading4">
    <w:name w:val="heading 4"/>
    <w:aliases w:val="Centred,List Paragraph5,PDP DOCUMENT SUBTITLE,Table no. List Paragraph,Абзац списка3,Bullet Points,List Paragraph111,Bullet paras,OBC Bullet,Normal numbered,Titulo 2,Report Para,Number Bullets,Resume Title,heading 4,Citation List"/>
    <w:basedOn w:val="Normal"/>
    <w:next w:val="Normal"/>
    <w:link w:val="Heading4Char"/>
    <w:uiPriority w:val="9"/>
    <w:qFormat/>
    <w:rsid w:val="00AD1C4B"/>
    <w:pPr>
      <w:keepNext/>
      <w:jc w:val="center"/>
      <w:outlineLvl w:val="3"/>
    </w:pPr>
    <w:rPr>
      <w:rFonts w:ascii="Times Armenian" w:hAnsi="Times Armenian"/>
      <w:b/>
      <w:bCs/>
      <w:sz w:val="22"/>
    </w:rPr>
  </w:style>
  <w:style w:type="paragraph" w:styleId="Heading5">
    <w:name w:val="heading 5"/>
    <w:aliases w:val="Side"/>
    <w:basedOn w:val="Normal"/>
    <w:next w:val="Normal"/>
    <w:link w:val="Heading5Char"/>
    <w:uiPriority w:val="9"/>
    <w:qFormat/>
    <w:rsid w:val="00AD1C4B"/>
    <w:pPr>
      <w:keepNext/>
      <w:spacing w:line="360" w:lineRule="auto"/>
      <w:ind w:firstLine="720"/>
      <w:jc w:val="both"/>
      <w:outlineLvl w:val="4"/>
    </w:pPr>
    <w:rPr>
      <w:rFonts w:ascii="Times Armenian" w:hAnsi="Times Armenian"/>
      <w:b/>
      <w:bCs/>
    </w:rPr>
  </w:style>
  <w:style w:type="paragraph" w:styleId="Heading6">
    <w:name w:val="heading 6"/>
    <w:basedOn w:val="Normal"/>
    <w:next w:val="Normal"/>
    <w:link w:val="Heading6Char"/>
    <w:uiPriority w:val="9"/>
    <w:qFormat/>
    <w:rsid w:val="00DD23AB"/>
    <w:pPr>
      <w:keepNext/>
      <w:spacing w:line="360" w:lineRule="auto"/>
      <w:ind w:left="720"/>
      <w:jc w:val="both"/>
      <w:outlineLvl w:val="5"/>
    </w:pPr>
    <w:rPr>
      <w:rFonts w:ascii="Times Armenian" w:hAnsi="Times Armenian"/>
      <w:noProof/>
      <w:u w:val="single"/>
      <w:lang w:val="hy-AM"/>
    </w:rPr>
  </w:style>
  <w:style w:type="paragraph" w:styleId="Heading7">
    <w:name w:val="heading 7"/>
    <w:basedOn w:val="Normal"/>
    <w:next w:val="Normal"/>
    <w:link w:val="Heading7Char"/>
    <w:uiPriority w:val="99"/>
    <w:qFormat/>
    <w:rsid w:val="00184E74"/>
    <w:pPr>
      <w:spacing w:before="240" w:after="60"/>
      <w:outlineLvl w:val="6"/>
    </w:pPr>
    <w:rPr>
      <w:rFonts w:ascii="Times New Roman" w:hAnsi="Times New Roman"/>
    </w:rPr>
  </w:style>
  <w:style w:type="paragraph" w:styleId="Heading8">
    <w:name w:val="heading 8"/>
    <w:basedOn w:val="Normal"/>
    <w:next w:val="Normal"/>
    <w:link w:val="Heading8Char"/>
    <w:uiPriority w:val="99"/>
    <w:qFormat/>
    <w:rsid w:val="00360E40"/>
    <w:pPr>
      <w:spacing w:before="240" w:after="60"/>
      <w:outlineLvl w:val="7"/>
    </w:pPr>
    <w:rPr>
      <w:rFonts w:ascii="Times New Roman" w:hAnsi="Times New Roman"/>
      <w:i/>
      <w:iCs/>
    </w:rPr>
  </w:style>
  <w:style w:type="paragraph" w:styleId="Heading9">
    <w:name w:val="heading 9"/>
    <w:basedOn w:val="Normal"/>
    <w:next w:val="Normal"/>
    <w:link w:val="Heading9Char"/>
    <w:uiPriority w:val="99"/>
    <w:qFormat/>
    <w:rsid w:val="00DD23AB"/>
    <w:pPr>
      <w:overflowPunct w:val="0"/>
      <w:autoSpaceDE w:val="0"/>
      <w:autoSpaceDN w:val="0"/>
      <w:adjustRightInd w:val="0"/>
      <w:spacing w:before="240" w:after="60"/>
      <w:textAlignment w:val="baseline"/>
      <w:outlineLvl w:val="8"/>
    </w:pPr>
    <w:rPr>
      <w:rFonts w:ascii="Times New Roman" w:hAnsi="Times New Roman"/>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rsid w:val="009712A5"/>
    <w:pPr>
      <w:spacing w:after="160" w:line="240" w:lineRule="exact"/>
    </w:pPr>
    <w:rPr>
      <w:rFonts w:ascii="Arial" w:hAnsi="Arial" w:cs="Arial"/>
      <w:sz w:val="20"/>
      <w:szCs w:val="20"/>
    </w:rPr>
  </w:style>
  <w:style w:type="paragraph" w:styleId="BodyText">
    <w:name w:val="Body Text"/>
    <w:aliases w:val="(Main Text),date,Body Text (Main text)"/>
    <w:basedOn w:val="Normal"/>
    <w:link w:val="BodyTextChar"/>
    <w:uiPriority w:val="99"/>
    <w:qFormat/>
    <w:rsid w:val="00AD1C4B"/>
    <w:pPr>
      <w:overflowPunct w:val="0"/>
      <w:autoSpaceDE w:val="0"/>
      <w:autoSpaceDN w:val="0"/>
      <w:adjustRightInd w:val="0"/>
      <w:spacing w:line="360" w:lineRule="auto"/>
      <w:jc w:val="center"/>
      <w:textAlignment w:val="baseline"/>
    </w:pPr>
    <w:rPr>
      <w:rFonts w:ascii="Times Armenian" w:hAnsi="Times Armenian"/>
      <w:b/>
      <w:i/>
      <w:szCs w:val="20"/>
    </w:rPr>
  </w:style>
  <w:style w:type="paragraph" w:styleId="Footer">
    <w:name w:val="footer"/>
    <w:basedOn w:val="Normal"/>
    <w:link w:val="FooterChar"/>
    <w:uiPriority w:val="99"/>
    <w:rsid w:val="00AD1C4B"/>
    <w:pPr>
      <w:tabs>
        <w:tab w:val="center" w:pos="4320"/>
        <w:tab w:val="right" w:pos="8640"/>
      </w:tabs>
      <w:overflowPunct w:val="0"/>
      <w:autoSpaceDE w:val="0"/>
      <w:autoSpaceDN w:val="0"/>
      <w:adjustRightInd w:val="0"/>
      <w:textAlignment w:val="baseline"/>
    </w:pPr>
    <w:rPr>
      <w:szCs w:val="20"/>
    </w:rPr>
  </w:style>
  <w:style w:type="character" w:styleId="PageNumber">
    <w:name w:val="page number"/>
    <w:basedOn w:val="DefaultParagraphFont"/>
    <w:uiPriority w:val="99"/>
    <w:rsid w:val="00AD1C4B"/>
  </w:style>
  <w:style w:type="paragraph" w:styleId="BodyText2">
    <w:name w:val="Body Text 2"/>
    <w:basedOn w:val="Normal"/>
    <w:link w:val="BodyText2Char"/>
    <w:uiPriority w:val="99"/>
    <w:rsid w:val="00AD1C4B"/>
    <w:pPr>
      <w:tabs>
        <w:tab w:val="left" w:pos="1418"/>
      </w:tabs>
      <w:overflowPunct w:val="0"/>
      <w:autoSpaceDE w:val="0"/>
      <w:autoSpaceDN w:val="0"/>
      <w:adjustRightInd w:val="0"/>
      <w:spacing w:line="360" w:lineRule="auto"/>
      <w:ind w:firstLine="720"/>
      <w:jc w:val="both"/>
      <w:textAlignment w:val="baseline"/>
    </w:pPr>
    <w:rPr>
      <w:rFonts w:ascii="Times Armenian" w:hAnsi="Times Armenian"/>
      <w:sz w:val="22"/>
      <w:szCs w:val="20"/>
    </w:rPr>
  </w:style>
  <w:style w:type="character" w:customStyle="1" w:styleId="BodyText2Char">
    <w:name w:val="Body Text 2 Char"/>
    <w:link w:val="BodyText2"/>
    <w:uiPriority w:val="99"/>
    <w:rsid w:val="00184E74"/>
    <w:rPr>
      <w:rFonts w:ascii="Times Armenian" w:hAnsi="Times Armenian"/>
      <w:sz w:val="22"/>
      <w:lang w:val="en-US" w:eastAsia="en-US" w:bidi="ar-SA"/>
    </w:rPr>
  </w:style>
  <w:style w:type="paragraph" w:styleId="BodyTextIndent">
    <w:name w:val="Body Text Indent"/>
    <w:aliases w:val=" (Table Source),(Table Source),Body Text Indent Char2,(Table Source) Char2,(Table Source) Char Char1,Body Text Indent Char Char"/>
    <w:basedOn w:val="Normal"/>
    <w:link w:val="BodyTextIndentChar"/>
    <w:qFormat/>
    <w:rsid w:val="00AD1C4B"/>
    <w:pPr>
      <w:spacing w:line="360" w:lineRule="auto"/>
      <w:ind w:firstLine="720"/>
      <w:jc w:val="both"/>
    </w:pPr>
    <w:rPr>
      <w:rFonts w:ascii="Times Armenian" w:hAnsi="Times Armenian"/>
    </w:rPr>
  </w:style>
  <w:style w:type="paragraph" w:styleId="BodyTextIndent3">
    <w:name w:val="Body Text Indent 3"/>
    <w:basedOn w:val="Normal"/>
    <w:link w:val="BodyTextIndent3Char"/>
    <w:uiPriority w:val="99"/>
    <w:rsid w:val="00AD1C4B"/>
    <w:pPr>
      <w:spacing w:line="360" w:lineRule="auto"/>
      <w:ind w:firstLine="720"/>
      <w:jc w:val="both"/>
    </w:pPr>
    <w:rPr>
      <w:rFonts w:ascii="Times Armenian" w:hAnsi="Times Armenian"/>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
    <w:uiPriority w:val="99"/>
    <w:qFormat/>
    <w:rsid w:val="00AD1C4B"/>
    <w:pPr>
      <w:tabs>
        <w:tab w:val="center" w:pos="4320"/>
        <w:tab w:val="right" w:pos="8640"/>
      </w:tabs>
    </w:pPr>
    <w:rPr>
      <w:rFonts w:ascii="Times New Roman" w:hAnsi="Times New Roman"/>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1"/>
    <w:uiPriority w:val="99"/>
    <w:qFormat/>
    <w:rsid w:val="00AD1C4B"/>
    <w:rPr>
      <w:sz w:val="20"/>
      <w:szCs w:val="20"/>
    </w:rPr>
  </w:style>
  <w:style w:type="character" w:customStyle="1" w:styleId="FootnoteTextChar1">
    <w:name w:val="Footnote Text Char1"/>
    <w:aliases w:val="fn Char1,ADB Char1,single space Char,footnote text Char Char,fn Char Char,ADB Char Char,single space Char Char Char,footnote text Char2,FOOTNOTES Char Char2,FOOTNOTES Char Char Char Char1,FOOTNOTES Char1,Footnote Text Char2 Char Char"/>
    <w:link w:val="FootnoteText"/>
    <w:uiPriority w:val="99"/>
    <w:rsid w:val="00360E40"/>
    <w:rPr>
      <w:rFonts w:ascii="Arial Armenian" w:hAnsi="Arial Armenian"/>
      <w:lang w:val="en-US" w:eastAsia="en-US" w:bidi="ar-SA"/>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AD1C4B"/>
    <w:rPr>
      <w:vertAlign w:val="superscript"/>
    </w:rPr>
  </w:style>
  <w:style w:type="paragraph" w:styleId="BodyTextIndent2">
    <w:name w:val="Body Text Indent 2"/>
    <w:basedOn w:val="Normal"/>
    <w:link w:val="BodyTextIndent2Char"/>
    <w:uiPriority w:val="99"/>
    <w:rsid w:val="00AD1C4B"/>
    <w:pPr>
      <w:spacing w:line="360" w:lineRule="auto"/>
      <w:ind w:firstLine="720"/>
      <w:jc w:val="both"/>
    </w:pPr>
    <w:rPr>
      <w:rFonts w:ascii="Times Armenian" w:hAnsi="Times Armenian"/>
    </w:rPr>
  </w:style>
  <w:style w:type="paragraph" w:styleId="BodyText3">
    <w:name w:val="Body Text 3"/>
    <w:basedOn w:val="Normal"/>
    <w:link w:val="BodyText3Char"/>
    <w:uiPriority w:val="99"/>
    <w:rsid w:val="00AD1C4B"/>
    <w:pPr>
      <w:overflowPunct w:val="0"/>
      <w:autoSpaceDE w:val="0"/>
      <w:autoSpaceDN w:val="0"/>
      <w:adjustRightInd w:val="0"/>
      <w:spacing w:line="360" w:lineRule="auto"/>
      <w:jc w:val="both"/>
      <w:textAlignment w:val="baseline"/>
    </w:pPr>
    <w:rPr>
      <w:rFonts w:ascii="Times Armenian" w:hAnsi="Times Armenian"/>
      <w:i/>
      <w:szCs w:val="20"/>
    </w:rPr>
  </w:style>
  <w:style w:type="paragraph" w:styleId="BalloonText">
    <w:name w:val="Balloon Text"/>
    <w:basedOn w:val="Normal"/>
    <w:link w:val="BalloonTextChar"/>
    <w:uiPriority w:val="99"/>
    <w:rsid w:val="005D6DDA"/>
    <w:rPr>
      <w:rFonts w:ascii="Tahoma" w:hAnsi="Tahoma"/>
      <w:sz w:val="16"/>
      <w:szCs w:val="16"/>
    </w:rPr>
  </w:style>
  <w:style w:type="table" w:styleId="TableGrid">
    <w:name w:val="Table Grid"/>
    <w:basedOn w:val="TableNormal"/>
    <w:uiPriority w:val="59"/>
    <w:rsid w:val="00360E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Char Char Char Char Char Char Char Char"/>
    <w:basedOn w:val="Normal"/>
    <w:uiPriority w:val="99"/>
    <w:qFormat/>
    <w:rsid w:val="00360E40"/>
    <w:pPr>
      <w:spacing w:after="160" w:line="240" w:lineRule="exact"/>
    </w:pPr>
    <w:rPr>
      <w:rFonts w:ascii="Arial" w:hAnsi="Arial" w:cs="Arial"/>
      <w:sz w:val="20"/>
      <w:szCs w:val="20"/>
    </w:rPr>
  </w:style>
  <w:style w:type="character" w:customStyle="1" w:styleId="FootnoteTextChar">
    <w:name w:val="Footnote Text Char"/>
    <w:aliases w:val="Footnote Text Char1 Char,Footnote Text Char1 Char Char Char,Footnote Text Char2 Char Char Char Char,Footnote Text Char1 Char Char Char Char Char,Footnote Text Char3,f Char,Footnote Text Char2 Char Char2,Footnote Text Char31,f Char1"/>
    <w:rsid w:val="00184E74"/>
    <w:rPr>
      <w:noProof/>
      <w:lang w:val="hy-AM" w:eastAsia="en-US" w:bidi="ar-SA"/>
    </w:rPr>
  </w:style>
  <w:style w:type="paragraph" w:customStyle="1" w:styleId="CharCharCharCharCharCharCharCharCharChar1">
    <w:name w:val="Char Char Char Char Char Char Char Char Char Char1"/>
    <w:basedOn w:val="Normal"/>
    <w:uiPriority w:val="99"/>
    <w:qFormat/>
    <w:rsid w:val="00184E74"/>
    <w:pPr>
      <w:spacing w:after="160" w:line="240" w:lineRule="exact"/>
    </w:pPr>
    <w:rPr>
      <w:rFonts w:ascii="Arial" w:hAnsi="Arial" w:cs="Arial"/>
      <w:sz w:val="20"/>
      <w:szCs w:val="20"/>
    </w:rPr>
  </w:style>
  <w:style w:type="character" w:customStyle="1" w:styleId="CharChar4">
    <w:name w:val="Char Char4"/>
    <w:rsid w:val="00184E74"/>
    <w:rPr>
      <w:noProof/>
      <w:lang w:val="hy-AM" w:eastAsia="en-US" w:bidi="ar-SA"/>
    </w:rPr>
  </w:style>
  <w:style w:type="paragraph" w:customStyle="1" w:styleId="2">
    <w:name w:val="Знак Знак2"/>
    <w:basedOn w:val="Normal"/>
    <w:uiPriority w:val="99"/>
    <w:qFormat/>
    <w:rsid w:val="00184E74"/>
    <w:pPr>
      <w:spacing w:after="160" w:line="240" w:lineRule="exact"/>
    </w:pPr>
    <w:rPr>
      <w:rFonts w:ascii="Arial" w:hAnsi="Arial" w:cs="Arial"/>
      <w:sz w:val="20"/>
      <w:szCs w:val="20"/>
    </w:rPr>
  </w:style>
  <w:style w:type="paragraph" w:customStyle="1" w:styleId="Char3CharCharChar">
    <w:name w:val="Char3 Char Char Char"/>
    <w:basedOn w:val="Normal"/>
    <w:next w:val="Normal"/>
    <w:uiPriority w:val="99"/>
    <w:semiHidden/>
    <w:qFormat/>
    <w:rsid w:val="003B665C"/>
    <w:pPr>
      <w:spacing w:after="160" w:line="240" w:lineRule="exact"/>
    </w:pPr>
    <w:rPr>
      <w:rFonts w:ascii="Arial" w:hAnsi="Arial" w:cs="Arial"/>
      <w:sz w:val="20"/>
      <w:szCs w:val="20"/>
      <w:lang w:val="en-GB"/>
    </w:rPr>
  </w:style>
  <w:style w:type="paragraph" w:styleId="NormalWeb">
    <w:name w:val="Normal (Web)"/>
    <w:aliases w:val="webb, webb,Обычный (веб) Знак Знак,Знак Знак Знак Знак,Обычный (веб) Знак Знак Знак,Знак Знак Знак1 Знак Знак Знак Знак Знак,Знак1,Знак, Char Char,Обычный (веб)"/>
    <w:basedOn w:val="Normal"/>
    <w:link w:val="NormalWebChar"/>
    <w:uiPriority w:val="99"/>
    <w:qFormat/>
    <w:rsid w:val="00F72B30"/>
    <w:pPr>
      <w:spacing w:before="100" w:beforeAutospacing="1" w:after="100" w:afterAutospacing="1"/>
    </w:pPr>
    <w:rPr>
      <w:rFonts w:ascii="Times New Roman" w:hAnsi="Times New Roman"/>
    </w:rPr>
  </w:style>
  <w:style w:type="character" w:styleId="Strong">
    <w:name w:val="Strong"/>
    <w:uiPriority w:val="22"/>
    <w:qFormat/>
    <w:rsid w:val="00CC57EF"/>
    <w:rPr>
      <w:b/>
      <w:bCs/>
    </w:rPr>
  </w:style>
  <w:style w:type="paragraph" w:styleId="CommentText">
    <w:name w:val="annotation text"/>
    <w:basedOn w:val="Normal"/>
    <w:link w:val="CommentTextChar"/>
    <w:uiPriority w:val="99"/>
    <w:rsid w:val="009D1097"/>
    <w:rPr>
      <w:rFonts w:ascii="Times New Roman" w:hAnsi="Times New Roman"/>
      <w:noProof/>
      <w:sz w:val="20"/>
      <w:szCs w:val="20"/>
      <w:lang w:val="hy-AM"/>
    </w:rPr>
  </w:style>
  <w:style w:type="paragraph" w:styleId="CommentSubject">
    <w:name w:val="annotation subject"/>
    <w:basedOn w:val="CommentText"/>
    <w:next w:val="CommentText"/>
    <w:link w:val="CommentSubjectChar"/>
    <w:uiPriority w:val="99"/>
    <w:rsid w:val="009D1097"/>
    <w:rPr>
      <w:b/>
      <w:bCs/>
    </w:rPr>
  </w:style>
  <w:style w:type="character" w:customStyle="1" w:styleId="CharChar1">
    <w:name w:val="Char Char1"/>
    <w:rsid w:val="00BD51BD"/>
    <w:rPr>
      <w:rFonts w:ascii="Times Armenian" w:hAnsi="Times Armenian"/>
      <w:sz w:val="22"/>
      <w:lang w:val="en-US" w:eastAsia="en-US" w:bidi="ar-SA"/>
    </w:rPr>
  </w:style>
  <w:style w:type="character" w:customStyle="1" w:styleId="apple-converted-space">
    <w:name w:val="apple-converted-space"/>
    <w:basedOn w:val="DefaultParagraphFont"/>
    <w:uiPriority w:val="99"/>
    <w:rsid w:val="00BD51BD"/>
  </w:style>
  <w:style w:type="character" w:customStyle="1" w:styleId="fnChar3">
    <w:name w:val="fn Char3"/>
    <w:aliases w:val="ADB Char3,single space Char2,footnote text Char Char4,fn Char Char2,ADB Char Char2,single space Char Char Char2,footnote text Char Char5,footnote text Char1,FOOTNOTES Char Char,FOOTNOTES Char Char Char Char,FOOTNOTES Char Char1,FOOTNOTES Char2"/>
    <w:uiPriority w:val="99"/>
    <w:rsid w:val="00786D61"/>
    <w:rPr>
      <w:noProof/>
      <w:lang w:val="hy-AM" w:eastAsia="en-US" w:bidi="ar-SA"/>
    </w:rPr>
  </w:style>
  <w:style w:type="character" w:customStyle="1" w:styleId="fnChar2">
    <w:name w:val="fn Char2"/>
    <w:aliases w:val="ADB Char2,single space Char1,footnote text Char Char2,fn Char Char1,ADB Char Char1,single space Char Char Char1,footnote text Char Char3,footnote text Char Char1,FOOTNOTES Char Char3"/>
    <w:rsid w:val="00786D61"/>
    <w:rPr>
      <w:noProof/>
      <w:lang w:val="hy-AM" w:eastAsia="en-US" w:bidi="ar-SA"/>
    </w:rPr>
  </w:style>
  <w:style w:type="paragraph" w:styleId="EndnoteText">
    <w:name w:val="endnote text"/>
    <w:basedOn w:val="Normal"/>
    <w:link w:val="EndnoteTextChar"/>
    <w:uiPriority w:val="99"/>
    <w:rsid w:val="001C4F78"/>
    <w:rPr>
      <w:sz w:val="20"/>
      <w:szCs w:val="20"/>
    </w:rPr>
  </w:style>
  <w:style w:type="character" w:styleId="EndnoteReference">
    <w:name w:val="endnote reference"/>
    <w:rsid w:val="001C4F78"/>
    <w:rPr>
      <w:vertAlign w:val="superscript"/>
    </w:rPr>
  </w:style>
  <w:style w:type="character" w:customStyle="1" w:styleId="Heading1Char">
    <w:name w:val="Heading 1 Char"/>
    <w:link w:val="Heading1"/>
    <w:uiPriority w:val="9"/>
    <w:locked/>
    <w:rsid w:val="009D02C0"/>
    <w:rPr>
      <w:rFonts w:ascii="Times Armenian" w:hAnsi="Times Armenian"/>
      <w:b/>
      <w:i/>
      <w:sz w:val="26"/>
      <w:lang w:val="en-US" w:eastAsia="en-US" w:bidi="ar-SA"/>
    </w:rPr>
  </w:style>
  <w:style w:type="character" w:customStyle="1" w:styleId="Heading2Char">
    <w:name w:val="Heading 2 Char"/>
    <w:aliases w:val="Paranum Char"/>
    <w:link w:val="Heading2"/>
    <w:rsid w:val="00F64AC4"/>
    <w:rPr>
      <w:rFonts w:ascii="Arial" w:hAnsi="Arial"/>
      <w:b/>
      <w:i/>
      <w:sz w:val="28"/>
    </w:rPr>
  </w:style>
  <w:style w:type="character" w:customStyle="1" w:styleId="Heading3Char">
    <w:name w:val="Heading 3 Char"/>
    <w:aliases w:val="Centered Char,(text) Char,(Sub-Chapter) Char,Heading 3 Char Char Char Char Char Char Char1"/>
    <w:link w:val="Heading3"/>
    <w:uiPriority w:val="99"/>
    <w:rsid w:val="00F64AC4"/>
    <w:rPr>
      <w:rFonts w:ascii="Times Armenian" w:hAnsi="Times Armenian"/>
      <w:b/>
      <w:i/>
      <w:sz w:val="28"/>
      <w:u w:val="single"/>
    </w:rPr>
  </w:style>
  <w:style w:type="character" w:customStyle="1" w:styleId="Heading4Char">
    <w:name w:val="Heading 4 Char"/>
    <w:aliases w:val="Centred Char1,List Paragraph5 Char1,PDP DOCUMENT SUBTITLE Char1,Table no. List Paragraph Char1,Абзац списка3 Char1,Bullet Points Char1,List Paragraph111 Char1,Bullet paras Char1,OBC Bullet Char1,Normal numbered Char,Titulo 2 Char"/>
    <w:link w:val="Heading4"/>
    <w:uiPriority w:val="34"/>
    <w:rsid w:val="00F64AC4"/>
    <w:rPr>
      <w:rFonts w:ascii="Times Armenian" w:hAnsi="Times Armenian"/>
      <w:b/>
      <w:bCs/>
      <w:sz w:val="22"/>
      <w:szCs w:val="24"/>
    </w:rPr>
  </w:style>
  <w:style w:type="character" w:customStyle="1" w:styleId="Heading5Char">
    <w:name w:val="Heading 5 Char"/>
    <w:aliases w:val="Side Char1"/>
    <w:link w:val="Heading5"/>
    <w:uiPriority w:val="99"/>
    <w:rsid w:val="00F64AC4"/>
    <w:rPr>
      <w:rFonts w:ascii="Times Armenian" w:hAnsi="Times Armenian"/>
      <w:b/>
      <w:bCs/>
      <w:sz w:val="24"/>
      <w:szCs w:val="24"/>
    </w:rPr>
  </w:style>
  <w:style w:type="character" w:customStyle="1" w:styleId="Heading7Char">
    <w:name w:val="Heading 7 Char"/>
    <w:link w:val="Heading7"/>
    <w:uiPriority w:val="99"/>
    <w:rsid w:val="00F64AC4"/>
    <w:rPr>
      <w:sz w:val="24"/>
      <w:szCs w:val="24"/>
    </w:rPr>
  </w:style>
  <w:style w:type="character" w:customStyle="1" w:styleId="Heading8Char">
    <w:name w:val="Heading 8 Char"/>
    <w:link w:val="Heading8"/>
    <w:uiPriority w:val="99"/>
    <w:rsid w:val="00F64AC4"/>
    <w:rPr>
      <w:i/>
      <w:iCs/>
      <w:sz w:val="24"/>
      <w:szCs w:val="24"/>
    </w:rPr>
  </w:style>
  <w:style w:type="character" w:customStyle="1" w:styleId="BodyTextChar">
    <w:name w:val="Body Text Char"/>
    <w:aliases w:val="(Main Text) Char,date Char,Body Text (Main text) Char"/>
    <w:link w:val="BodyText"/>
    <w:uiPriority w:val="99"/>
    <w:rsid w:val="00F64AC4"/>
    <w:rPr>
      <w:rFonts w:ascii="Times Armenian" w:hAnsi="Times Armenian"/>
      <w:b/>
      <w:i/>
      <w:sz w:val="24"/>
    </w:rPr>
  </w:style>
  <w:style w:type="character" w:customStyle="1" w:styleId="FooterChar">
    <w:name w:val="Footer Char"/>
    <w:link w:val="Footer"/>
    <w:uiPriority w:val="99"/>
    <w:rsid w:val="00F64AC4"/>
    <w:rPr>
      <w:rFonts w:ascii="Arial Armenian" w:hAnsi="Arial Armenian"/>
      <w:sz w:val="24"/>
    </w:rPr>
  </w:style>
  <w:style w:type="character" w:customStyle="1" w:styleId="BodyTextIndentChar">
    <w:name w:val="Body Text Indent Char"/>
    <w:aliases w:val=" (Table Source) Char,(Table Source) Char,Body Text Indent Char2 Char2,(Table Source) Char2 Char2,(Table Source) Char Char1 Char1,Body Text Indent Char Char Char"/>
    <w:link w:val="BodyTextIndent"/>
    <w:rsid w:val="00F64AC4"/>
    <w:rPr>
      <w:rFonts w:ascii="Times Armenian" w:hAnsi="Times Armenian"/>
      <w:sz w:val="24"/>
      <w:szCs w:val="24"/>
    </w:rPr>
  </w:style>
  <w:style w:type="character" w:customStyle="1" w:styleId="BodyTextIndent3Char">
    <w:name w:val="Body Text Indent 3 Char"/>
    <w:link w:val="BodyTextIndent3"/>
    <w:uiPriority w:val="99"/>
    <w:rsid w:val="00F64AC4"/>
    <w:rPr>
      <w:rFonts w:ascii="Times Armenian" w:hAnsi="Times Armenian"/>
      <w:sz w:val="24"/>
      <w:szCs w:val="24"/>
    </w:rPr>
  </w:style>
  <w:style w:type="character" w:customStyle="1" w:styleId="HeaderChar">
    <w:name w:val="Header Char"/>
    <w:aliases w:val="Header Char Char Char Char Char Char Char Char Char Char Char1,Header Char Char Char Char Char Char Char Char Char Char Char Char Char1,h Char1,Header Char Char Char Char Char,Header Char Char Char Char1,Header Char Char Char1"/>
    <w:link w:val="Header"/>
    <w:uiPriority w:val="99"/>
    <w:rsid w:val="00F64AC4"/>
    <w:rPr>
      <w:sz w:val="24"/>
      <w:szCs w:val="24"/>
    </w:rPr>
  </w:style>
  <w:style w:type="character" w:customStyle="1" w:styleId="BodyTextIndent2Char">
    <w:name w:val="Body Text Indent 2 Char"/>
    <w:link w:val="BodyTextIndent2"/>
    <w:uiPriority w:val="99"/>
    <w:rsid w:val="00F64AC4"/>
    <w:rPr>
      <w:rFonts w:ascii="Times Armenian" w:hAnsi="Times Armenian"/>
      <w:sz w:val="24"/>
      <w:szCs w:val="24"/>
    </w:rPr>
  </w:style>
  <w:style w:type="character" w:customStyle="1" w:styleId="BodyText3Char">
    <w:name w:val="Body Text 3 Char"/>
    <w:link w:val="BodyText3"/>
    <w:uiPriority w:val="99"/>
    <w:rsid w:val="00F64AC4"/>
    <w:rPr>
      <w:rFonts w:ascii="Times Armenian" w:hAnsi="Times Armenian"/>
      <w:i/>
      <w:sz w:val="24"/>
    </w:rPr>
  </w:style>
  <w:style w:type="character" w:customStyle="1" w:styleId="BalloonTextChar">
    <w:name w:val="Balloon Text Char"/>
    <w:link w:val="BalloonText"/>
    <w:uiPriority w:val="99"/>
    <w:rsid w:val="00F64AC4"/>
    <w:rPr>
      <w:rFonts w:ascii="Tahoma" w:hAnsi="Tahoma" w:cs="Tahoma"/>
      <w:sz w:val="16"/>
      <w:szCs w:val="16"/>
    </w:rPr>
  </w:style>
  <w:style w:type="character" w:customStyle="1" w:styleId="CommentTextChar">
    <w:name w:val="Comment Text Char"/>
    <w:link w:val="CommentText"/>
    <w:uiPriority w:val="99"/>
    <w:rsid w:val="00F64AC4"/>
    <w:rPr>
      <w:noProof/>
      <w:lang w:val="hy-AM"/>
    </w:rPr>
  </w:style>
  <w:style w:type="character" w:customStyle="1" w:styleId="CommentSubjectChar">
    <w:name w:val="Comment Subject Char"/>
    <w:link w:val="CommentSubject"/>
    <w:uiPriority w:val="99"/>
    <w:rsid w:val="00F64AC4"/>
    <w:rPr>
      <w:b/>
      <w:bCs/>
      <w:noProof/>
      <w:lang w:val="hy-AM"/>
    </w:rPr>
  </w:style>
  <w:style w:type="character" w:customStyle="1" w:styleId="EndnoteTextChar">
    <w:name w:val="Endnote Text Char"/>
    <w:link w:val="EndnoteText"/>
    <w:uiPriority w:val="99"/>
    <w:rsid w:val="00F64AC4"/>
    <w:rPr>
      <w:rFonts w:ascii="Arial Armenian" w:hAnsi="Arial Armenian"/>
    </w:rPr>
  </w:style>
  <w:style w:type="paragraph" w:styleId="ListParagraph">
    <w:name w:val="List Paragraph"/>
    <w:aliases w:val="Akapit z listą BS,List Paragraph2,Bullets,List Paragraph nowy,List Paragraph (numbered (a)),Liste 1,List Paragraph 1,List_Paragraph,Multilevel para_II,References,IBL List Paragraph,Numbered List Paragraph,Bullet1,List Paragraph4,OBC Bulle"/>
    <w:basedOn w:val="Normal"/>
    <w:link w:val="ListParagraphChar"/>
    <w:uiPriority w:val="34"/>
    <w:qFormat/>
    <w:rsid w:val="003306F4"/>
    <w:pPr>
      <w:ind w:left="720"/>
      <w:contextualSpacing/>
    </w:pPr>
  </w:style>
  <w:style w:type="character" w:customStyle="1" w:styleId="news-content">
    <w:name w:val="news-content"/>
    <w:basedOn w:val="DefaultParagraphFont"/>
    <w:uiPriority w:val="99"/>
    <w:rsid w:val="003028D4"/>
  </w:style>
  <w:style w:type="character" w:styleId="CommentReference">
    <w:name w:val="annotation reference"/>
    <w:rsid w:val="0006055C"/>
    <w:rPr>
      <w:sz w:val="16"/>
      <w:szCs w:val="16"/>
    </w:rPr>
  </w:style>
  <w:style w:type="character" w:customStyle="1" w:styleId="NormalWebChar">
    <w:name w:val="Normal (Web) Char"/>
    <w:aliases w:val="webb Char, webb Char,Обычный (веб) Знак Знак Char,Знак Знак Знак Знак Char,Обычный (веб) Знак Знак Знак Char,Знак Знак Знак1 Знак Знак Знак Знак Знак Char,Знак1 Char,Знак Char, Char Char Char,Обычный (веб) Char"/>
    <w:link w:val="NormalWeb"/>
    <w:uiPriority w:val="99"/>
    <w:locked/>
    <w:rsid w:val="007C3BCB"/>
    <w:rPr>
      <w:sz w:val="24"/>
      <w:szCs w:val="24"/>
    </w:rPr>
  </w:style>
  <w:style w:type="character" w:customStyle="1" w:styleId="ListParagraphChar">
    <w:name w:val="List Paragraph Char"/>
    <w:aliases w:val="Akapit z listą BS Char,List Paragraph2 Char,Bullets Char,List Paragraph nowy Char,List Paragraph (numbered (a)) Char,Liste 1 Char,List Paragraph 1 Char,List_Paragraph Char,Multilevel para_II Char,References Char,Bullet1 Char"/>
    <w:link w:val="ListParagraph"/>
    <w:uiPriority w:val="34"/>
    <w:qFormat/>
    <w:locked/>
    <w:rsid w:val="00157032"/>
    <w:rPr>
      <w:rFonts w:ascii="Arial Armenian" w:hAnsi="Arial Armenian"/>
      <w:sz w:val="24"/>
      <w:szCs w:val="24"/>
    </w:rPr>
  </w:style>
  <w:style w:type="paragraph" w:styleId="TOC1">
    <w:name w:val="toc 1"/>
    <w:basedOn w:val="Normal"/>
    <w:next w:val="Normal"/>
    <w:autoRedefine/>
    <w:uiPriority w:val="39"/>
    <w:rsid w:val="00072A18"/>
    <w:pPr>
      <w:tabs>
        <w:tab w:val="right" w:leader="dot" w:pos="10198"/>
      </w:tabs>
    </w:pPr>
    <w:rPr>
      <w:rFonts w:ascii="GHEA Grapalat" w:hAnsi="GHEA Grapalat" w:cs="Sylfaen"/>
      <w:b/>
      <w:bCs/>
      <w:caps/>
      <w:noProof/>
      <w:color w:val="000000"/>
      <w:sz w:val="20"/>
      <w:szCs w:val="20"/>
    </w:rPr>
  </w:style>
  <w:style w:type="paragraph" w:styleId="TOCHeading">
    <w:name w:val="TOC Heading"/>
    <w:basedOn w:val="Heading1"/>
    <w:next w:val="Normal"/>
    <w:uiPriority w:val="39"/>
    <w:unhideWhenUsed/>
    <w:qFormat/>
    <w:rsid w:val="00036F10"/>
    <w:pPr>
      <w:keepLines/>
      <w:overflowPunct/>
      <w:autoSpaceDE/>
      <w:autoSpaceDN/>
      <w:adjustRightInd/>
      <w:spacing w:before="240" w:line="259" w:lineRule="auto"/>
      <w:ind w:firstLine="0"/>
      <w:jc w:val="left"/>
      <w:textAlignment w:val="auto"/>
      <w:outlineLvl w:val="9"/>
    </w:pPr>
    <w:rPr>
      <w:rFonts w:ascii="Calibri Light" w:hAnsi="Calibri Light"/>
      <w:b w:val="0"/>
      <w:i w:val="0"/>
      <w:color w:val="2E74B5"/>
      <w:sz w:val="32"/>
      <w:szCs w:val="32"/>
    </w:rPr>
  </w:style>
  <w:style w:type="character" w:customStyle="1" w:styleId="Heading1Char1">
    <w:name w:val="Heading 1 Char1"/>
    <w:uiPriority w:val="99"/>
    <w:locked/>
    <w:rsid w:val="00036F10"/>
    <w:rPr>
      <w:rFonts w:ascii="Times Armenian" w:hAnsi="Times Armenian"/>
      <w:b/>
      <w:i/>
      <w:noProof/>
      <w:sz w:val="28"/>
      <w:lang w:val="hy-AM" w:eastAsia="en-US" w:bidi="ar-SA"/>
    </w:rPr>
  </w:style>
  <w:style w:type="character" w:styleId="Hyperlink">
    <w:name w:val="Hyperlink"/>
    <w:uiPriority w:val="99"/>
    <w:unhideWhenUsed/>
    <w:rsid w:val="00C4419B"/>
    <w:rPr>
      <w:color w:val="0563C1"/>
      <w:u w:val="single"/>
    </w:rPr>
  </w:style>
  <w:style w:type="paragraph" w:styleId="TOC2">
    <w:name w:val="toc 2"/>
    <w:basedOn w:val="Normal"/>
    <w:next w:val="Normal"/>
    <w:autoRedefine/>
    <w:uiPriority w:val="39"/>
    <w:rsid w:val="00DD6309"/>
    <w:pPr>
      <w:tabs>
        <w:tab w:val="right" w:leader="dot" w:pos="10196"/>
      </w:tabs>
      <w:spacing w:line="276" w:lineRule="auto"/>
      <w:ind w:left="240"/>
    </w:pPr>
    <w:rPr>
      <w:rFonts w:ascii="GHEA Grapalat" w:hAnsi="GHEA Grapalat"/>
      <w:bCs/>
      <w:noProof/>
      <w:sz w:val="20"/>
      <w:szCs w:val="20"/>
      <w:lang w:val="hy-AM"/>
    </w:rPr>
  </w:style>
  <w:style w:type="character" w:customStyle="1" w:styleId="Heading6Char">
    <w:name w:val="Heading 6 Char"/>
    <w:link w:val="Heading6"/>
    <w:uiPriority w:val="9"/>
    <w:rsid w:val="00DD23AB"/>
    <w:rPr>
      <w:rFonts w:ascii="Times Armenian" w:hAnsi="Times Armenian"/>
      <w:noProof/>
      <w:sz w:val="24"/>
      <w:szCs w:val="24"/>
      <w:u w:val="single"/>
      <w:lang w:val="hy-AM"/>
    </w:rPr>
  </w:style>
  <w:style w:type="character" w:customStyle="1" w:styleId="Heading9Char">
    <w:name w:val="Heading 9 Char"/>
    <w:link w:val="Heading9"/>
    <w:uiPriority w:val="99"/>
    <w:rsid w:val="00DD23AB"/>
    <w:rPr>
      <w:sz w:val="22"/>
      <w:lang w:val="en-GB"/>
    </w:rPr>
  </w:style>
  <w:style w:type="character" w:customStyle="1" w:styleId="BodyText2Char1">
    <w:name w:val="Body Text 2 Char1"/>
    <w:uiPriority w:val="99"/>
    <w:rsid w:val="00DD23AB"/>
    <w:rPr>
      <w:rFonts w:ascii="Times Armenian" w:eastAsia="Times New Roman" w:hAnsi="Times Armenian" w:cs="Times New Roman"/>
      <w:noProof/>
      <w:sz w:val="24"/>
      <w:szCs w:val="24"/>
      <w:lang w:val="hy-AM"/>
    </w:rPr>
  </w:style>
  <w:style w:type="character" w:customStyle="1" w:styleId="FooterChar1">
    <w:name w:val="Footer Char1"/>
    <w:uiPriority w:val="99"/>
    <w:rsid w:val="00DD23AB"/>
    <w:rPr>
      <w:rFonts w:ascii="Times New Roman" w:eastAsia="Times New Roman" w:hAnsi="Times New Roman" w:cs="Times New Roman"/>
      <w:noProof/>
      <w:sz w:val="24"/>
      <w:szCs w:val="24"/>
      <w:lang w:val="hy-AM"/>
    </w:rPr>
  </w:style>
  <w:style w:type="paragraph" w:styleId="TOC3">
    <w:name w:val="toc 3"/>
    <w:basedOn w:val="Normal"/>
    <w:next w:val="Normal"/>
    <w:autoRedefine/>
    <w:uiPriority w:val="39"/>
    <w:rsid w:val="00DD23AB"/>
    <w:pPr>
      <w:ind w:left="480"/>
    </w:pPr>
    <w:rPr>
      <w:rFonts w:ascii="Times New Roman" w:hAnsi="Times New Roman"/>
      <w:i/>
      <w:iCs/>
      <w:noProof/>
      <w:sz w:val="20"/>
      <w:szCs w:val="20"/>
      <w:lang w:val="hy-AM"/>
    </w:rPr>
  </w:style>
  <w:style w:type="character" w:customStyle="1" w:styleId="BodyTextChar2">
    <w:name w:val="Body Text Char2"/>
    <w:aliases w:val="(Main Text) Char1,date Char1,Body Text (Main text) Char1"/>
    <w:uiPriority w:val="99"/>
    <w:rsid w:val="00DD23AB"/>
    <w:rPr>
      <w:rFonts w:ascii="Times New Roman" w:eastAsia="Times New Roman" w:hAnsi="Times New Roman" w:cs="Times New Roman"/>
      <w:noProof/>
      <w:sz w:val="24"/>
      <w:szCs w:val="24"/>
      <w:lang w:val="hy-AM"/>
    </w:rPr>
  </w:style>
  <w:style w:type="paragraph" w:customStyle="1" w:styleId="a1">
    <w:name w:val="???????"/>
    <w:uiPriority w:val="99"/>
    <w:qFormat/>
    <w:rsid w:val="00DD23AB"/>
    <w:rPr>
      <w:sz w:val="24"/>
      <w:lang w:eastAsia="ru-RU"/>
    </w:rPr>
  </w:style>
  <w:style w:type="paragraph" w:customStyle="1" w:styleId="10">
    <w:name w:val="???????1"/>
    <w:uiPriority w:val="99"/>
    <w:qFormat/>
    <w:rsid w:val="00DD23AB"/>
    <w:rPr>
      <w:lang w:val="ru-RU" w:eastAsia="ru-RU"/>
    </w:rPr>
  </w:style>
  <w:style w:type="paragraph" w:customStyle="1" w:styleId="3">
    <w:name w:val="???????? ????? ? ????????3"/>
    <w:basedOn w:val="a1"/>
    <w:uiPriority w:val="99"/>
    <w:qFormat/>
    <w:rsid w:val="00DD23AB"/>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DD23AB"/>
    <w:pPr>
      <w:spacing w:after="160" w:line="240" w:lineRule="exact"/>
    </w:pPr>
    <w:rPr>
      <w:rFonts w:ascii="Arial" w:hAnsi="Arial" w:cs="Arial"/>
      <w:noProof/>
      <w:sz w:val="20"/>
      <w:szCs w:val="20"/>
      <w:lang w:val="hy-AM"/>
    </w:rPr>
  </w:style>
  <w:style w:type="paragraph" w:customStyle="1" w:styleId="Armenian">
    <w:name w:val="Armenian"/>
    <w:basedOn w:val="Normal"/>
    <w:uiPriority w:val="99"/>
    <w:qFormat/>
    <w:rsid w:val="00DD23AB"/>
    <w:rPr>
      <w:rFonts w:ascii="Agg_Times1" w:hAnsi="Agg_Times1"/>
      <w:noProof/>
      <w:szCs w:val="20"/>
      <w:lang w:val="en-GB"/>
    </w:rPr>
  </w:style>
  <w:style w:type="paragraph" w:styleId="Title">
    <w:name w:val="Title"/>
    <w:basedOn w:val="Normal"/>
    <w:link w:val="TitleChar1"/>
    <w:uiPriority w:val="10"/>
    <w:qFormat/>
    <w:rsid w:val="00DD23AB"/>
    <w:pPr>
      <w:jc w:val="center"/>
    </w:pPr>
    <w:rPr>
      <w:b/>
      <w:noProof/>
      <w:sz w:val="28"/>
      <w:szCs w:val="20"/>
      <w:lang w:val="hy-AM"/>
    </w:rPr>
  </w:style>
  <w:style w:type="character" w:customStyle="1" w:styleId="TitleChar">
    <w:name w:val="Title Char"/>
    <w:uiPriority w:val="10"/>
    <w:rsid w:val="00DD23AB"/>
    <w:rPr>
      <w:rFonts w:ascii="Cambria" w:eastAsia="Times New Roman" w:hAnsi="Cambria" w:cs="Times New Roman"/>
      <w:b/>
      <w:bCs/>
      <w:kern w:val="28"/>
      <w:sz w:val="32"/>
      <w:szCs w:val="32"/>
    </w:rPr>
  </w:style>
  <w:style w:type="paragraph" w:styleId="BlockText">
    <w:name w:val="Block Text"/>
    <w:basedOn w:val="Normal"/>
    <w:uiPriority w:val="99"/>
    <w:rsid w:val="00DD23AB"/>
    <w:pPr>
      <w:tabs>
        <w:tab w:val="left" w:pos="900"/>
      </w:tabs>
      <w:overflowPunct w:val="0"/>
      <w:autoSpaceDE w:val="0"/>
      <w:autoSpaceDN w:val="0"/>
      <w:adjustRightInd w:val="0"/>
      <w:ind w:left="360" w:right="-90" w:firstLine="774"/>
      <w:jc w:val="both"/>
    </w:pPr>
    <w:rPr>
      <w:rFonts w:ascii="Times LatArm" w:hAnsi="Times LatArm"/>
      <w:noProof/>
      <w:sz w:val="28"/>
      <w:szCs w:val="20"/>
      <w:lang w:val="en-GB"/>
    </w:rPr>
  </w:style>
  <w:style w:type="paragraph" w:customStyle="1" w:styleId="11">
    <w:name w:val="????????1"/>
    <w:basedOn w:val="a1"/>
    <w:uiPriority w:val="99"/>
    <w:qFormat/>
    <w:rsid w:val="00DD23AB"/>
    <w:pPr>
      <w:jc w:val="center"/>
    </w:pPr>
    <w:rPr>
      <w:rFonts w:ascii="Times Armenian" w:hAnsi="Times Armenian"/>
      <w:i/>
      <w:sz w:val="28"/>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DD23AB"/>
    <w:pPr>
      <w:tabs>
        <w:tab w:val="left" w:pos="709"/>
      </w:tabs>
    </w:pPr>
    <w:rPr>
      <w:rFonts w:ascii="Tahoma" w:hAnsi="Tahoma"/>
      <w:lang w:val="pl-PL" w:eastAsia="pl-PL"/>
    </w:rPr>
  </w:style>
  <w:style w:type="paragraph" w:customStyle="1" w:styleId="CharCharCharCharChar">
    <w:name w:val="Char Char Char Char Char"/>
    <w:basedOn w:val="Normal"/>
    <w:uiPriority w:val="99"/>
    <w:qFormat/>
    <w:rsid w:val="00DD23AB"/>
    <w:pPr>
      <w:spacing w:after="160" w:line="240" w:lineRule="exact"/>
    </w:pPr>
    <w:rPr>
      <w:rFonts w:ascii="Arial" w:hAnsi="Arial" w:cs="Arial"/>
      <w:sz w:val="20"/>
      <w:szCs w:val="20"/>
    </w:rPr>
  </w:style>
  <w:style w:type="paragraph" w:customStyle="1" w:styleId="ZchnZchn1">
    <w:name w:val="Zchn Zchn1"/>
    <w:basedOn w:val="Normal"/>
    <w:uiPriority w:val="99"/>
    <w:qFormat/>
    <w:rsid w:val="00DD23AB"/>
    <w:pPr>
      <w:spacing w:after="160" w:line="240" w:lineRule="exact"/>
    </w:pPr>
    <w:rPr>
      <w:rFonts w:ascii="Verdana" w:hAnsi="Verdana"/>
      <w:sz w:val="20"/>
      <w:szCs w:val="20"/>
      <w:lang w:val="en-GB"/>
    </w:rPr>
  </w:style>
  <w:style w:type="paragraph" w:customStyle="1" w:styleId="Znak">
    <w:name w:val="Znak"/>
    <w:basedOn w:val="Normal"/>
    <w:uiPriority w:val="99"/>
    <w:qFormat/>
    <w:rsid w:val="00DD23AB"/>
    <w:pPr>
      <w:tabs>
        <w:tab w:val="left" w:pos="709"/>
      </w:tabs>
    </w:pPr>
    <w:rPr>
      <w:rFonts w:ascii="Tahoma" w:hAnsi="Tahoma"/>
      <w:lang w:val="pl-PL" w:eastAsia="pl-PL"/>
    </w:rPr>
  </w:style>
  <w:style w:type="paragraph" w:customStyle="1" w:styleId="a2">
    <w:name w:val="Знак Знак"/>
    <w:basedOn w:val="Normal"/>
    <w:uiPriority w:val="99"/>
    <w:qFormat/>
    <w:rsid w:val="00DD23AB"/>
    <w:pPr>
      <w:spacing w:after="160" w:line="240" w:lineRule="exact"/>
    </w:pPr>
    <w:rPr>
      <w:rFonts w:ascii="Arial" w:hAnsi="Arial" w:cs="Arial"/>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ParaChar">
    <w:name w:val="Default Paragraph Font Para Char"/>
    <w:basedOn w:val="Normal"/>
    <w:uiPriority w:val="99"/>
    <w:qFormat/>
    <w:locked/>
    <w:rsid w:val="00DD23AB"/>
    <w:pPr>
      <w:spacing w:after="160"/>
    </w:pPr>
    <w:rPr>
      <w:rFonts w:ascii="Verdana" w:eastAsia="Batang" w:hAnsi="Verdana" w:cs="Verdana"/>
    </w:rPr>
  </w:style>
  <w:style w:type="paragraph" w:customStyle="1" w:styleId="30">
    <w:name w:val="???????? ????? ? ???????? 3"/>
    <w:basedOn w:val="a1"/>
    <w:uiPriority w:val="99"/>
    <w:qFormat/>
    <w:rsid w:val="00DD23AB"/>
    <w:pPr>
      <w:ind w:firstLine="360"/>
      <w:jc w:val="both"/>
    </w:pPr>
    <w:rPr>
      <w:rFonts w:ascii="Times Armenian" w:hAnsi="Times Armenian"/>
      <w:lang w:val="af-ZA"/>
    </w:rPr>
  </w:style>
  <w:style w:type="paragraph" w:customStyle="1" w:styleId="a3">
    <w:name w:val="???????? ????? ? ????????"/>
    <w:basedOn w:val="10"/>
    <w:uiPriority w:val="99"/>
    <w:qFormat/>
    <w:rsid w:val="00DD23AB"/>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DD23AB"/>
    <w:pPr>
      <w:tabs>
        <w:tab w:val="left" w:pos="709"/>
      </w:tabs>
    </w:pPr>
    <w:rPr>
      <w:rFonts w:ascii="Tahoma" w:hAnsi="Tahoma"/>
      <w:lang w:val="pl-PL" w:eastAsia="pl-PL"/>
    </w:rPr>
  </w:style>
  <w:style w:type="paragraph" w:customStyle="1" w:styleId="norm">
    <w:name w:val="norm"/>
    <w:basedOn w:val="Normal"/>
    <w:link w:val="normChar"/>
    <w:uiPriority w:val="99"/>
    <w:qFormat/>
    <w:rsid w:val="00DD23AB"/>
    <w:pPr>
      <w:spacing w:line="480" w:lineRule="auto"/>
      <w:ind w:firstLine="709"/>
      <w:jc w:val="both"/>
    </w:pPr>
    <w:rPr>
      <w:sz w:val="22"/>
      <w:szCs w:val="20"/>
      <w:lang w:eastAsia="ru-RU"/>
    </w:rPr>
  </w:style>
  <w:style w:type="character" w:customStyle="1" w:styleId="normChar">
    <w:name w:val="norm Char"/>
    <w:link w:val="norm"/>
    <w:uiPriority w:val="99"/>
    <w:rsid w:val="00DD23AB"/>
    <w:rPr>
      <w:rFonts w:ascii="Arial Armenian" w:hAnsi="Arial Armenian"/>
      <w:sz w:val="22"/>
      <w:lang w:eastAsia="ru-RU"/>
    </w:rPr>
  </w:style>
  <w:style w:type="paragraph" w:customStyle="1" w:styleId="Char1">
    <w:name w:val="Char1"/>
    <w:basedOn w:val="Normal"/>
    <w:next w:val="Normal"/>
    <w:uiPriority w:val="99"/>
    <w:qFormat/>
    <w:rsid w:val="00DD23AB"/>
    <w:pPr>
      <w:spacing w:after="160" w:line="240" w:lineRule="exact"/>
    </w:pPr>
    <w:rPr>
      <w:rFonts w:ascii="Tahoma" w:hAnsi="Tahoma"/>
      <w:szCs w:val="20"/>
    </w:rPr>
  </w:style>
  <w:style w:type="paragraph" w:customStyle="1" w:styleId="BodyText21">
    <w:name w:val="Body Text 21"/>
    <w:basedOn w:val="Normal"/>
    <w:uiPriority w:val="99"/>
    <w:qFormat/>
    <w:rsid w:val="00DD23AB"/>
    <w:pPr>
      <w:autoSpaceDE w:val="0"/>
      <w:autoSpaceDN w:val="0"/>
      <w:spacing w:line="360" w:lineRule="auto"/>
    </w:pPr>
    <w:rPr>
      <w:sz w:val="20"/>
      <w:szCs w:val="20"/>
    </w:rPr>
  </w:style>
  <w:style w:type="paragraph" w:customStyle="1" w:styleId="20">
    <w:name w:val="???????? ????? 2"/>
    <w:basedOn w:val="a1"/>
    <w:uiPriority w:val="99"/>
    <w:qFormat/>
    <w:rsid w:val="00DD23AB"/>
    <w:pPr>
      <w:jc w:val="center"/>
    </w:pPr>
    <w:rPr>
      <w:rFonts w:ascii="Times Armenian" w:hAnsi="Times Armenian"/>
      <w:i/>
      <w:sz w:val="28"/>
    </w:rPr>
  </w:style>
  <w:style w:type="paragraph" w:customStyle="1" w:styleId="Default">
    <w:name w:val="Default"/>
    <w:link w:val="DefaultChar"/>
    <w:uiPriority w:val="99"/>
    <w:qFormat/>
    <w:rsid w:val="00DD23AB"/>
    <w:pPr>
      <w:autoSpaceDE w:val="0"/>
      <w:autoSpaceDN w:val="0"/>
      <w:adjustRightInd w:val="0"/>
    </w:pPr>
    <w:rPr>
      <w:rFonts w:ascii="Warnock Pro" w:hAnsi="Warnock Pro"/>
      <w:color w:val="000000"/>
      <w:sz w:val="24"/>
      <w:szCs w:val="24"/>
    </w:rPr>
  </w:style>
  <w:style w:type="character" w:styleId="Emphasis">
    <w:name w:val="Emphasis"/>
    <w:uiPriority w:val="99"/>
    <w:qFormat/>
    <w:rsid w:val="00DD23AB"/>
    <w:rPr>
      <w:i/>
      <w:iCs/>
    </w:rPr>
  </w:style>
  <w:style w:type="paragraph" w:customStyle="1" w:styleId="CharCharCharCharCharCharCharCharCharChar4">
    <w:name w:val="Char Char Char Char Char Char Char Char Char Char4"/>
    <w:basedOn w:val="Normal"/>
    <w:uiPriority w:val="99"/>
    <w:qFormat/>
    <w:rsid w:val="00DD23AB"/>
    <w:pPr>
      <w:spacing w:after="160" w:line="240" w:lineRule="exact"/>
    </w:pPr>
    <w:rPr>
      <w:rFonts w:ascii="Arial" w:hAnsi="Arial" w:cs="Arial"/>
      <w:sz w:val="20"/>
      <w:szCs w:val="20"/>
    </w:rPr>
  </w:style>
  <w:style w:type="character" w:styleId="FollowedHyperlink">
    <w:name w:val="FollowedHyperlink"/>
    <w:uiPriority w:val="99"/>
    <w:rsid w:val="00DD23AB"/>
    <w:rPr>
      <w:color w:val="800080"/>
      <w:u w:val="single"/>
    </w:rPr>
  </w:style>
  <w:style w:type="paragraph" w:customStyle="1" w:styleId="ListParagraph1">
    <w:name w:val="List Paragraph1"/>
    <w:aliases w:val="Абзац списка1,Paragraphe de liste PBLH"/>
    <w:basedOn w:val="Normal"/>
    <w:uiPriority w:val="99"/>
    <w:qFormat/>
    <w:rsid w:val="00DD23AB"/>
    <w:pPr>
      <w:ind w:left="720"/>
      <w:contextualSpacing/>
    </w:pPr>
    <w:rPr>
      <w:rFonts w:ascii="Times New Roman" w:hAnsi="Times New Roman"/>
      <w:sz w:val="20"/>
      <w:szCs w:val="20"/>
      <w:lang w:val="en-AU" w:eastAsia="ru-RU"/>
    </w:rPr>
  </w:style>
  <w:style w:type="paragraph" w:customStyle="1" w:styleId="CharChar1CharCharChar1Char">
    <w:name w:val="Char Char1 Char Char Char1 Char"/>
    <w:basedOn w:val="Normal"/>
    <w:autoRedefine/>
    <w:uiPriority w:val="99"/>
    <w:qFormat/>
    <w:rsid w:val="00DD23AB"/>
    <w:rPr>
      <w:rFonts w:ascii="Times New Roman" w:eastAsia="SimSun" w:hAnsi="Times New Roman"/>
      <w:sz w:val="20"/>
      <w:szCs w:val="20"/>
      <w:lang w:eastAsia="ru-RU"/>
    </w:rPr>
  </w:style>
  <w:style w:type="paragraph" w:customStyle="1" w:styleId="mechtex">
    <w:name w:val="mechtex"/>
    <w:basedOn w:val="Normal"/>
    <w:link w:val="mechtexChar"/>
    <w:uiPriority w:val="99"/>
    <w:qFormat/>
    <w:rsid w:val="00DD23AB"/>
    <w:pPr>
      <w:jc w:val="center"/>
    </w:pPr>
    <w:rPr>
      <w:sz w:val="22"/>
      <w:szCs w:val="22"/>
      <w:lang w:eastAsia="ru-RU"/>
    </w:rPr>
  </w:style>
  <w:style w:type="character" w:customStyle="1" w:styleId="mechtexChar">
    <w:name w:val="mechtex Char"/>
    <w:link w:val="mechtex"/>
    <w:uiPriority w:val="99"/>
    <w:rsid w:val="00DD23AB"/>
    <w:rPr>
      <w:rFonts w:ascii="Arial Armenian" w:hAnsi="Arial Armenian"/>
      <w:sz w:val="22"/>
      <w:szCs w:val="22"/>
      <w:lang w:eastAsia="ru-RU"/>
    </w:rPr>
  </w:style>
  <w:style w:type="paragraph" w:customStyle="1" w:styleId="6">
    <w:name w:val="Знак Знак6"/>
    <w:basedOn w:val="Normal"/>
    <w:autoRedefine/>
    <w:uiPriority w:val="99"/>
    <w:qFormat/>
    <w:rsid w:val="00DD23AB"/>
    <w:rPr>
      <w:rFonts w:ascii="Times New Roman" w:eastAsia="SimSun" w:hAnsi="Times New Roman"/>
      <w:sz w:val="20"/>
      <w:szCs w:val="20"/>
      <w:lang w:eastAsia="ru-RU"/>
    </w:rPr>
  </w:style>
  <w:style w:type="paragraph" w:customStyle="1" w:styleId="Znak4">
    <w:name w:val="Znak4"/>
    <w:basedOn w:val="Normal"/>
    <w:uiPriority w:val="99"/>
    <w:qFormat/>
    <w:rsid w:val="00DD23AB"/>
    <w:pPr>
      <w:tabs>
        <w:tab w:val="left" w:pos="709"/>
      </w:tabs>
    </w:pPr>
    <w:rPr>
      <w:rFonts w:ascii="Tahoma" w:hAnsi="Tahoma"/>
      <w:lang w:val="pl-PL" w:eastAsia="pl-PL"/>
    </w:rPr>
  </w:style>
  <w:style w:type="character" w:customStyle="1" w:styleId="t101">
    <w:name w:val="t101"/>
    <w:uiPriority w:val="99"/>
    <w:rsid w:val="00DD23AB"/>
    <w:rPr>
      <w:b/>
      <w:bCs/>
      <w:color w:val="0000FF"/>
    </w:rPr>
  </w:style>
  <w:style w:type="paragraph" w:styleId="Caption">
    <w:name w:val="caption"/>
    <w:basedOn w:val="Normal"/>
    <w:next w:val="Normal"/>
    <w:uiPriority w:val="35"/>
    <w:qFormat/>
    <w:rsid w:val="00DD23AB"/>
    <w:pPr>
      <w:spacing w:before="120" w:after="120"/>
      <w:jc w:val="both"/>
    </w:pPr>
    <w:rPr>
      <w:rFonts w:ascii="Times Armenian" w:hAnsi="Times Armenian"/>
      <w:b/>
      <w:bCs/>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DD23AB"/>
    <w:pPr>
      <w:spacing w:after="120"/>
      <w:ind w:left="360"/>
    </w:pPr>
    <w:rPr>
      <w:rFonts w:ascii="Times New Roman" w:hAnsi="Times New Roman"/>
      <w:sz w:val="20"/>
    </w:rPr>
  </w:style>
  <w:style w:type="table" w:styleId="TableColumns2">
    <w:name w:val="Table Columns 2"/>
    <w:basedOn w:val="TableNormal"/>
    <w:uiPriority w:val="99"/>
    <w:rsid w:val="00DD23A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DD23A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DD23A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DD23A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
    <w:name w:val="Char Char Char1 Char Char Char 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8">
    <w:name w:val="Char8"/>
    <w:basedOn w:val="Normal"/>
    <w:uiPriority w:val="99"/>
    <w:qFormat/>
    <w:locked/>
    <w:rsid w:val="00DD23AB"/>
    <w:pPr>
      <w:spacing w:after="160"/>
    </w:pPr>
    <w:rPr>
      <w:rFonts w:ascii="Verdana" w:eastAsia="Batang" w:hAnsi="Verdana" w:cs="Verdana"/>
    </w:rPr>
  </w:style>
  <w:style w:type="paragraph" w:customStyle="1" w:styleId="12">
    <w:name w:val="Знак Знак1"/>
    <w:basedOn w:val="Normal"/>
    <w:uiPriority w:val="99"/>
    <w:qFormat/>
    <w:rsid w:val="00DD23AB"/>
    <w:pPr>
      <w:spacing w:after="160" w:line="240" w:lineRule="exact"/>
    </w:pPr>
    <w:rPr>
      <w:rFonts w:ascii="Arial" w:hAnsi="Arial" w:cs="Arial"/>
      <w:sz w:val="20"/>
      <w:szCs w:val="20"/>
    </w:rPr>
  </w:style>
  <w:style w:type="paragraph" w:customStyle="1" w:styleId="CarCharCarCharCar1CharCar">
    <w:name w:val="Car Char Car Char Car1 Char Car"/>
    <w:basedOn w:val="Normal"/>
    <w:uiPriority w:val="99"/>
    <w:qFormat/>
    <w:rsid w:val="00DD23AB"/>
    <w:pPr>
      <w:spacing w:after="160" w:line="240" w:lineRule="exact"/>
    </w:pPr>
    <w:rPr>
      <w:rFonts w:ascii="Arial" w:hAnsi="Arial" w:cs="Arial"/>
      <w:b/>
      <w:bCs/>
      <w:sz w:val="20"/>
      <w:szCs w:val="20"/>
    </w:rPr>
  </w:style>
  <w:style w:type="paragraph" w:customStyle="1" w:styleId="general">
    <w:name w:val="general"/>
    <w:basedOn w:val="Normal"/>
    <w:uiPriority w:val="99"/>
    <w:qFormat/>
    <w:rsid w:val="00DD23AB"/>
    <w:pPr>
      <w:spacing w:before="60" w:after="60"/>
    </w:pPr>
    <w:rPr>
      <w:rFonts w:ascii="Sylfaen" w:hAnsi="Sylfaen"/>
      <w:color w:val="354581"/>
      <w:sz w:val="20"/>
      <w:szCs w:val="20"/>
    </w:rPr>
  </w:style>
  <w:style w:type="paragraph" w:customStyle="1" w:styleId="StyleHeading1SectionSectionHeadingText11Chapterhead3">
    <w:name w:val="Style Heading 1(Section)Section Heading(Text)1 1Chapterhead3..."/>
    <w:basedOn w:val="Default"/>
    <w:next w:val="Default"/>
    <w:uiPriority w:val="99"/>
    <w:qFormat/>
    <w:rsid w:val="00DD23AB"/>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DD23AB"/>
    <w:rPr>
      <w:rFonts w:ascii="Sylfaen" w:hAnsi="Sylfaen"/>
      <w:color w:val="auto"/>
    </w:rPr>
  </w:style>
  <w:style w:type="paragraph" w:customStyle="1" w:styleId="BodyText1">
    <w:name w:val="Body Text1"/>
    <w:basedOn w:val="Default"/>
    <w:next w:val="Default"/>
    <w:uiPriority w:val="99"/>
    <w:qFormat/>
    <w:rsid w:val="00DD23AB"/>
    <w:rPr>
      <w:rFonts w:ascii="Sylfaen" w:hAnsi="Sylfaen"/>
      <w:color w:val="auto"/>
    </w:rPr>
  </w:style>
  <w:style w:type="paragraph" w:customStyle="1" w:styleId="Text">
    <w:name w:val="Text"/>
    <w:basedOn w:val="Normal"/>
    <w:uiPriority w:val="99"/>
    <w:qFormat/>
    <w:rsid w:val="00DD23AB"/>
    <w:pPr>
      <w:overflowPunct w:val="0"/>
      <w:autoSpaceDE w:val="0"/>
      <w:autoSpaceDN w:val="0"/>
      <w:adjustRightInd w:val="0"/>
      <w:spacing w:after="220"/>
      <w:jc w:val="both"/>
      <w:textAlignment w:val="baseline"/>
    </w:pPr>
    <w:rPr>
      <w:rFonts w:ascii="Times New Roman" w:hAnsi="Times New Roman"/>
      <w:sz w:val="22"/>
      <w:szCs w:val="20"/>
      <w:lang w:val="en-GB"/>
    </w:rPr>
  </w:style>
  <w:style w:type="paragraph" w:styleId="ListBullet">
    <w:name w:val="List Bullet"/>
    <w:basedOn w:val="Normal"/>
    <w:autoRedefine/>
    <w:uiPriority w:val="99"/>
    <w:qFormat/>
    <w:rsid w:val="00DD23AB"/>
    <w:pPr>
      <w:tabs>
        <w:tab w:val="num" w:pos="360"/>
      </w:tabs>
      <w:overflowPunct w:val="0"/>
      <w:autoSpaceDE w:val="0"/>
      <w:autoSpaceDN w:val="0"/>
      <w:adjustRightInd w:val="0"/>
      <w:spacing w:before="130"/>
      <w:ind w:left="360" w:hanging="360"/>
      <w:jc w:val="both"/>
      <w:textAlignment w:val="baseline"/>
    </w:pPr>
    <w:rPr>
      <w:rFonts w:ascii="Times New Roman" w:hAnsi="Times New Roman"/>
      <w:sz w:val="22"/>
      <w:szCs w:val="20"/>
      <w:lang w:val="en-GB"/>
    </w:rPr>
  </w:style>
  <w:style w:type="paragraph" w:styleId="PlainText">
    <w:name w:val="Plain Text"/>
    <w:basedOn w:val="Normal"/>
    <w:link w:val="PlainTextChar1"/>
    <w:uiPriority w:val="99"/>
    <w:rsid w:val="00DD23AB"/>
    <w:rPr>
      <w:rFonts w:ascii="Courier New" w:hAnsi="Courier New"/>
      <w:sz w:val="20"/>
      <w:szCs w:val="20"/>
    </w:rPr>
  </w:style>
  <w:style w:type="character" w:customStyle="1" w:styleId="PlainTextChar">
    <w:name w:val="Plain Text Char"/>
    <w:uiPriority w:val="99"/>
    <w:rsid w:val="00DD23AB"/>
    <w:rPr>
      <w:rFonts w:ascii="Courier New" w:hAnsi="Courier New" w:cs="Courier New"/>
    </w:rPr>
  </w:style>
  <w:style w:type="paragraph" w:customStyle="1" w:styleId="Tabletext">
    <w:name w:val="Tabletext"/>
    <w:basedOn w:val="Normal"/>
    <w:uiPriority w:val="99"/>
    <w:qFormat/>
    <w:rsid w:val="00DD23AB"/>
    <w:pPr>
      <w:overflowPunct w:val="0"/>
      <w:autoSpaceDE w:val="0"/>
      <w:autoSpaceDN w:val="0"/>
      <w:adjustRightInd w:val="0"/>
      <w:ind w:left="153" w:hanging="153"/>
      <w:textAlignment w:val="baseline"/>
    </w:pPr>
    <w:rPr>
      <w:rFonts w:ascii="Times New Roman" w:hAnsi="Times New Roman"/>
      <w:sz w:val="18"/>
      <w:szCs w:val="20"/>
      <w:lang w:val="en-GB"/>
    </w:rPr>
  </w:style>
  <w:style w:type="paragraph" w:customStyle="1" w:styleId="Graphic">
    <w:name w:val="Graphic"/>
    <w:basedOn w:val="Text"/>
    <w:uiPriority w:val="99"/>
    <w:qFormat/>
    <w:rsid w:val="00DD23AB"/>
    <w:pPr>
      <w:keepNext/>
      <w:spacing w:after="130"/>
      <w:jc w:val="center"/>
    </w:pPr>
  </w:style>
  <w:style w:type="paragraph" w:customStyle="1" w:styleId="Bullet">
    <w:name w:val="Bullet"/>
    <w:aliases w:val="bl,Bullet L1,bl1"/>
    <w:basedOn w:val="Normal"/>
    <w:uiPriority w:val="99"/>
    <w:qFormat/>
    <w:rsid w:val="00DD23AB"/>
    <w:pPr>
      <w:numPr>
        <w:numId w:val="2"/>
      </w:numPr>
      <w:overflowPunct w:val="0"/>
      <w:autoSpaceDE w:val="0"/>
      <w:autoSpaceDN w:val="0"/>
      <w:adjustRightInd w:val="0"/>
      <w:spacing w:after="130"/>
      <w:jc w:val="both"/>
      <w:textAlignment w:val="baseline"/>
    </w:pPr>
    <w:rPr>
      <w:rFonts w:ascii="Times New Roman" w:hAnsi="Times New Roman"/>
      <w:sz w:val="22"/>
      <w:szCs w:val="20"/>
      <w:lang w:val="en-GB"/>
    </w:rPr>
  </w:style>
  <w:style w:type="paragraph" w:styleId="ListBullet2">
    <w:name w:val="List Bullet 2"/>
    <w:basedOn w:val="Normal"/>
    <w:autoRedefine/>
    <w:uiPriority w:val="99"/>
    <w:rsid w:val="00DD23AB"/>
    <w:pPr>
      <w:numPr>
        <w:numId w:val="1"/>
      </w:numPr>
    </w:pPr>
    <w:rPr>
      <w:rFonts w:ascii="Times New Roman" w:hAnsi="Times New Roman"/>
    </w:rPr>
  </w:style>
  <w:style w:type="paragraph" w:styleId="ListContinue2">
    <w:name w:val="List Continue 2"/>
    <w:basedOn w:val="Normal"/>
    <w:uiPriority w:val="99"/>
    <w:rsid w:val="00DD23AB"/>
    <w:pPr>
      <w:spacing w:after="120"/>
      <w:ind w:left="720"/>
    </w:pPr>
    <w:rPr>
      <w:rFonts w:ascii="Times New Roman" w:hAnsi="Times New Roman"/>
    </w:rPr>
  </w:style>
  <w:style w:type="paragraph" w:customStyle="1" w:styleId="GlossaryHeader">
    <w:name w:val="Glossary Header"/>
    <w:next w:val="Normal"/>
    <w:uiPriority w:val="99"/>
    <w:qFormat/>
    <w:rsid w:val="00DD23AB"/>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DD23AB"/>
    <w:rPr>
      <w:rFonts w:ascii="Arial" w:hAnsi="Arial"/>
      <w:noProof/>
      <w:sz w:val="18"/>
    </w:rPr>
  </w:style>
  <w:style w:type="paragraph" w:customStyle="1" w:styleId="KLegalHeading3">
    <w:name w:val="KLegal Heading 3"/>
    <w:basedOn w:val="Normal"/>
    <w:next w:val="Text"/>
    <w:uiPriority w:val="99"/>
    <w:qFormat/>
    <w:rsid w:val="00DD23AB"/>
    <w:pPr>
      <w:keepNext/>
      <w:tabs>
        <w:tab w:val="num" w:pos="2700"/>
      </w:tabs>
      <w:overflowPunct w:val="0"/>
      <w:autoSpaceDE w:val="0"/>
      <w:autoSpaceDN w:val="0"/>
      <w:adjustRightInd w:val="0"/>
      <w:spacing w:after="220"/>
      <w:ind w:left="1440" w:hanging="720"/>
      <w:jc w:val="both"/>
      <w:textAlignment w:val="baseline"/>
    </w:pPr>
    <w:rPr>
      <w:rFonts w:ascii="Times New Roman" w:hAnsi="Times New Roman"/>
      <w:b/>
      <w:sz w:val="22"/>
      <w:szCs w:val="20"/>
      <w:lang w:val="en-GB"/>
    </w:rPr>
  </w:style>
  <w:style w:type="paragraph" w:customStyle="1" w:styleId="KLegalHeading4">
    <w:name w:val="KLegal Heading 4"/>
    <w:basedOn w:val="Normal"/>
    <w:next w:val="Text"/>
    <w:uiPriority w:val="99"/>
    <w:qFormat/>
    <w:rsid w:val="00DD23AB"/>
    <w:pPr>
      <w:keepNext/>
      <w:tabs>
        <w:tab w:val="num" w:pos="3420"/>
      </w:tabs>
      <w:overflowPunct w:val="0"/>
      <w:autoSpaceDE w:val="0"/>
      <w:autoSpaceDN w:val="0"/>
      <w:adjustRightInd w:val="0"/>
      <w:spacing w:after="220"/>
      <w:ind w:left="2160" w:hanging="720"/>
      <w:jc w:val="both"/>
      <w:textAlignment w:val="baseline"/>
    </w:pPr>
    <w:rPr>
      <w:rFonts w:ascii="Times New Roman" w:hAnsi="Times New Roman"/>
      <w:b/>
      <w:i/>
      <w:sz w:val="22"/>
      <w:szCs w:val="20"/>
      <w:lang w:val="en-GB"/>
    </w:rPr>
  </w:style>
  <w:style w:type="paragraph" w:customStyle="1" w:styleId="KLegalHeading1">
    <w:name w:val="KLegal Heading 1"/>
    <w:basedOn w:val="Normal"/>
    <w:next w:val="KLegalHeading2"/>
    <w:uiPriority w:val="99"/>
    <w:qFormat/>
    <w:rsid w:val="00DD23AB"/>
    <w:pPr>
      <w:keepNext/>
      <w:pageBreakBefore/>
      <w:tabs>
        <w:tab w:val="num" w:pos="1260"/>
      </w:tabs>
      <w:overflowPunct w:val="0"/>
      <w:autoSpaceDE w:val="0"/>
      <w:autoSpaceDN w:val="0"/>
      <w:adjustRightInd w:val="0"/>
      <w:spacing w:after="440"/>
      <w:ind w:left="851" w:hanging="851"/>
      <w:jc w:val="both"/>
      <w:textAlignment w:val="baseline"/>
      <w:outlineLvl w:val="0"/>
    </w:pPr>
    <w:rPr>
      <w:rFonts w:ascii="Times New Roman" w:hAnsi="Times New Roman"/>
      <w:b/>
      <w:sz w:val="32"/>
      <w:szCs w:val="20"/>
      <w:lang w:val="en-GB"/>
    </w:rPr>
  </w:style>
  <w:style w:type="paragraph" w:customStyle="1" w:styleId="KLegalHeading2">
    <w:name w:val="KLegal Heading 2"/>
    <w:basedOn w:val="Normal"/>
    <w:next w:val="KLegalHeading3"/>
    <w:uiPriority w:val="99"/>
    <w:qFormat/>
    <w:rsid w:val="00DD23AB"/>
    <w:pPr>
      <w:keepNext/>
      <w:tabs>
        <w:tab w:val="num" w:pos="1980"/>
      </w:tabs>
      <w:overflowPunct w:val="0"/>
      <w:autoSpaceDE w:val="0"/>
      <w:autoSpaceDN w:val="0"/>
      <w:adjustRightInd w:val="0"/>
      <w:spacing w:after="220"/>
      <w:ind w:left="851" w:hanging="851"/>
      <w:jc w:val="both"/>
      <w:textAlignment w:val="baseline"/>
      <w:outlineLvl w:val="1"/>
    </w:pPr>
    <w:rPr>
      <w:rFonts w:ascii="Times New Roman" w:hAnsi="Times New Roman"/>
      <w:b/>
      <w:sz w:val="28"/>
      <w:szCs w:val="20"/>
      <w:lang w:val="en-GB"/>
    </w:rPr>
  </w:style>
  <w:style w:type="character" w:customStyle="1" w:styleId="Heading3CharCharCharCharCharCharChar">
    <w:name w:val="Heading 3 Char Char Char Char Char Char Char"/>
    <w:rsid w:val="00DD23AB"/>
    <w:rPr>
      <w:rFonts w:ascii="Times Armenian" w:hAnsi="Times Armenian"/>
      <w:b/>
      <w:bCs/>
      <w:sz w:val="24"/>
      <w:szCs w:val="24"/>
      <w:lang w:val="en-GB" w:eastAsia="en-US" w:bidi="ar-SA"/>
    </w:rPr>
  </w:style>
  <w:style w:type="paragraph" w:customStyle="1" w:styleId="font5">
    <w:name w:val="font5"/>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6">
    <w:name w:val="font6"/>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uiPriority w:val="99"/>
    <w:qFormat/>
    <w:rsid w:val="00DD23AB"/>
    <w:pPr>
      <w:spacing w:before="100" w:beforeAutospacing="1" w:after="100" w:afterAutospacing="1"/>
    </w:pPr>
    <w:rPr>
      <w:rFonts w:ascii="Times Armenian" w:hAnsi="Times Armenian"/>
      <w:color w:val="000000"/>
      <w:sz w:val="20"/>
      <w:szCs w:val="20"/>
    </w:rPr>
  </w:style>
  <w:style w:type="paragraph" w:customStyle="1" w:styleId="font8">
    <w:name w:val="font8"/>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9">
    <w:name w:val="font9"/>
    <w:basedOn w:val="Normal"/>
    <w:uiPriority w:val="99"/>
    <w:qFormat/>
    <w:rsid w:val="00DD23AB"/>
    <w:pPr>
      <w:spacing w:before="100" w:beforeAutospacing="1" w:after="100" w:afterAutospacing="1"/>
    </w:pPr>
    <w:rPr>
      <w:rFonts w:ascii="Times Armenian" w:hAnsi="Times Armenian"/>
      <w:color w:val="000000"/>
      <w:sz w:val="22"/>
      <w:szCs w:val="22"/>
    </w:rPr>
  </w:style>
  <w:style w:type="paragraph" w:customStyle="1" w:styleId="font10">
    <w:name w:val="font10"/>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xl65">
    <w:name w:val="xl65"/>
    <w:basedOn w:val="Normal"/>
    <w:uiPriority w:val="99"/>
    <w:qFormat/>
    <w:rsid w:val="00DD23AB"/>
    <w:pPr>
      <w:spacing w:before="100" w:beforeAutospacing="1" w:after="100" w:afterAutospacing="1"/>
      <w:textAlignment w:val="center"/>
    </w:pPr>
    <w:rPr>
      <w:rFonts w:ascii="Times New Roman" w:hAnsi="Times New Roman"/>
    </w:rPr>
  </w:style>
  <w:style w:type="paragraph" w:customStyle="1" w:styleId="xl66">
    <w:name w:val="xl66"/>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67">
    <w:name w:val="xl67"/>
    <w:basedOn w:val="Normal"/>
    <w:uiPriority w:val="99"/>
    <w:qFormat/>
    <w:rsid w:val="00DD23AB"/>
    <w:pPr>
      <w:spacing w:before="100" w:beforeAutospacing="1" w:after="100" w:afterAutospacing="1"/>
      <w:jc w:val="center"/>
      <w:textAlignment w:val="center"/>
    </w:pPr>
    <w:rPr>
      <w:rFonts w:ascii="Times New Roman" w:hAnsi="Times New Roman"/>
    </w:rPr>
  </w:style>
  <w:style w:type="paragraph" w:customStyle="1" w:styleId="xl68">
    <w:name w:val="xl68"/>
    <w:basedOn w:val="Normal"/>
    <w:uiPriority w:val="99"/>
    <w:qFormat/>
    <w:rsid w:val="00DD23AB"/>
    <w:pPr>
      <w:spacing w:before="100" w:beforeAutospacing="1" w:after="100" w:afterAutospacing="1"/>
      <w:jc w:val="right"/>
      <w:textAlignment w:val="top"/>
    </w:pPr>
    <w:rPr>
      <w:rFonts w:ascii="Times Armenian" w:hAnsi="Times Armenian"/>
      <w:sz w:val="18"/>
      <w:szCs w:val="18"/>
    </w:rPr>
  </w:style>
  <w:style w:type="paragraph" w:customStyle="1" w:styleId="xl69">
    <w:name w:val="xl69"/>
    <w:basedOn w:val="Normal"/>
    <w:uiPriority w:val="99"/>
    <w:qFormat/>
    <w:rsid w:val="00DD23AB"/>
    <w:pPr>
      <w:spacing w:before="100" w:beforeAutospacing="1" w:after="100" w:afterAutospacing="1"/>
      <w:jc w:val="both"/>
      <w:textAlignment w:val="top"/>
    </w:pPr>
    <w:rPr>
      <w:rFonts w:ascii="Times Armenian" w:hAnsi="Times Armenian"/>
      <w:sz w:val="18"/>
      <w:szCs w:val="18"/>
    </w:rPr>
  </w:style>
  <w:style w:type="paragraph" w:customStyle="1" w:styleId="xl70">
    <w:name w:val="xl70"/>
    <w:basedOn w:val="Normal"/>
    <w:uiPriority w:val="99"/>
    <w:qFormat/>
    <w:rsid w:val="00DD23AB"/>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1">
    <w:name w:val="xl71"/>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2">
    <w:name w:val="xl72"/>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3">
    <w:name w:val="xl73"/>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4">
    <w:name w:val="xl74"/>
    <w:basedOn w:val="Normal"/>
    <w:uiPriority w:val="99"/>
    <w:qFormat/>
    <w:rsid w:val="00DD23AB"/>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5">
    <w:name w:val="xl75"/>
    <w:basedOn w:val="Normal"/>
    <w:uiPriority w:val="99"/>
    <w:qFormat/>
    <w:rsid w:val="00DD23AB"/>
    <w:pPr>
      <w:pBdr>
        <w:top w:val="double" w:sz="6"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6">
    <w:name w:val="xl76"/>
    <w:basedOn w:val="Normal"/>
    <w:uiPriority w:val="99"/>
    <w:qFormat/>
    <w:rsid w:val="00DD23AB"/>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77">
    <w:name w:val="xl77"/>
    <w:basedOn w:val="Normal"/>
    <w:uiPriority w:val="99"/>
    <w:qFormat/>
    <w:rsid w:val="00DD23AB"/>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8">
    <w:name w:val="xl78"/>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9">
    <w:name w:val="xl79"/>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80">
    <w:name w:val="xl80"/>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81">
    <w:name w:val="xl81"/>
    <w:basedOn w:val="Normal"/>
    <w:uiPriority w:val="99"/>
    <w:qFormat/>
    <w:rsid w:val="00DD23AB"/>
    <w:pPr>
      <w:pBdr>
        <w:top w:val="double" w:sz="6" w:space="0" w:color="auto"/>
        <w:lef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2">
    <w:name w:val="xl82"/>
    <w:basedOn w:val="Normal"/>
    <w:uiPriority w:val="99"/>
    <w:qFormat/>
    <w:rsid w:val="00DD23AB"/>
    <w:pPr>
      <w:pBdr>
        <w:top w:val="double" w:sz="6" w:space="0" w:color="auto"/>
        <w:righ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3">
    <w:name w:val="xl83"/>
    <w:basedOn w:val="Normal"/>
    <w:uiPriority w:val="99"/>
    <w:qFormat/>
    <w:rsid w:val="00DD23AB"/>
    <w:pPr>
      <w:pBdr>
        <w:left w:val="single" w:sz="8" w:space="0" w:color="auto"/>
        <w:bottom w:val="double" w:sz="6"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4">
    <w:name w:val="xl84"/>
    <w:basedOn w:val="Normal"/>
    <w:uiPriority w:val="99"/>
    <w:qFormat/>
    <w:rsid w:val="00DD23AB"/>
    <w:pPr>
      <w:pBdr>
        <w:bottom w:val="double" w:sz="6" w:space="0" w:color="auto"/>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5">
    <w:name w:val="xl85"/>
    <w:basedOn w:val="Normal"/>
    <w:uiPriority w:val="99"/>
    <w:qFormat/>
    <w:rsid w:val="00DD23AB"/>
    <w:pPr>
      <w:pBdr>
        <w:top w:val="double" w:sz="6"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6">
    <w:name w:val="xl86"/>
    <w:basedOn w:val="Normal"/>
    <w:uiPriority w:val="99"/>
    <w:qFormat/>
    <w:rsid w:val="00DD23AB"/>
    <w:pPr>
      <w:pBdr>
        <w:top w:val="double" w:sz="6"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7">
    <w:name w:val="xl87"/>
    <w:basedOn w:val="Normal"/>
    <w:uiPriority w:val="99"/>
    <w:qFormat/>
    <w:rsid w:val="00DD23AB"/>
    <w:pPr>
      <w:pBdr>
        <w:lef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8">
    <w:name w:val="xl88"/>
    <w:basedOn w:val="Normal"/>
    <w:uiPriority w:val="99"/>
    <w:qFormat/>
    <w:rsid w:val="00DD23AB"/>
    <w:pPr>
      <w:pBdr>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9">
    <w:name w:val="xl89"/>
    <w:basedOn w:val="Normal"/>
    <w:uiPriority w:val="99"/>
    <w:qFormat/>
    <w:rsid w:val="00DD23AB"/>
    <w:pPr>
      <w:pBdr>
        <w:left w:val="single" w:sz="8" w:space="0" w:color="auto"/>
        <w:bottom w:val="double" w:sz="6" w:space="0" w:color="auto"/>
      </w:pBdr>
      <w:spacing w:before="100" w:beforeAutospacing="1" w:after="100" w:afterAutospacing="1"/>
      <w:jc w:val="both"/>
      <w:textAlignment w:val="center"/>
    </w:pPr>
    <w:rPr>
      <w:rFonts w:ascii="Times Armenian" w:hAnsi="Times Armenian"/>
      <w:sz w:val="16"/>
      <w:szCs w:val="16"/>
    </w:rPr>
  </w:style>
  <w:style w:type="paragraph" w:customStyle="1" w:styleId="xl90">
    <w:name w:val="xl90"/>
    <w:basedOn w:val="Normal"/>
    <w:uiPriority w:val="99"/>
    <w:qFormat/>
    <w:rsid w:val="00DD23AB"/>
    <w:pPr>
      <w:pBdr>
        <w:bottom w:val="double" w:sz="6"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1">
    <w:name w:val="xl91"/>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92">
    <w:name w:val="xl92"/>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3">
    <w:name w:val="xl93"/>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4">
    <w:name w:val="xl94"/>
    <w:basedOn w:val="Normal"/>
    <w:uiPriority w:val="99"/>
    <w:qFormat/>
    <w:rsid w:val="00DD23AB"/>
    <w:pPr>
      <w:pBdr>
        <w:top w:val="single" w:sz="8"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5">
    <w:name w:val="xl95"/>
    <w:basedOn w:val="Normal"/>
    <w:uiPriority w:val="99"/>
    <w:qFormat/>
    <w:rsid w:val="00DD23AB"/>
    <w:pPr>
      <w:pBdr>
        <w:top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6">
    <w:name w:val="xl96"/>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7">
    <w:name w:val="xl97"/>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8">
    <w:name w:val="xl98"/>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9">
    <w:name w:val="xl99"/>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00">
    <w:name w:val="xl100"/>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1">
    <w:name w:val="xl101"/>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2">
    <w:name w:val="xl102"/>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3">
    <w:name w:val="xl103"/>
    <w:basedOn w:val="Normal"/>
    <w:uiPriority w:val="99"/>
    <w:qFormat/>
    <w:rsid w:val="00DD23AB"/>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04">
    <w:name w:val="xl104"/>
    <w:basedOn w:val="Normal"/>
    <w:uiPriority w:val="99"/>
    <w:qFormat/>
    <w:rsid w:val="00DD23AB"/>
    <w:pPr>
      <w:spacing w:before="100" w:beforeAutospacing="1" w:after="100" w:afterAutospacing="1"/>
      <w:textAlignment w:val="center"/>
    </w:pPr>
    <w:rPr>
      <w:rFonts w:ascii="Calibri" w:hAnsi="Calibri"/>
    </w:rPr>
  </w:style>
  <w:style w:type="paragraph" w:customStyle="1" w:styleId="xl105">
    <w:name w:val="xl105"/>
    <w:basedOn w:val="Normal"/>
    <w:uiPriority w:val="99"/>
    <w:qFormat/>
    <w:rsid w:val="00DD23AB"/>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6">
    <w:name w:val="xl106"/>
    <w:basedOn w:val="Normal"/>
    <w:uiPriority w:val="99"/>
    <w:qFormat/>
    <w:rsid w:val="00DD23AB"/>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7">
    <w:name w:val="xl107"/>
    <w:basedOn w:val="Normal"/>
    <w:uiPriority w:val="99"/>
    <w:qFormat/>
    <w:rsid w:val="00DD23AB"/>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8">
    <w:name w:val="xl108"/>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9">
    <w:name w:val="xl109"/>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0">
    <w:name w:val="xl110"/>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1">
    <w:name w:val="xl111"/>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2">
    <w:name w:val="xl112"/>
    <w:basedOn w:val="Normal"/>
    <w:uiPriority w:val="99"/>
    <w:qFormat/>
    <w:rsid w:val="00DD23AB"/>
    <w:pPr>
      <w:pBdr>
        <w:top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3">
    <w:name w:val="xl113"/>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4">
    <w:name w:val="xl114"/>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5">
    <w:name w:val="xl115"/>
    <w:basedOn w:val="Normal"/>
    <w:uiPriority w:val="99"/>
    <w:qFormat/>
    <w:rsid w:val="00DD23AB"/>
    <w:pPr>
      <w:pBdr>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16">
    <w:name w:val="xl116"/>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7">
    <w:name w:val="xl117"/>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8">
    <w:name w:val="xl118"/>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9">
    <w:name w:val="xl119"/>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0">
    <w:name w:val="xl120"/>
    <w:basedOn w:val="Normal"/>
    <w:uiPriority w:val="99"/>
    <w:qFormat/>
    <w:rsid w:val="00DD23AB"/>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1">
    <w:name w:val="xl12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2">
    <w:name w:val="xl122"/>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3">
    <w:name w:val="xl123"/>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4">
    <w:name w:val="xl124"/>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5">
    <w:name w:val="xl125"/>
    <w:basedOn w:val="Normal"/>
    <w:uiPriority w:val="99"/>
    <w:qFormat/>
    <w:rsid w:val="00DD23AB"/>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6">
    <w:name w:val="xl126"/>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27">
    <w:name w:val="xl127"/>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8">
    <w:name w:val="xl128"/>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9">
    <w:name w:val="xl129"/>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0">
    <w:name w:val="xl130"/>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1">
    <w:name w:val="xl13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32">
    <w:name w:val="xl132"/>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3">
    <w:name w:val="xl133"/>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4">
    <w:name w:val="xl134"/>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5">
    <w:name w:val="xl135"/>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6">
    <w:name w:val="xl136"/>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7">
    <w:name w:val="xl137"/>
    <w:basedOn w:val="Normal"/>
    <w:uiPriority w:val="99"/>
    <w:qFormat/>
    <w:rsid w:val="00DD23AB"/>
    <w:pPr>
      <w:pBdr>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8">
    <w:name w:val="xl138"/>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9">
    <w:name w:val="xl139"/>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42">
    <w:name w:val="xl142"/>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47">
    <w:name w:val="xl147"/>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uiPriority w:val="99"/>
    <w:qFormat/>
    <w:rsid w:val="00DD23AB"/>
    <w:pPr>
      <w:spacing w:before="100" w:beforeAutospacing="1" w:after="100" w:afterAutospacing="1"/>
      <w:jc w:val="center"/>
      <w:textAlignment w:val="center"/>
    </w:pPr>
    <w:rPr>
      <w:rFonts w:ascii="Calibri" w:hAnsi="Calibri"/>
    </w:rPr>
  </w:style>
  <w:style w:type="paragraph" w:customStyle="1" w:styleId="xl155">
    <w:name w:val="xl155"/>
    <w:basedOn w:val="Normal"/>
    <w:uiPriority w:val="99"/>
    <w:qFormat/>
    <w:rsid w:val="00DD23AB"/>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uiPriority w:val="99"/>
    <w:qFormat/>
    <w:rsid w:val="00DD23AB"/>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uiPriority w:val="99"/>
    <w:qFormat/>
    <w:rsid w:val="00DD23AB"/>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59">
    <w:name w:val="xl15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0">
    <w:name w:val="xl160"/>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1">
    <w:name w:val="xl161"/>
    <w:basedOn w:val="Normal"/>
    <w:uiPriority w:val="99"/>
    <w:qFormat/>
    <w:rsid w:val="00DD23AB"/>
    <w:pPr>
      <w:spacing w:before="100" w:beforeAutospacing="1" w:after="100" w:afterAutospacing="1"/>
      <w:textAlignment w:val="center"/>
    </w:pPr>
    <w:rPr>
      <w:rFonts w:ascii="Times Armenian" w:hAnsi="Times Armenian"/>
      <w:b/>
      <w:bCs/>
      <w:sz w:val="18"/>
      <w:szCs w:val="18"/>
      <w:u w:val="single"/>
    </w:rPr>
  </w:style>
  <w:style w:type="paragraph" w:styleId="Subtitle">
    <w:name w:val="Subtitle"/>
    <w:basedOn w:val="Normal"/>
    <w:link w:val="SubtitleChar1"/>
    <w:uiPriority w:val="11"/>
    <w:qFormat/>
    <w:rsid w:val="00DD23AB"/>
    <w:pPr>
      <w:jc w:val="center"/>
    </w:pPr>
    <w:rPr>
      <w:rFonts w:ascii="Times LatArm" w:hAnsi="Times LatArm"/>
      <w:b/>
      <w:bCs/>
    </w:rPr>
  </w:style>
  <w:style w:type="character" w:customStyle="1" w:styleId="SubtitleChar">
    <w:name w:val="Subtitle Char"/>
    <w:uiPriority w:val="11"/>
    <w:rsid w:val="00DD23AB"/>
    <w:rPr>
      <w:rFonts w:ascii="Cambria" w:eastAsia="Times New Roman" w:hAnsi="Cambria" w:cs="Times New Roman"/>
      <w:sz w:val="24"/>
      <w:szCs w:val="24"/>
    </w:rPr>
  </w:style>
  <w:style w:type="paragraph" w:customStyle="1" w:styleId="xl24">
    <w:name w:val="xl24"/>
    <w:basedOn w:val="Normal"/>
    <w:uiPriority w:val="99"/>
    <w:qFormat/>
    <w:rsid w:val="00DD23AB"/>
    <w:pP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5">
    <w:name w:val="xl25"/>
    <w:basedOn w:val="Normal"/>
    <w:uiPriority w:val="99"/>
    <w:qFormat/>
    <w:rsid w:val="00DD23AB"/>
    <w:pP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6">
    <w:name w:val="xl26"/>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7">
    <w:name w:val="xl27"/>
    <w:basedOn w:val="Normal"/>
    <w:uiPriority w:val="99"/>
    <w:qFormat/>
    <w:rsid w:val="00DD23AB"/>
    <w:pPr>
      <w:pBdr>
        <w:bottom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8">
    <w:name w:val="xl28"/>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9">
    <w:name w:val="xl29"/>
    <w:basedOn w:val="Normal"/>
    <w:uiPriority w:val="99"/>
    <w:qFormat/>
    <w:rsid w:val="00DD23AB"/>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30">
    <w:name w:val="xl30"/>
    <w:basedOn w:val="Normal"/>
    <w:uiPriority w:val="99"/>
    <w:qFormat/>
    <w:rsid w:val="00DD23AB"/>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sz w:val="22"/>
      <w:szCs w:val="22"/>
    </w:rPr>
  </w:style>
  <w:style w:type="paragraph" w:customStyle="1" w:styleId="xl31">
    <w:name w:val="xl31"/>
    <w:basedOn w:val="Normal"/>
    <w:uiPriority w:val="99"/>
    <w:qFormat/>
    <w:rsid w:val="00DD23AB"/>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rPr>
  </w:style>
  <w:style w:type="paragraph" w:customStyle="1" w:styleId="xl32">
    <w:name w:val="xl32"/>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3">
    <w:name w:val="xl33"/>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4">
    <w:name w:val="xl34"/>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5">
    <w:name w:val="xl35"/>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6">
    <w:name w:val="xl36"/>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23">
    <w:name w:val="xl23"/>
    <w:basedOn w:val="Normal"/>
    <w:uiPriority w:val="99"/>
    <w:qFormat/>
    <w:rsid w:val="00DD23AB"/>
    <w:pPr>
      <w:spacing w:before="100" w:beforeAutospacing="1" w:after="100" w:afterAutospacing="1"/>
      <w:jc w:val="center"/>
      <w:textAlignment w:val="center"/>
    </w:pPr>
    <w:rPr>
      <w:rFonts w:ascii="Times Armenian" w:hAnsi="Times Armenian"/>
    </w:rPr>
  </w:style>
  <w:style w:type="paragraph" w:customStyle="1" w:styleId="xl37">
    <w:name w:val="xl37"/>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xl38">
    <w:name w:val="xl38"/>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39">
    <w:name w:val="xl39"/>
    <w:basedOn w:val="Normal"/>
    <w:uiPriority w:val="99"/>
    <w:qFormat/>
    <w:rsid w:val="00DD23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0">
    <w:name w:val="xl40"/>
    <w:basedOn w:val="Normal"/>
    <w:uiPriority w:val="99"/>
    <w:qFormat/>
    <w:rsid w:val="00DD23AB"/>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1">
    <w:name w:val="xl41"/>
    <w:basedOn w:val="Normal"/>
    <w:uiPriority w:val="99"/>
    <w:qFormat/>
    <w:rsid w:val="00DD23AB"/>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2">
    <w:name w:val="xl42"/>
    <w:basedOn w:val="Normal"/>
    <w:uiPriority w:val="99"/>
    <w:qFormat/>
    <w:rsid w:val="00DD23AB"/>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3">
    <w:name w:val="xl43"/>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4">
    <w:name w:val="xl44"/>
    <w:basedOn w:val="Normal"/>
    <w:uiPriority w:val="99"/>
    <w:qFormat/>
    <w:rsid w:val="00DD23AB"/>
    <w:pPr>
      <w:spacing w:before="100" w:beforeAutospacing="1" w:after="100" w:afterAutospacing="1"/>
      <w:jc w:val="both"/>
    </w:pPr>
    <w:rPr>
      <w:rFonts w:ascii="Times Armenian" w:eastAsia="Arial Unicode MS" w:hAnsi="Times Armenian" w:cs="Arial Unicode MS"/>
      <w:b/>
      <w:bCs/>
    </w:rPr>
  </w:style>
  <w:style w:type="paragraph" w:customStyle="1" w:styleId="xl45">
    <w:name w:val="xl45"/>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46">
    <w:name w:val="xl46"/>
    <w:basedOn w:val="Normal"/>
    <w:uiPriority w:val="99"/>
    <w:qFormat/>
    <w:rsid w:val="00DD23AB"/>
    <w:pPr>
      <w:spacing w:before="100" w:beforeAutospacing="1" w:after="100" w:afterAutospacing="1"/>
      <w:jc w:val="center"/>
      <w:textAlignment w:val="center"/>
    </w:pPr>
    <w:rPr>
      <w:rFonts w:ascii="Times Armenian" w:eastAsia="Arial Unicode MS" w:hAnsi="Times Armenian" w:cs="Arial Unicode MS"/>
      <w:b/>
      <w:bCs/>
      <w:sz w:val="22"/>
      <w:szCs w:val="22"/>
      <w:u w:val="single"/>
    </w:rPr>
  </w:style>
  <w:style w:type="paragraph" w:customStyle="1" w:styleId="xl47">
    <w:name w:val="xl47"/>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8">
    <w:name w:val="xl48"/>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StyleBodyTextArialAMChar">
    <w:name w:val="Style Body Text + Arial AM Char"/>
    <w:basedOn w:val="BodyText"/>
    <w:uiPriority w:val="99"/>
    <w:qFormat/>
    <w:rsid w:val="00DD23AB"/>
    <w:pPr>
      <w:overflowPunct/>
      <w:autoSpaceDE/>
      <w:autoSpaceDN/>
      <w:adjustRightInd/>
      <w:spacing w:after="240" w:line="240" w:lineRule="auto"/>
      <w:jc w:val="both"/>
      <w:textAlignment w:val="auto"/>
    </w:pPr>
    <w:rPr>
      <w:rFonts w:ascii="Arial AM" w:hAnsi="Arial AM"/>
      <w:b w:val="0"/>
      <w:i w:val="0"/>
      <w:spacing w:val="-5"/>
      <w:lang w:val="en-GB"/>
    </w:rPr>
  </w:style>
  <w:style w:type="paragraph" w:customStyle="1" w:styleId="CoverSubTitle">
    <w:name w:val="Cover SubTitle"/>
    <w:basedOn w:val="Normal"/>
    <w:uiPriority w:val="99"/>
    <w:qFormat/>
    <w:rsid w:val="00DD23AB"/>
    <w:pPr>
      <w:overflowPunct w:val="0"/>
      <w:autoSpaceDE w:val="0"/>
      <w:autoSpaceDN w:val="0"/>
      <w:adjustRightInd w:val="0"/>
      <w:spacing w:line="440" w:lineRule="exact"/>
      <w:jc w:val="center"/>
      <w:textAlignment w:val="baseline"/>
    </w:pPr>
    <w:rPr>
      <w:rFonts w:ascii="Times New Roman" w:hAnsi="Times New Roman"/>
      <w:sz w:val="32"/>
      <w:szCs w:val="20"/>
    </w:rPr>
  </w:style>
  <w:style w:type="paragraph" w:customStyle="1" w:styleId="CharCharCharChar">
    <w:name w:val="Char Char Char Char"/>
    <w:basedOn w:val="Normal"/>
    <w:next w:val="Normal"/>
    <w:uiPriority w:val="99"/>
    <w:qFormat/>
    <w:rsid w:val="00DD23AB"/>
    <w:pPr>
      <w:spacing w:after="160" w:line="240" w:lineRule="exact"/>
    </w:pPr>
    <w:rPr>
      <w:rFonts w:ascii="Tahoma" w:hAnsi="Tahoma" w:cs="Tahoma"/>
    </w:rPr>
  </w:style>
  <w:style w:type="paragraph" w:customStyle="1" w:styleId="CharCharChar0">
    <w:name w:val="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0">
    <w:name w:val="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21">
    <w:name w:val="Абзац списка2"/>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NoSpacing">
    <w:name w:val="No Spacing"/>
    <w:link w:val="NoSpacingChar"/>
    <w:uiPriority w:val="1"/>
    <w:qFormat/>
    <w:rsid w:val="00DD23AB"/>
    <w:rPr>
      <w:rFonts w:ascii="Calibri" w:eastAsia="Calibri" w:hAnsi="Calibri"/>
      <w:sz w:val="22"/>
      <w:szCs w:val="22"/>
    </w:rPr>
  </w:style>
  <w:style w:type="paragraph" w:styleId="DocumentMap">
    <w:name w:val="Document Map"/>
    <w:basedOn w:val="Normal"/>
    <w:link w:val="DocumentMapChar"/>
    <w:uiPriority w:val="99"/>
    <w:rsid w:val="00DD23AB"/>
    <w:pPr>
      <w:shd w:val="clear" w:color="auto" w:fill="000080"/>
    </w:pPr>
    <w:rPr>
      <w:rFonts w:ascii="Tahoma" w:hAnsi="Tahoma"/>
      <w:sz w:val="20"/>
      <w:szCs w:val="20"/>
      <w:lang w:val="hy-AM"/>
    </w:rPr>
  </w:style>
  <w:style w:type="character" w:customStyle="1" w:styleId="DocumentMapChar">
    <w:name w:val="Document Map Char"/>
    <w:link w:val="DocumentMap"/>
    <w:uiPriority w:val="99"/>
    <w:rsid w:val="00DD23AB"/>
    <w:rPr>
      <w:rFonts w:ascii="Tahoma" w:hAnsi="Tahoma"/>
      <w:shd w:val="clear" w:color="auto" w:fill="000080"/>
      <w:lang w:val="hy-AM"/>
    </w:rPr>
  </w:style>
  <w:style w:type="character" w:customStyle="1" w:styleId="CharChar6">
    <w:name w:val="Char Char6"/>
    <w:uiPriority w:val="99"/>
    <w:rsid w:val="00DD23AB"/>
    <w:rPr>
      <w:rFonts w:ascii="Times Armenian" w:hAnsi="Times Armenian" w:cs="Arial"/>
      <w:b/>
      <w:bCs/>
      <w:i/>
      <w:noProof/>
      <w:sz w:val="26"/>
      <w:szCs w:val="26"/>
      <w:u w:val="single"/>
      <w:lang w:val="hy-AM" w:eastAsia="en-US" w:bidi="ar-SA"/>
    </w:rPr>
  </w:style>
  <w:style w:type="character" w:customStyle="1" w:styleId="CharChar5">
    <w:name w:val="Char Char5"/>
    <w:uiPriority w:val="99"/>
    <w:rsid w:val="00DD23AB"/>
    <w:rPr>
      <w:rFonts w:ascii="Times Armenian" w:hAnsi="Times Armenian"/>
      <w:noProof/>
      <w:sz w:val="24"/>
      <w:szCs w:val="24"/>
      <w:lang w:val="hy-AM" w:eastAsia="en-US" w:bidi="ar-SA"/>
    </w:rPr>
  </w:style>
  <w:style w:type="paragraph" w:styleId="BodyTextFirstIndent">
    <w:name w:val="Body Text First Indent"/>
    <w:basedOn w:val="BodyText"/>
    <w:link w:val="BodyTextFirstIndentChar"/>
    <w:uiPriority w:val="99"/>
    <w:unhideWhenUsed/>
    <w:rsid w:val="00DD23AB"/>
    <w:pPr>
      <w:overflowPunct/>
      <w:autoSpaceDE/>
      <w:autoSpaceDN/>
      <w:adjustRightInd/>
      <w:spacing w:after="120"/>
      <w:ind w:firstLine="210"/>
      <w:jc w:val="both"/>
      <w:textAlignment w:val="auto"/>
    </w:pPr>
    <w:rPr>
      <w:rFonts w:ascii="Calibri" w:eastAsia="Calibri" w:hAnsi="Calibri"/>
      <w:sz w:val="22"/>
      <w:szCs w:val="22"/>
      <w:lang w:val="hy-AM"/>
    </w:rPr>
  </w:style>
  <w:style w:type="character" w:customStyle="1" w:styleId="BodyTextFirstIndentChar">
    <w:name w:val="Body Text First Indent Char"/>
    <w:link w:val="BodyTextFirstIndent"/>
    <w:uiPriority w:val="99"/>
    <w:rsid w:val="00DD23AB"/>
    <w:rPr>
      <w:rFonts w:ascii="Calibri" w:eastAsia="Calibri" w:hAnsi="Calibri"/>
      <w:b/>
      <w:i/>
      <w:sz w:val="22"/>
      <w:szCs w:val="22"/>
      <w:lang w:val="hy-AM"/>
    </w:rPr>
  </w:style>
  <w:style w:type="character" w:customStyle="1" w:styleId="apple-style-span">
    <w:name w:val="apple-style-span"/>
    <w:basedOn w:val="DefaultParagraphFont"/>
    <w:uiPriority w:val="99"/>
    <w:rsid w:val="00DD23AB"/>
  </w:style>
  <w:style w:type="paragraph" w:styleId="TOC4">
    <w:name w:val="toc 4"/>
    <w:basedOn w:val="Normal"/>
    <w:next w:val="Normal"/>
    <w:autoRedefine/>
    <w:uiPriority w:val="99"/>
    <w:rsid w:val="00DD23AB"/>
    <w:pPr>
      <w:ind w:left="720"/>
    </w:pPr>
    <w:rPr>
      <w:rFonts w:ascii="Times New Roman" w:hAnsi="Times New Roman"/>
      <w:noProof/>
      <w:sz w:val="18"/>
      <w:szCs w:val="18"/>
      <w:lang w:val="hy-AM"/>
    </w:rPr>
  </w:style>
  <w:style w:type="paragraph" w:styleId="TOC5">
    <w:name w:val="toc 5"/>
    <w:basedOn w:val="Normal"/>
    <w:next w:val="Normal"/>
    <w:autoRedefine/>
    <w:uiPriority w:val="99"/>
    <w:rsid w:val="00DD23AB"/>
    <w:pPr>
      <w:ind w:left="960"/>
    </w:pPr>
    <w:rPr>
      <w:rFonts w:ascii="Times New Roman" w:hAnsi="Times New Roman"/>
      <w:noProof/>
      <w:sz w:val="18"/>
      <w:szCs w:val="18"/>
      <w:lang w:val="hy-AM"/>
    </w:rPr>
  </w:style>
  <w:style w:type="paragraph" w:styleId="TOC6">
    <w:name w:val="toc 6"/>
    <w:basedOn w:val="Normal"/>
    <w:next w:val="Normal"/>
    <w:autoRedefine/>
    <w:uiPriority w:val="99"/>
    <w:rsid w:val="00DD23AB"/>
    <w:pPr>
      <w:ind w:left="1200"/>
    </w:pPr>
    <w:rPr>
      <w:rFonts w:ascii="Times New Roman" w:hAnsi="Times New Roman"/>
      <w:noProof/>
      <w:sz w:val="18"/>
      <w:szCs w:val="18"/>
      <w:lang w:val="hy-AM"/>
    </w:rPr>
  </w:style>
  <w:style w:type="paragraph" w:styleId="TOC7">
    <w:name w:val="toc 7"/>
    <w:basedOn w:val="Normal"/>
    <w:next w:val="Normal"/>
    <w:autoRedefine/>
    <w:uiPriority w:val="99"/>
    <w:rsid w:val="00DD23AB"/>
    <w:pPr>
      <w:ind w:left="1440"/>
    </w:pPr>
    <w:rPr>
      <w:rFonts w:ascii="Times New Roman" w:hAnsi="Times New Roman"/>
      <w:noProof/>
      <w:sz w:val="18"/>
      <w:szCs w:val="18"/>
      <w:lang w:val="hy-AM"/>
    </w:rPr>
  </w:style>
  <w:style w:type="paragraph" w:styleId="TOC8">
    <w:name w:val="toc 8"/>
    <w:basedOn w:val="Normal"/>
    <w:next w:val="Normal"/>
    <w:autoRedefine/>
    <w:uiPriority w:val="99"/>
    <w:rsid w:val="00DD23AB"/>
    <w:pPr>
      <w:ind w:left="1680"/>
    </w:pPr>
    <w:rPr>
      <w:rFonts w:ascii="Times New Roman" w:hAnsi="Times New Roman"/>
      <w:noProof/>
      <w:sz w:val="18"/>
      <w:szCs w:val="18"/>
      <w:lang w:val="hy-AM"/>
    </w:rPr>
  </w:style>
  <w:style w:type="paragraph" w:styleId="TOC9">
    <w:name w:val="toc 9"/>
    <w:basedOn w:val="Normal"/>
    <w:next w:val="Normal"/>
    <w:autoRedefine/>
    <w:uiPriority w:val="99"/>
    <w:rsid w:val="00DD23AB"/>
    <w:pPr>
      <w:ind w:left="1920"/>
    </w:pPr>
    <w:rPr>
      <w:rFonts w:ascii="Times New Roman" w:hAnsi="Times New Roman"/>
      <w:noProof/>
      <w:sz w:val="18"/>
      <w:szCs w:val="18"/>
      <w:lang w:val="hy-AM"/>
    </w:rPr>
  </w:style>
  <w:style w:type="paragraph" w:customStyle="1" w:styleId="book-title">
    <w:name w:val="book-title"/>
    <w:basedOn w:val="Normal"/>
    <w:uiPriority w:val="99"/>
    <w:qFormat/>
    <w:rsid w:val="00DD23AB"/>
    <w:pPr>
      <w:spacing w:before="100" w:beforeAutospacing="1" w:after="100" w:afterAutospacing="1"/>
    </w:pPr>
    <w:rPr>
      <w:rFonts w:ascii="Times New Roman" w:hAnsi="Times New Roman"/>
    </w:rPr>
  </w:style>
  <w:style w:type="character" w:customStyle="1" w:styleId="BalloonTextChar1">
    <w:name w:val="Balloon Text Char1"/>
    <w:uiPriority w:val="99"/>
    <w:locked/>
    <w:rsid w:val="00DD23AB"/>
    <w:rPr>
      <w:rFonts w:ascii="Tahoma" w:eastAsia="Times New Roman" w:hAnsi="Tahoma" w:cs="Tahoma"/>
      <w:noProof/>
      <w:sz w:val="16"/>
      <w:szCs w:val="16"/>
      <w:lang w:val="hy-AM"/>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DD23AB"/>
    <w:pPr>
      <w:spacing w:after="160" w:line="240" w:lineRule="exact"/>
    </w:pPr>
    <w:rPr>
      <w:rFonts w:ascii="Arial" w:hAnsi="Arial" w:cs="Arial"/>
      <w:sz w:val="20"/>
      <w:szCs w:val="20"/>
    </w:rPr>
  </w:style>
  <w:style w:type="character" w:customStyle="1" w:styleId="a4">
    <w:name w:val="Основной текст_"/>
    <w:link w:val="13"/>
    <w:uiPriority w:val="99"/>
    <w:rsid w:val="00DD23AB"/>
    <w:rPr>
      <w:rFonts w:ascii="Tahoma" w:eastAsia="Tahoma" w:hAnsi="Tahoma"/>
      <w:sz w:val="19"/>
      <w:szCs w:val="19"/>
      <w:shd w:val="clear" w:color="auto" w:fill="FFFFFF"/>
    </w:rPr>
  </w:style>
  <w:style w:type="paragraph" w:customStyle="1" w:styleId="13">
    <w:name w:val="Основной текст1"/>
    <w:basedOn w:val="Normal"/>
    <w:link w:val="a4"/>
    <w:uiPriority w:val="99"/>
    <w:qFormat/>
    <w:rsid w:val="00DD23AB"/>
    <w:pPr>
      <w:shd w:val="clear" w:color="auto" w:fill="FFFFFF"/>
      <w:spacing w:line="0" w:lineRule="atLeast"/>
      <w:ind w:hanging="360"/>
    </w:pPr>
    <w:rPr>
      <w:rFonts w:ascii="Tahoma" w:eastAsia="Tahoma" w:hAnsi="Tahoma"/>
      <w:sz w:val="19"/>
      <w:szCs w:val="19"/>
      <w:shd w:val="clear" w:color="auto" w:fill="FFFFFF"/>
    </w:rPr>
  </w:style>
  <w:style w:type="paragraph" w:customStyle="1" w:styleId="yiv1819130750msonormal">
    <w:name w:val="yiv1819130750msonormal"/>
    <w:basedOn w:val="Normal"/>
    <w:uiPriority w:val="99"/>
    <w:qFormat/>
    <w:rsid w:val="00DD23AB"/>
    <w:pPr>
      <w:spacing w:before="100" w:beforeAutospacing="1" w:after="100" w:afterAutospacing="1"/>
    </w:pPr>
    <w:rPr>
      <w:rFonts w:ascii="Times New Roman" w:hAnsi="Times New Roman"/>
      <w:lang w:bidi="th-TH"/>
    </w:rPr>
  </w:style>
  <w:style w:type="character" w:customStyle="1" w:styleId="hps">
    <w:name w:val="hps"/>
    <w:uiPriority w:val="99"/>
    <w:rsid w:val="00DD23AB"/>
  </w:style>
  <w:style w:type="paragraph" w:customStyle="1" w:styleId="NoSpacing1">
    <w:name w:val="No Spacing1"/>
    <w:uiPriority w:val="99"/>
    <w:qFormat/>
    <w:rsid w:val="00DD23AB"/>
    <w:rPr>
      <w:rFonts w:eastAsia="Calibri"/>
      <w:sz w:val="24"/>
      <w:szCs w:val="24"/>
      <w:lang w:eastAsia="en-GB"/>
    </w:rPr>
  </w:style>
  <w:style w:type="character" w:customStyle="1" w:styleId="NoSpacingChar">
    <w:name w:val="No Spacing Char"/>
    <w:link w:val="NoSpacing"/>
    <w:uiPriority w:val="99"/>
    <w:locked/>
    <w:rsid w:val="00DD23AB"/>
    <w:rPr>
      <w:rFonts w:ascii="Calibri" w:eastAsia="Calibri" w:hAnsi="Calibri"/>
      <w:sz w:val="22"/>
      <w:szCs w:val="22"/>
      <w:lang w:bidi="ar-SA"/>
    </w:rPr>
  </w:style>
  <w:style w:type="paragraph" w:styleId="Index1">
    <w:name w:val="index 1"/>
    <w:basedOn w:val="Normal"/>
    <w:next w:val="Normal"/>
    <w:autoRedefine/>
    <w:uiPriority w:val="99"/>
    <w:rsid w:val="00DD23AB"/>
    <w:pPr>
      <w:ind w:left="240" w:hanging="240"/>
    </w:pPr>
    <w:rPr>
      <w:rFonts w:ascii="Times New Roman" w:hAnsi="Times New Roman"/>
      <w:noProof/>
      <w:sz w:val="20"/>
      <w:szCs w:val="20"/>
      <w:lang w:val="hy-AM"/>
    </w:rPr>
  </w:style>
  <w:style w:type="paragraph" w:styleId="Index2">
    <w:name w:val="index 2"/>
    <w:basedOn w:val="Normal"/>
    <w:next w:val="Normal"/>
    <w:autoRedefine/>
    <w:uiPriority w:val="99"/>
    <w:rsid w:val="00DD23AB"/>
    <w:pPr>
      <w:ind w:left="480" w:hanging="240"/>
    </w:pPr>
    <w:rPr>
      <w:rFonts w:ascii="Times New Roman" w:hAnsi="Times New Roman"/>
      <w:noProof/>
      <w:sz w:val="20"/>
      <w:szCs w:val="20"/>
      <w:lang w:val="hy-AM"/>
    </w:rPr>
  </w:style>
  <w:style w:type="paragraph" w:styleId="Index3">
    <w:name w:val="index 3"/>
    <w:basedOn w:val="Normal"/>
    <w:next w:val="Normal"/>
    <w:autoRedefine/>
    <w:uiPriority w:val="99"/>
    <w:rsid w:val="00DD23AB"/>
    <w:pPr>
      <w:ind w:left="720" w:hanging="240"/>
    </w:pPr>
    <w:rPr>
      <w:rFonts w:ascii="Times New Roman" w:hAnsi="Times New Roman"/>
      <w:noProof/>
      <w:sz w:val="20"/>
      <w:szCs w:val="20"/>
      <w:lang w:val="hy-AM"/>
    </w:rPr>
  </w:style>
  <w:style w:type="paragraph" w:styleId="Index4">
    <w:name w:val="index 4"/>
    <w:basedOn w:val="Normal"/>
    <w:next w:val="Normal"/>
    <w:autoRedefine/>
    <w:uiPriority w:val="99"/>
    <w:rsid w:val="00DD23AB"/>
    <w:pPr>
      <w:ind w:left="960" w:hanging="240"/>
    </w:pPr>
    <w:rPr>
      <w:rFonts w:ascii="Times New Roman" w:hAnsi="Times New Roman"/>
      <w:noProof/>
      <w:sz w:val="20"/>
      <w:szCs w:val="20"/>
      <w:lang w:val="hy-AM"/>
    </w:rPr>
  </w:style>
  <w:style w:type="paragraph" w:styleId="Index5">
    <w:name w:val="index 5"/>
    <w:basedOn w:val="Normal"/>
    <w:next w:val="Normal"/>
    <w:autoRedefine/>
    <w:uiPriority w:val="99"/>
    <w:rsid w:val="00DD23AB"/>
    <w:pPr>
      <w:ind w:left="1200" w:hanging="240"/>
    </w:pPr>
    <w:rPr>
      <w:rFonts w:ascii="Times New Roman" w:hAnsi="Times New Roman"/>
      <w:noProof/>
      <w:sz w:val="20"/>
      <w:szCs w:val="20"/>
      <w:lang w:val="hy-AM"/>
    </w:rPr>
  </w:style>
  <w:style w:type="paragraph" w:styleId="Index6">
    <w:name w:val="index 6"/>
    <w:basedOn w:val="Normal"/>
    <w:next w:val="Normal"/>
    <w:autoRedefine/>
    <w:uiPriority w:val="99"/>
    <w:rsid w:val="00DD23AB"/>
    <w:pPr>
      <w:ind w:left="1440" w:hanging="240"/>
    </w:pPr>
    <w:rPr>
      <w:rFonts w:ascii="Times New Roman" w:hAnsi="Times New Roman"/>
      <w:noProof/>
      <w:sz w:val="20"/>
      <w:szCs w:val="20"/>
      <w:lang w:val="hy-AM"/>
    </w:rPr>
  </w:style>
  <w:style w:type="paragraph" w:styleId="Index7">
    <w:name w:val="index 7"/>
    <w:basedOn w:val="Normal"/>
    <w:next w:val="Normal"/>
    <w:autoRedefine/>
    <w:uiPriority w:val="99"/>
    <w:rsid w:val="00DD23AB"/>
    <w:pPr>
      <w:ind w:left="1680" w:hanging="240"/>
    </w:pPr>
    <w:rPr>
      <w:rFonts w:ascii="Times New Roman" w:hAnsi="Times New Roman"/>
      <w:noProof/>
      <w:sz w:val="20"/>
      <w:szCs w:val="20"/>
      <w:lang w:val="hy-AM"/>
    </w:rPr>
  </w:style>
  <w:style w:type="paragraph" w:styleId="Index8">
    <w:name w:val="index 8"/>
    <w:basedOn w:val="Normal"/>
    <w:next w:val="Normal"/>
    <w:autoRedefine/>
    <w:uiPriority w:val="99"/>
    <w:rsid w:val="00DD23AB"/>
    <w:pPr>
      <w:ind w:left="1920" w:hanging="240"/>
    </w:pPr>
    <w:rPr>
      <w:rFonts w:ascii="Times New Roman" w:hAnsi="Times New Roman"/>
      <w:noProof/>
      <w:sz w:val="20"/>
      <w:szCs w:val="20"/>
      <w:lang w:val="hy-AM"/>
    </w:rPr>
  </w:style>
  <w:style w:type="paragraph" w:styleId="Index9">
    <w:name w:val="index 9"/>
    <w:basedOn w:val="Normal"/>
    <w:next w:val="Normal"/>
    <w:autoRedefine/>
    <w:uiPriority w:val="99"/>
    <w:rsid w:val="00DD23AB"/>
    <w:pPr>
      <w:ind w:left="2160" w:hanging="240"/>
    </w:pPr>
    <w:rPr>
      <w:rFonts w:ascii="Times New Roman" w:hAnsi="Times New Roman"/>
      <w:noProof/>
      <w:sz w:val="20"/>
      <w:szCs w:val="20"/>
      <w:lang w:val="hy-AM"/>
    </w:rPr>
  </w:style>
  <w:style w:type="paragraph" w:styleId="IndexHeading">
    <w:name w:val="index heading"/>
    <w:basedOn w:val="Normal"/>
    <w:next w:val="Index1"/>
    <w:uiPriority w:val="99"/>
    <w:rsid w:val="00DD23AB"/>
    <w:pPr>
      <w:spacing w:before="120" w:after="120"/>
    </w:pPr>
    <w:rPr>
      <w:rFonts w:ascii="Times New Roman" w:hAnsi="Times New Roman"/>
      <w:b/>
      <w:bCs/>
      <w:i/>
      <w:iCs/>
      <w:noProof/>
      <w:sz w:val="20"/>
      <w:szCs w:val="20"/>
      <w:lang w:val="hy-AM"/>
    </w:rPr>
  </w:style>
  <w:style w:type="paragraph" w:styleId="IntenseQuote">
    <w:name w:val="Intense Quote"/>
    <w:basedOn w:val="Normal"/>
    <w:next w:val="Normal"/>
    <w:link w:val="IntenseQuoteChar"/>
    <w:uiPriority w:val="99"/>
    <w:qFormat/>
    <w:rsid w:val="00DD23AB"/>
    <w:pPr>
      <w:pBdr>
        <w:bottom w:val="single" w:sz="12" w:space="4" w:color="244061"/>
      </w:pBdr>
      <w:spacing w:before="200" w:after="280" w:line="276" w:lineRule="auto"/>
      <w:ind w:left="936" w:right="936"/>
    </w:pPr>
    <w:rPr>
      <w:rFonts w:ascii="Calibri" w:hAnsi="Calibri"/>
      <w:b/>
      <w:bCs/>
      <w:i/>
      <w:iCs/>
      <w:color w:val="244061"/>
      <w:sz w:val="22"/>
      <w:szCs w:val="22"/>
    </w:rPr>
  </w:style>
  <w:style w:type="character" w:customStyle="1" w:styleId="IntenseQuoteChar">
    <w:name w:val="Intense Quote Char"/>
    <w:link w:val="IntenseQuote"/>
    <w:uiPriority w:val="99"/>
    <w:rsid w:val="00DD23AB"/>
    <w:rPr>
      <w:rFonts w:ascii="Calibri" w:hAnsi="Calibri"/>
      <w:b/>
      <w:bCs/>
      <w:i/>
      <w:iCs/>
      <w:color w:val="244061"/>
      <w:sz w:val="22"/>
      <w:szCs w:val="22"/>
    </w:rPr>
  </w:style>
  <w:style w:type="character" w:customStyle="1" w:styleId="st">
    <w:name w:val="st"/>
    <w:uiPriority w:val="99"/>
    <w:rsid w:val="00DD23AB"/>
    <w:rPr>
      <w:rFonts w:cs="Times New Roman"/>
    </w:rPr>
  </w:style>
  <w:style w:type="table" w:customStyle="1" w:styleId="MediumShading1-Accent11">
    <w:name w:val="Medium Shading 1 - Accent 11"/>
    <w:uiPriority w:val="99"/>
    <w:rsid w:val="00DD23AB"/>
    <w:rPr>
      <w:rFonts w:ascii="Calibri" w:eastAsia="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DD23AB"/>
    <w:rPr>
      <w:rFonts w:ascii="Courier New" w:hAnsi="Courier New" w:cs="Courier New"/>
    </w:rPr>
  </w:style>
  <w:style w:type="paragraph" w:customStyle="1" w:styleId="yiv5976168221msonormal">
    <w:name w:val="yiv5976168221msonormal"/>
    <w:basedOn w:val="Normal"/>
    <w:uiPriority w:val="99"/>
    <w:qFormat/>
    <w:rsid w:val="00DD23AB"/>
    <w:pPr>
      <w:spacing w:before="100" w:beforeAutospacing="1" w:after="100" w:afterAutospacing="1"/>
    </w:pPr>
    <w:rPr>
      <w:rFonts w:ascii="Times New Roman" w:eastAsia="Calibri" w:hAnsi="Times New Roman"/>
    </w:rPr>
  </w:style>
  <w:style w:type="character" w:customStyle="1" w:styleId="HeaderChar1">
    <w:name w:val="Header Char1"/>
    <w:aliases w:val="Header Char Char Char Char Char Char Char Char Char Char Char,Header Char Char Char Char Char Char Char Char Char Char Char Char Char,h Char,Header Char Char Char Char Char1,Header Char Char Char Char2,Header Char Char Char2,h Char2"/>
    <w:uiPriority w:val="99"/>
    <w:locked/>
    <w:rsid w:val="00DD23AB"/>
    <w:rPr>
      <w:rFonts w:ascii="Times New Roman" w:eastAsia="Times New Roman" w:hAnsi="Times New Roman" w:cs="Times New Roman"/>
      <w:noProof/>
      <w:sz w:val="24"/>
      <w:szCs w:val="24"/>
      <w:lang w:val="hy-AM"/>
    </w:rPr>
  </w:style>
  <w:style w:type="character" w:customStyle="1" w:styleId="BodyTextChar1">
    <w:name w:val="Body Text Char1"/>
    <w:uiPriority w:val="99"/>
    <w:locked/>
    <w:rsid w:val="00DD23AB"/>
    <w:rPr>
      <w:rFonts w:ascii="Arial Armenian" w:hAnsi="Arial Armenian" w:cs="Times New Roman"/>
      <w:sz w:val="20"/>
      <w:szCs w:val="20"/>
    </w:rPr>
  </w:style>
  <w:style w:type="numbering" w:customStyle="1" w:styleId="Style1">
    <w:name w:val="Style1"/>
    <w:rsid w:val="00DD23AB"/>
    <w:pPr>
      <w:numPr>
        <w:numId w:val="3"/>
      </w:numPr>
    </w:pPr>
  </w:style>
  <w:style w:type="paragraph" w:customStyle="1" w:styleId="22">
    <w:name w:val="???????? ????? ? ???????? 2"/>
    <w:basedOn w:val="a1"/>
    <w:uiPriority w:val="99"/>
    <w:qFormat/>
    <w:rsid w:val="00DD23AB"/>
    <w:pPr>
      <w:ind w:right="-141" w:firstLine="567"/>
      <w:jc w:val="both"/>
    </w:pPr>
    <w:rPr>
      <w:rFonts w:ascii="Times Armenian" w:hAnsi="Times Armenian"/>
      <w:lang w:val="ru-RU"/>
    </w:rPr>
  </w:style>
  <w:style w:type="paragraph" w:customStyle="1" w:styleId="BankNormal">
    <w:name w:val="BankNormal"/>
    <w:basedOn w:val="Normal"/>
    <w:uiPriority w:val="99"/>
    <w:qFormat/>
    <w:rsid w:val="00DD23AB"/>
    <w:pPr>
      <w:spacing w:after="240"/>
    </w:pPr>
    <w:rPr>
      <w:rFonts w:ascii="Times New Roman" w:hAnsi="Times New Roman"/>
      <w:szCs w:val="20"/>
    </w:rPr>
  </w:style>
  <w:style w:type="paragraph" w:customStyle="1" w:styleId="Einrckung1">
    <w:name w:val="Einrückung 1"/>
    <w:basedOn w:val="Normal"/>
    <w:uiPriority w:val="99"/>
    <w:qFormat/>
    <w:rsid w:val="00DD23AB"/>
    <w:pPr>
      <w:spacing w:line="360" w:lineRule="atLeast"/>
      <w:ind w:left="851" w:hanging="851"/>
    </w:pPr>
    <w:rPr>
      <w:rFonts w:ascii="Arial" w:eastAsia="SimSun" w:hAnsi="Arial"/>
      <w:szCs w:val="20"/>
      <w:lang w:val="de-DE" w:eastAsia="de-DE"/>
    </w:rPr>
  </w:style>
  <w:style w:type="character" w:customStyle="1" w:styleId="CharChar18">
    <w:name w:val="Char Char18"/>
    <w:uiPriority w:val="99"/>
    <w:rsid w:val="00DD23AB"/>
    <w:rPr>
      <w:rFonts w:ascii="Times Armenian" w:eastAsia="Times New Roman" w:hAnsi="Times Armenian" w:cs="Times New Roman"/>
      <w:b/>
      <w:i/>
      <w:noProof/>
      <w:sz w:val="28"/>
      <w:szCs w:val="20"/>
      <w:lang w:val="hy-AM"/>
    </w:rPr>
  </w:style>
  <w:style w:type="character" w:customStyle="1" w:styleId="Heading2Char1">
    <w:name w:val="Heading 2 Char1"/>
    <w:aliases w:val="Paranum Char1"/>
    <w:semiHidden/>
    <w:rsid w:val="00DD23AB"/>
    <w:rPr>
      <w:rFonts w:ascii="Cambria" w:eastAsia="Times New Roman" w:hAnsi="Cambria" w:cs="Times New Roman"/>
      <w:b/>
      <w:bCs/>
      <w:noProof/>
      <w:color w:val="4F81BD"/>
      <w:sz w:val="26"/>
      <w:szCs w:val="26"/>
      <w:lang w:val="hy-AM"/>
    </w:rPr>
  </w:style>
  <w:style w:type="character" w:customStyle="1" w:styleId="Heading4Char1">
    <w:name w:val="Heading 4 Char1"/>
    <w:aliases w:val="Centred Char,Centred Char2,Абзац списка2 Char,List Paragraph5 Char,PDP DOCUMENT SUBTITLE Char,Table no. List Paragraph Char,Абзац списка3 Char,Bullet Points Char,List Paragraph111 Char,Bullet paras Char,OBC Bullet Char,Titulo 2 Char1"/>
    <w:uiPriority w:val="99"/>
    <w:rsid w:val="00DD23AB"/>
    <w:rPr>
      <w:rFonts w:ascii="Cambria" w:eastAsia="Times New Roman" w:hAnsi="Cambria" w:cs="Times New Roman"/>
      <w:b/>
      <w:bCs/>
      <w:i/>
      <w:iCs/>
      <w:noProof/>
      <w:color w:val="4F81BD"/>
      <w:sz w:val="24"/>
      <w:szCs w:val="24"/>
      <w:lang w:val="hy-AM"/>
    </w:rPr>
  </w:style>
  <w:style w:type="character" w:customStyle="1" w:styleId="Heading5Char1">
    <w:name w:val="Heading 5 Char1"/>
    <w:aliases w:val="Side Char,Side Char2,Side Char21"/>
    <w:uiPriority w:val="99"/>
    <w:semiHidden/>
    <w:rsid w:val="00DD23AB"/>
    <w:rPr>
      <w:rFonts w:ascii="Cambria" w:eastAsia="Times New Roman" w:hAnsi="Cambria" w:cs="Times New Roman"/>
      <w:noProof/>
      <w:color w:val="243F60"/>
      <w:sz w:val="24"/>
      <w:szCs w:val="24"/>
      <w:lang w:val="hy-AM"/>
    </w:rPr>
  </w:style>
  <w:style w:type="character" w:customStyle="1" w:styleId="CharChar13">
    <w:name w:val="Char Char13"/>
    <w:uiPriority w:val="99"/>
    <w:semiHidden/>
    <w:rsid w:val="00DD23AB"/>
    <w:rPr>
      <w:rFonts w:ascii="Times New Roman" w:eastAsia="Times New Roman" w:hAnsi="Times New Roman" w:cs="Times New Roman"/>
      <w:noProof/>
      <w:sz w:val="20"/>
      <w:szCs w:val="20"/>
      <w:lang w:val="hy-AM"/>
    </w:rPr>
  </w:style>
  <w:style w:type="character" w:customStyle="1" w:styleId="TitleChar1">
    <w:name w:val="Title Char1"/>
    <w:link w:val="Title"/>
    <w:uiPriority w:val="99"/>
    <w:rsid w:val="00DD23AB"/>
    <w:rPr>
      <w:rFonts w:ascii="Arial Armenian" w:hAnsi="Arial Armenian"/>
      <w:b/>
      <w:noProof/>
      <w:sz w:val="28"/>
      <w:lang w:val="hy-AM"/>
    </w:rPr>
  </w:style>
  <w:style w:type="character" w:customStyle="1" w:styleId="BodyTextIndentChar1">
    <w:name w:val="Body Text Indent Char1"/>
    <w:aliases w:val="(Table Source) Char1,(Table Source) Char Char,Body Text Indent Char2 Char,(Table Source) Char2 Char,(Table Source) Char Char1 Char,(Table Source) Char Char2,Body Text Indent Char2 Char1,(Table Source) Char2 Char1"/>
    <w:rsid w:val="00DD23AB"/>
    <w:rPr>
      <w:rFonts w:ascii="Times New Roman" w:eastAsia="Times New Roman" w:hAnsi="Times New Roman" w:cs="Times New Roman"/>
      <w:noProof/>
      <w:sz w:val="24"/>
      <w:szCs w:val="24"/>
      <w:lang w:val="hy-AM"/>
    </w:rPr>
  </w:style>
  <w:style w:type="paragraph" w:customStyle="1" w:styleId="CharCharCharCharChar4">
    <w:name w:val="Char Char Char Char Char4"/>
    <w:basedOn w:val="Normal"/>
    <w:uiPriority w:val="99"/>
    <w:qFormat/>
    <w:rsid w:val="00DD23AB"/>
    <w:pPr>
      <w:spacing w:after="160" w:line="240" w:lineRule="exact"/>
    </w:pPr>
    <w:rPr>
      <w:rFonts w:ascii="Arial" w:hAnsi="Arial" w:cs="Arial"/>
      <w:sz w:val="20"/>
      <w:szCs w:val="20"/>
    </w:rPr>
  </w:style>
  <w:style w:type="paragraph" w:customStyle="1" w:styleId="ZchnZchn14">
    <w:name w:val="Zchn Zchn14"/>
    <w:basedOn w:val="Normal"/>
    <w:uiPriority w:val="99"/>
    <w:qFormat/>
    <w:rsid w:val="00DD23AB"/>
    <w:pPr>
      <w:spacing w:after="160" w:line="240" w:lineRule="exact"/>
    </w:pPr>
    <w:rPr>
      <w:rFonts w:ascii="Verdana" w:hAnsi="Verdana"/>
      <w:sz w:val="20"/>
      <w:szCs w:val="20"/>
      <w:lang w:val="en-GB"/>
    </w:rPr>
  </w:style>
  <w:style w:type="paragraph" w:customStyle="1" w:styleId="Char14">
    <w:name w:val="Char14"/>
    <w:basedOn w:val="Normal"/>
    <w:next w:val="Normal"/>
    <w:uiPriority w:val="99"/>
    <w:qFormat/>
    <w:rsid w:val="00DD23AB"/>
    <w:pPr>
      <w:spacing w:after="160" w:line="240" w:lineRule="exact"/>
    </w:pPr>
    <w:rPr>
      <w:rFonts w:ascii="Tahoma" w:hAnsi="Tahoma"/>
      <w:szCs w:val="20"/>
    </w:rPr>
  </w:style>
  <w:style w:type="paragraph" w:customStyle="1" w:styleId="Char3CharCharChar4">
    <w:name w:val="Char3 Char Char Char4"/>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4">
    <w:name w:val="Char Char1 Char Char Char1 Char4"/>
    <w:basedOn w:val="Normal"/>
    <w:autoRedefine/>
    <w:uiPriority w:val="99"/>
    <w:qFormat/>
    <w:rsid w:val="00DD23AB"/>
    <w:rPr>
      <w:rFonts w:ascii="Times New Roman" w:eastAsia="SimSun" w:hAnsi="Times New Roman"/>
      <w:sz w:val="20"/>
      <w:szCs w:val="20"/>
      <w:lang w:eastAsia="ru-RU"/>
    </w:rPr>
  </w:style>
  <w:style w:type="paragraph" w:customStyle="1" w:styleId="CharCharChar4">
    <w:name w:val="Char Char Char Знак4"/>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4">
    <w:name w:val="Char Char Char1 Char Char Char Char Char Char Char Char Char1 Char4"/>
    <w:basedOn w:val="Normal"/>
    <w:uiPriority w:val="99"/>
    <w:qFormat/>
    <w:rsid w:val="00DD23AB"/>
    <w:pPr>
      <w:spacing w:after="160" w:line="240" w:lineRule="exact"/>
    </w:pPr>
    <w:rPr>
      <w:rFonts w:ascii="Arial" w:hAnsi="Arial" w:cs="Arial"/>
      <w:sz w:val="20"/>
      <w:szCs w:val="20"/>
    </w:rPr>
  </w:style>
  <w:style w:type="paragraph" w:customStyle="1" w:styleId="14">
    <w:name w:val="Знак Знак14"/>
    <w:basedOn w:val="Normal"/>
    <w:uiPriority w:val="99"/>
    <w:qFormat/>
    <w:rsid w:val="00DD23AB"/>
    <w:pPr>
      <w:spacing w:after="160" w:line="240" w:lineRule="exact"/>
    </w:pPr>
    <w:rPr>
      <w:rFonts w:ascii="Arial" w:hAnsi="Arial" w:cs="Arial"/>
      <w:sz w:val="20"/>
      <w:szCs w:val="20"/>
    </w:rPr>
  </w:style>
  <w:style w:type="paragraph" w:customStyle="1" w:styleId="BodyText13">
    <w:name w:val="Body Text13"/>
    <w:basedOn w:val="Default"/>
    <w:next w:val="Default"/>
    <w:uiPriority w:val="99"/>
    <w:qFormat/>
    <w:rsid w:val="00DD23AB"/>
    <w:rPr>
      <w:rFonts w:ascii="Sylfaen" w:hAnsi="Sylfaen"/>
      <w:color w:val="auto"/>
    </w:rPr>
  </w:style>
  <w:style w:type="paragraph" w:customStyle="1" w:styleId="24">
    <w:name w:val="Знак Знак24"/>
    <w:basedOn w:val="Normal"/>
    <w:uiPriority w:val="99"/>
    <w:qFormat/>
    <w:rsid w:val="00DD23AB"/>
    <w:pPr>
      <w:spacing w:after="160" w:line="240" w:lineRule="exact"/>
    </w:pPr>
    <w:rPr>
      <w:rFonts w:ascii="Arial" w:hAnsi="Arial" w:cs="Arial"/>
      <w:sz w:val="20"/>
      <w:szCs w:val="20"/>
    </w:rPr>
  </w:style>
  <w:style w:type="paragraph" w:customStyle="1" w:styleId="CharCharChar40">
    <w:name w:val="Char Char Char Знак Знак4"/>
    <w:basedOn w:val="Normal"/>
    <w:uiPriority w:val="99"/>
    <w:qFormat/>
    <w:rsid w:val="00DD23AB"/>
    <w:pPr>
      <w:spacing w:after="160" w:line="240" w:lineRule="exact"/>
    </w:pPr>
    <w:rPr>
      <w:rFonts w:ascii="Arial" w:hAnsi="Arial" w:cs="Arial"/>
      <w:sz w:val="20"/>
      <w:szCs w:val="20"/>
    </w:rPr>
  </w:style>
  <w:style w:type="paragraph" w:customStyle="1" w:styleId="CharCharCharCharChar40">
    <w:name w:val="Char Char Char Char Char Знак Знак4"/>
    <w:basedOn w:val="Normal"/>
    <w:uiPriority w:val="99"/>
    <w:qFormat/>
    <w:rsid w:val="00DD23AB"/>
    <w:pPr>
      <w:spacing w:after="160" w:line="240" w:lineRule="exact"/>
    </w:pPr>
    <w:rPr>
      <w:rFonts w:ascii="Arial" w:hAnsi="Arial" w:cs="Arial"/>
      <w:sz w:val="20"/>
      <w:szCs w:val="20"/>
    </w:rPr>
  </w:style>
  <w:style w:type="character" w:customStyle="1" w:styleId="CharChar12">
    <w:name w:val="Char Char12"/>
    <w:uiPriority w:val="99"/>
    <w:semiHidden/>
    <w:locked/>
    <w:rsid w:val="00DD23AB"/>
    <w:rPr>
      <w:rFonts w:ascii="Times New Roman" w:eastAsia="Times New Roman" w:hAnsi="Times New Roman" w:cs="Times New Roman"/>
      <w:noProof/>
      <w:sz w:val="24"/>
      <w:szCs w:val="24"/>
      <w:lang w:val="hy-AM"/>
    </w:rPr>
  </w:style>
  <w:style w:type="character" w:customStyle="1" w:styleId="Char2">
    <w:name w:val="Char2"/>
    <w:uiPriority w:val="99"/>
    <w:rsid w:val="00DD23AB"/>
    <w:rPr>
      <w:rFonts w:ascii="Times Armenian" w:hAnsi="Times Armenian" w:hint="default"/>
      <w:sz w:val="22"/>
      <w:lang w:val="en-GB" w:eastAsia="en-US" w:bidi="ar-SA"/>
    </w:rPr>
  </w:style>
  <w:style w:type="character" w:customStyle="1" w:styleId="CharChar64">
    <w:name w:val="Char Char64"/>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4">
    <w:name w:val="Char Char54"/>
    <w:uiPriority w:val="99"/>
    <w:rsid w:val="00DD23AB"/>
    <w:rPr>
      <w:rFonts w:ascii="Times Armenian" w:hAnsi="Times Armenian" w:hint="default"/>
      <w:noProof/>
      <w:sz w:val="24"/>
      <w:szCs w:val="24"/>
      <w:lang w:val="hy-AM" w:eastAsia="en-US" w:bidi="ar-SA"/>
    </w:rPr>
  </w:style>
  <w:style w:type="character" w:customStyle="1" w:styleId="CharChar44">
    <w:name w:val="Char Char44"/>
    <w:uiPriority w:val="99"/>
    <w:rsid w:val="00DD23AB"/>
    <w:rPr>
      <w:noProof/>
      <w:lang w:val="hy-AM" w:eastAsia="en-US" w:bidi="ar-SA"/>
    </w:rPr>
  </w:style>
  <w:style w:type="character" w:customStyle="1" w:styleId="DefaultChar">
    <w:name w:val="Default Char"/>
    <w:link w:val="Default"/>
    <w:uiPriority w:val="99"/>
    <w:rsid w:val="00DD23AB"/>
    <w:rPr>
      <w:rFonts w:ascii="Warnock Pro" w:hAnsi="Warnock Pro"/>
      <w:color w:val="000000"/>
      <w:sz w:val="24"/>
      <w:szCs w:val="24"/>
      <w:lang w:bidi="ar-SA"/>
    </w:rPr>
  </w:style>
  <w:style w:type="character" w:customStyle="1" w:styleId="SubtitleChar1">
    <w:name w:val="Subtitle Char1"/>
    <w:link w:val="Subtitle"/>
    <w:uiPriority w:val="99"/>
    <w:locked/>
    <w:rsid w:val="00DD23AB"/>
    <w:rPr>
      <w:rFonts w:ascii="Times LatArm" w:hAnsi="Times LatArm"/>
      <w:b/>
      <w:bCs/>
      <w:sz w:val="24"/>
      <w:szCs w:val="24"/>
    </w:rPr>
  </w:style>
  <w:style w:type="paragraph" w:styleId="Revision">
    <w:name w:val="Revision"/>
    <w:hidden/>
    <w:uiPriority w:val="99"/>
    <w:semiHidden/>
    <w:rsid w:val="00DD23AB"/>
    <w:rPr>
      <w:noProof/>
      <w:sz w:val="24"/>
      <w:szCs w:val="24"/>
      <w:lang w:val="hy-AM"/>
    </w:rPr>
  </w:style>
  <w:style w:type="paragraph" w:customStyle="1" w:styleId="CharCharCharChar4">
    <w:name w:val="Char Char Char Char4"/>
    <w:basedOn w:val="Normal"/>
    <w:uiPriority w:val="99"/>
    <w:qFormat/>
    <w:rsid w:val="00DD23AB"/>
    <w:pPr>
      <w:spacing w:after="160" w:line="240" w:lineRule="exact"/>
    </w:pPr>
    <w:rPr>
      <w:rFonts w:ascii="Arial" w:hAnsi="Arial" w:cs="Arial"/>
      <w:sz w:val="20"/>
      <w:szCs w:val="20"/>
    </w:rPr>
  </w:style>
  <w:style w:type="paragraph" w:customStyle="1" w:styleId="HD1">
    <w:name w:val="HD1"/>
    <w:basedOn w:val="Normal"/>
    <w:uiPriority w:val="99"/>
    <w:qFormat/>
    <w:rsid w:val="00DD23AB"/>
    <w:rPr>
      <w:rFonts w:ascii="Trebuchet MS" w:eastAsia="MS Mincho" w:hAnsi="Trebuchet MS"/>
      <w:b/>
      <w:color w:val="003776"/>
    </w:rPr>
  </w:style>
  <w:style w:type="paragraph" w:customStyle="1" w:styleId="rmcvptur">
    <w:name w:val="rmcvptur"/>
    <w:basedOn w:val="Normal"/>
    <w:uiPriority w:val="99"/>
    <w:qFormat/>
    <w:rsid w:val="00DD23AB"/>
    <w:pPr>
      <w:spacing w:before="100" w:beforeAutospacing="1" w:after="100" w:afterAutospacing="1"/>
    </w:pPr>
    <w:rPr>
      <w:rFonts w:ascii="Times New Roman" w:eastAsia="MS Mincho" w:hAnsi="Times New Roman"/>
    </w:rPr>
  </w:style>
  <w:style w:type="paragraph" w:customStyle="1" w:styleId="rmctulpr">
    <w:name w:val="rmctulpr"/>
    <w:basedOn w:val="Normal"/>
    <w:uiPriority w:val="99"/>
    <w:qFormat/>
    <w:rsid w:val="00DD23AB"/>
    <w:pPr>
      <w:spacing w:before="100" w:beforeAutospacing="1" w:after="100" w:afterAutospacing="1"/>
    </w:pPr>
    <w:rPr>
      <w:rFonts w:ascii="Times New Roman" w:eastAsia="MS Mincho" w:hAnsi="Times New Roman"/>
    </w:rPr>
  </w:style>
  <w:style w:type="character" w:customStyle="1" w:styleId="CharChar23">
    <w:name w:val="Char Char23"/>
    <w:uiPriority w:val="99"/>
    <w:rsid w:val="00DD23AB"/>
    <w:rPr>
      <w:rFonts w:ascii="Times Armenian" w:eastAsia="Times New Roman" w:hAnsi="Times Armenian" w:cs="Times New Roman"/>
      <w:noProof/>
      <w:sz w:val="24"/>
      <w:szCs w:val="24"/>
      <w:u w:val="single"/>
      <w:lang w:val="hy-AM"/>
    </w:rPr>
  </w:style>
  <w:style w:type="character" w:customStyle="1" w:styleId="CharChar24">
    <w:name w:val="Char Char24"/>
    <w:uiPriority w:val="99"/>
    <w:locked/>
    <w:rsid w:val="00DD23AB"/>
    <w:rPr>
      <w:rFonts w:ascii="Times Armenian" w:eastAsia="Times New Roman" w:hAnsi="Times Armenian" w:cs="Times New Roman"/>
      <w:b/>
      <w:i/>
      <w:noProof/>
      <w:sz w:val="28"/>
      <w:szCs w:val="20"/>
      <w:lang w:val="hy-AM"/>
    </w:rPr>
  </w:style>
  <w:style w:type="paragraph" w:customStyle="1" w:styleId="CharChar2">
    <w:name w:val="Char Char2 Знак Знак"/>
    <w:basedOn w:val="Normal"/>
    <w:uiPriority w:val="99"/>
    <w:qFormat/>
    <w:rsid w:val="00DD23AB"/>
    <w:pPr>
      <w:tabs>
        <w:tab w:val="left" w:pos="709"/>
      </w:tabs>
    </w:pPr>
    <w:rPr>
      <w:rFonts w:ascii="Tahoma" w:hAnsi="Tahoma"/>
      <w:lang w:val="pl-PL" w:eastAsia="pl-PL"/>
    </w:rPr>
  </w:style>
  <w:style w:type="paragraph" w:customStyle="1" w:styleId="ColorfulList-Accent11">
    <w:name w:val="Colorful List - Accent 11"/>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HTMLPreformatted">
    <w:name w:val="HTML Preformatted"/>
    <w:basedOn w:val="Normal"/>
    <w:link w:val="HTMLPreformattedChar"/>
    <w:uiPriority w:val="99"/>
    <w:unhideWhenUsed/>
    <w:rsid w:val="00DD2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hy-AM"/>
    </w:rPr>
  </w:style>
  <w:style w:type="character" w:customStyle="1" w:styleId="HTMLPreformattedChar">
    <w:name w:val="HTML Preformatted Char"/>
    <w:link w:val="HTMLPreformatted"/>
    <w:uiPriority w:val="99"/>
    <w:rsid w:val="00DD23AB"/>
    <w:rPr>
      <w:rFonts w:ascii="Courier New" w:hAnsi="Courier New"/>
      <w:lang w:val="hy-AM"/>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к"/>
    <w:uiPriority w:val="99"/>
    <w:locked/>
    <w:rsid w:val="00DD23AB"/>
    <w:rPr>
      <w:rFonts w:eastAsia="Calibri"/>
      <w:sz w:val="24"/>
      <w:szCs w:val="24"/>
      <w:lang w:val="ru-RU" w:eastAsia="ru-RU"/>
    </w:rPr>
  </w:style>
  <w:style w:type="paragraph" w:customStyle="1" w:styleId="ListParagraph3">
    <w:name w:val="List Paragraph3"/>
    <w:aliases w:val="List Paragraph-ExecSummary"/>
    <w:basedOn w:val="Normal"/>
    <w:uiPriority w:val="99"/>
    <w:qFormat/>
    <w:rsid w:val="00DD23AB"/>
    <w:pPr>
      <w:ind w:left="720"/>
      <w:contextualSpacing/>
    </w:pPr>
    <w:rPr>
      <w:rFonts w:ascii="Times New Roman" w:hAnsi="Times New Roman"/>
      <w:sz w:val="20"/>
      <w:szCs w:val="20"/>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D23AB"/>
    <w:pPr>
      <w:tabs>
        <w:tab w:val="left" w:pos="709"/>
      </w:tabs>
    </w:pPr>
    <w:rPr>
      <w:rFonts w:ascii="Tahoma" w:hAnsi="Tahoma"/>
      <w:lang w:val="pl-PL" w:eastAsia="pl-PL"/>
    </w:rPr>
  </w:style>
  <w:style w:type="paragraph" w:customStyle="1" w:styleId="ListParagraph11">
    <w:name w:val="List Paragraph11"/>
    <w:basedOn w:val="Normal"/>
    <w:uiPriority w:val="99"/>
    <w:qFormat/>
    <w:rsid w:val="00DD23AB"/>
    <w:pPr>
      <w:ind w:left="720"/>
      <w:contextualSpacing/>
    </w:pPr>
    <w:rPr>
      <w:rFonts w:ascii="Times New Roman" w:hAnsi="Times New Roman"/>
      <w:sz w:val="20"/>
      <w:szCs w:val="20"/>
      <w:lang w:val="en-AU" w:eastAsia="ru-RU"/>
    </w:rPr>
  </w:style>
  <w:style w:type="paragraph" w:customStyle="1" w:styleId="31">
    <w:name w:val="Знак Знак3"/>
    <w:basedOn w:val="Normal"/>
    <w:autoRedefine/>
    <w:uiPriority w:val="99"/>
    <w:qFormat/>
    <w:rsid w:val="00DD23AB"/>
    <w:rPr>
      <w:rFonts w:ascii="Times New Roman" w:eastAsia="SimSun" w:hAnsi="Times New Roman"/>
      <w:sz w:val="20"/>
      <w:szCs w:val="20"/>
      <w:lang w:eastAsia="ru-RU"/>
    </w:rPr>
  </w:style>
  <w:style w:type="paragraph" w:customStyle="1" w:styleId="Znak1">
    <w:name w:val="Znak1"/>
    <w:basedOn w:val="Normal"/>
    <w:uiPriority w:val="99"/>
    <w:qFormat/>
    <w:rsid w:val="00DD23AB"/>
    <w:pPr>
      <w:tabs>
        <w:tab w:val="left" w:pos="709"/>
      </w:tabs>
    </w:pPr>
    <w:rPr>
      <w:rFonts w:ascii="Tahoma" w:hAnsi="Tahoma"/>
      <w:lang w:val="pl-PL" w:eastAsia="pl-PL"/>
    </w:rPr>
  </w:style>
  <w:style w:type="paragraph" w:customStyle="1" w:styleId="Char3">
    <w:name w:val="Char3"/>
    <w:basedOn w:val="Normal"/>
    <w:uiPriority w:val="99"/>
    <w:qFormat/>
    <w:locked/>
    <w:rsid w:val="00DD23AB"/>
    <w:pPr>
      <w:spacing w:after="160"/>
    </w:pPr>
    <w:rPr>
      <w:rFonts w:ascii="Verdana" w:eastAsia="Batang" w:hAnsi="Verdana" w:cs="Verdana"/>
    </w:rPr>
  </w:style>
  <w:style w:type="character" w:customStyle="1" w:styleId="CharChar183">
    <w:name w:val="Char Char183"/>
    <w:uiPriority w:val="99"/>
    <w:rsid w:val="00DD23AB"/>
    <w:rPr>
      <w:rFonts w:ascii="Times Armenian" w:eastAsia="Times New Roman" w:hAnsi="Times Armenian" w:cs="Times New Roman"/>
      <w:b/>
      <w:i/>
      <w:noProof/>
      <w:sz w:val="28"/>
      <w:szCs w:val="20"/>
      <w:lang w:val="hy-AM"/>
    </w:rPr>
  </w:style>
  <w:style w:type="character" w:customStyle="1" w:styleId="CharChar133">
    <w:name w:val="Char Char133"/>
    <w:uiPriority w:val="99"/>
    <w:semiHidden/>
    <w:rsid w:val="00DD23AB"/>
    <w:rPr>
      <w:rFonts w:ascii="Times New Roman" w:eastAsia="Times New Roman" w:hAnsi="Times New Roman" w:cs="Times New Roman"/>
      <w:noProof/>
      <w:sz w:val="20"/>
      <w:szCs w:val="20"/>
      <w:lang w:val="hy-AM"/>
    </w:rPr>
  </w:style>
  <w:style w:type="paragraph" w:customStyle="1" w:styleId="CharCharCharCharChar1">
    <w:name w:val="Char Char Char Char Char1"/>
    <w:basedOn w:val="Normal"/>
    <w:uiPriority w:val="99"/>
    <w:qFormat/>
    <w:rsid w:val="00DD23AB"/>
    <w:pPr>
      <w:spacing w:after="160" w:line="240" w:lineRule="exact"/>
    </w:pPr>
    <w:rPr>
      <w:rFonts w:ascii="Arial" w:hAnsi="Arial" w:cs="Arial"/>
      <w:sz w:val="20"/>
      <w:szCs w:val="20"/>
    </w:rPr>
  </w:style>
  <w:style w:type="paragraph" w:customStyle="1" w:styleId="ZchnZchn11">
    <w:name w:val="Zchn Zchn11"/>
    <w:basedOn w:val="Normal"/>
    <w:uiPriority w:val="99"/>
    <w:qFormat/>
    <w:rsid w:val="00DD23AB"/>
    <w:pPr>
      <w:spacing w:after="160" w:line="240" w:lineRule="exact"/>
    </w:pPr>
    <w:rPr>
      <w:rFonts w:ascii="Verdana" w:hAnsi="Verdana"/>
      <w:sz w:val="20"/>
      <w:szCs w:val="20"/>
      <w:lang w:val="en-GB"/>
    </w:rPr>
  </w:style>
  <w:style w:type="paragraph" w:customStyle="1" w:styleId="Char11">
    <w:name w:val="Char11"/>
    <w:basedOn w:val="Normal"/>
    <w:next w:val="Normal"/>
    <w:uiPriority w:val="99"/>
    <w:qFormat/>
    <w:rsid w:val="00DD23AB"/>
    <w:pPr>
      <w:spacing w:after="160" w:line="240" w:lineRule="exact"/>
    </w:pPr>
    <w:rPr>
      <w:rFonts w:ascii="Tahoma" w:hAnsi="Tahoma"/>
      <w:szCs w:val="20"/>
    </w:rPr>
  </w:style>
  <w:style w:type="paragraph" w:customStyle="1" w:styleId="Char3CharCharChar1">
    <w:name w:val="Char3 Char Char Char1"/>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1">
    <w:name w:val="Char Char1 Char Char Char1 Char1"/>
    <w:basedOn w:val="Normal"/>
    <w:autoRedefine/>
    <w:uiPriority w:val="99"/>
    <w:qFormat/>
    <w:rsid w:val="00DD23AB"/>
    <w:rPr>
      <w:rFonts w:ascii="Times New Roman" w:eastAsia="SimSun" w:hAnsi="Times New Roman"/>
      <w:sz w:val="20"/>
      <w:szCs w:val="20"/>
      <w:lang w:eastAsia="ru-RU"/>
    </w:rPr>
  </w:style>
  <w:style w:type="paragraph" w:customStyle="1" w:styleId="CharCharChar1">
    <w:name w:val="Char Char Char Знак1"/>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
    <w:name w:val="Char Char Char1 Char Char Char Char Char Char Char Char Char1 Char1"/>
    <w:basedOn w:val="Normal"/>
    <w:uiPriority w:val="99"/>
    <w:qFormat/>
    <w:rsid w:val="00DD23AB"/>
    <w:pPr>
      <w:spacing w:after="160" w:line="240" w:lineRule="exact"/>
    </w:pPr>
    <w:rPr>
      <w:rFonts w:ascii="Arial" w:hAnsi="Arial" w:cs="Arial"/>
      <w:sz w:val="20"/>
      <w:szCs w:val="20"/>
    </w:rPr>
  </w:style>
  <w:style w:type="paragraph" w:customStyle="1" w:styleId="110">
    <w:name w:val="Знак Знак11"/>
    <w:basedOn w:val="Normal"/>
    <w:uiPriority w:val="99"/>
    <w:qFormat/>
    <w:rsid w:val="00DD23AB"/>
    <w:pPr>
      <w:spacing w:after="160" w:line="240" w:lineRule="exact"/>
    </w:pPr>
    <w:rPr>
      <w:rFonts w:ascii="Arial" w:hAnsi="Arial" w:cs="Arial"/>
      <w:sz w:val="20"/>
      <w:szCs w:val="20"/>
    </w:rPr>
  </w:style>
  <w:style w:type="paragraph" w:customStyle="1" w:styleId="BodyText11">
    <w:name w:val="Body Text11"/>
    <w:basedOn w:val="Default"/>
    <w:next w:val="Default"/>
    <w:uiPriority w:val="99"/>
    <w:qFormat/>
    <w:rsid w:val="00DD23AB"/>
    <w:rPr>
      <w:rFonts w:ascii="Sylfaen" w:hAnsi="Sylfaen"/>
      <w:color w:val="auto"/>
    </w:rPr>
  </w:style>
  <w:style w:type="paragraph" w:customStyle="1" w:styleId="210">
    <w:name w:val="Знак Знак21"/>
    <w:basedOn w:val="Normal"/>
    <w:uiPriority w:val="99"/>
    <w:qFormat/>
    <w:rsid w:val="00DD23AB"/>
    <w:pPr>
      <w:spacing w:after="160" w:line="240" w:lineRule="exact"/>
    </w:pPr>
    <w:rPr>
      <w:rFonts w:ascii="Arial" w:hAnsi="Arial" w:cs="Arial"/>
      <w:sz w:val="20"/>
      <w:szCs w:val="20"/>
    </w:rPr>
  </w:style>
  <w:style w:type="paragraph" w:customStyle="1" w:styleId="CharCharChar10">
    <w:name w:val="Char Char Char Знак Знак1"/>
    <w:basedOn w:val="Normal"/>
    <w:uiPriority w:val="99"/>
    <w:qFormat/>
    <w:rsid w:val="00DD23AB"/>
    <w:pPr>
      <w:spacing w:after="160" w:line="240" w:lineRule="exact"/>
    </w:pPr>
    <w:rPr>
      <w:rFonts w:ascii="Arial" w:hAnsi="Arial" w:cs="Arial"/>
      <w:sz w:val="20"/>
      <w:szCs w:val="20"/>
    </w:rPr>
  </w:style>
  <w:style w:type="paragraph" w:customStyle="1" w:styleId="CharCharCharCharChar10">
    <w:name w:val="Char Char Char Char Char Знак Знак1"/>
    <w:basedOn w:val="Normal"/>
    <w:uiPriority w:val="99"/>
    <w:qFormat/>
    <w:rsid w:val="00DD23AB"/>
    <w:pPr>
      <w:spacing w:after="160" w:line="240" w:lineRule="exact"/>
    </w:pPr>
    <w:rPr>
      <w:rFonts w:ascii="Arial" w:hAnsi="Arial" w:cs="Arial"/>
      <w:sz w:val="20"/>
      <w:szCs w:val="20"/>
    </w:rPr>
  </w:style>
  <w:style w:type="character" w:customStyle="1" w:styleId="CharChar123">
    <w:name w:val="Char Char123"/>
    <w:uiPriority w:val="99"/>
    <w:semiHidden/>
    <w:locked/>
    <w:rsid w:val="00DD23AB"/>
    <w:rPr>
      <w:rFonts w:ascii="Times New Roman" w:eastAsia="Times New Roman" w:hAnsi="Times New Roman" w:cs="Times New Roman"/>
      <w:noProof/>
      <w:sz w:val="24"/>
      <w:szCs w:val="24"/>
      <w:lang w:val="hy-AM"/>
    </w:rPr>
  </w:style>
  <w:style w:type="character" w:customStyle="1" w:styleId="CharChar61">
    <w:name w:val="Char Char61"/>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1">
    <w:name w:val="Char Char51"/>
    <w:uiPriority w:val="99"/>
    <w:rsid w:val="00DD23AB"/>
    <w:rPr>
      <w:rFonts w:ascii="Times Armenian" w:hAnsi="Times Armenian" w:hint="default"/>
      <w:noProof/>
      <w:sz w:val="24"/>
      <w:szCs w:val="24"/>
      <w:lang w:val="hy-AM" w:eastAsia="en-US" w:bidi="ar-SA"/>
    </w:rPr>
  </w:style>
  <w:style w:type="character" w:customStyle="1" w:styleId="CharChar41">
    <w:name w:val="Char Char41"/>
    <w:uiPriority w:val="99"/>
    <w:rsid w:val="00DD23AB"/>
    <w:rPr>
      <w:noProof/>
      <w:lang w:val="hy-AM" w:eastAsia="en-US" w:bidi="ar-SA"/>
    </w:rPr>
  </w:style>
  <w:style w:type="paragraph" w:customStyle="1" w:styleId="CharCharCharChar1">
    <w:name w:val="Char Char Char Char1"/>
    <w:basedOn w:val="Normal"/>
    <w:uiPriority w:val="99"/>
    <w:qFormat/>
    <w:rsid w:val="00DD23AB"/>
    <w:pPr>
      <w:spacing w:after="160" w:line="240" w:lineRule="exact"/>
    </w:pPr>
    <w:rPr>
      <w:rFonts w:ascii="Arial" w:hAnsi="Arial" w:cs="Arial"/>
      <w:sz w:val="20"/>
      <w:szCs w:val="20"/>
    </w:rPr>
  </w:style>
  <w:style w:type="character" w:customStyle="1" w:styleId="CharChar233">
    <w:name w:val="Char Char233"/>
    <w:uiPriority w:val="99"/>
    <w:rsid w:val="00DD23AB"/>
    <w:rPr>
      <w:rFonts w:ascii="Times Armenian" w:eastAsia="Times New Roman" w:hAnsi="Times Armenian" w:cs="Times New Roman"/>
      <w:noProof/>
      <w:sz w:val="24"/>
      <w:szCs w:val="24"/>
      <w:u w:val="single"/>
      <w:lang w:val="hy-AM"/>
    </w:rPr>
  </w:style>
  <w:style w:type="character" w:customStyle="1" w:styleId="CharChar243">
    <w:name w:val="Char Char243"/>
    <w:uiPriority w:val="99"/>
    <w:locked/>
    <w:rsid w:val="00DD23AB"/>
    <w:rPr>
      <w:rFonts w:ascii="Times Armenian" w:eastAsia="Times New Roman" w:hAnsi="Times Armenian" w:cs="Times New Roman"/>
      <w:b/>
      <w:i/>
      <w:noProof/>
      <w:sz w:val="28"/>
      <w:szCs w:val="20"/>
      <w:lang w:val="hy-AM"/>
    </w:rPr>
  </w:style>
  <w:style w:type="paragraph" w:customStyle="1" w:styleId="CM4">
    <w:name w:val="CM4"/>
    <w:basedOn w:val="Default"/>
    <w:next w:val="Default"/>
    <w:uiPriority w:val="99"/>
    <w:qFormat/>
    <w:rsid w:val="00DD23AB"/>
    <w:pPr>
      <w:widowControl w:val="0"/>
      <w:spacing w:line="248" w:lineRule="atLeast"/>
    </w:pPr>
    <w:rPr>
      <w:rFonts w:ascii="Arial Armenian" w:hAnsi="Arial Armenian"/>
      <w:color w:val="auto"/>
    </w:rPr>
  </w:style>
  <w:style w:type="character" w:customStyle="1" w:styleId="FontStyle37">
    <w:name w:val="Font Style37"/>
    <w:uiPriority w:val="99"/>
    <w:rsid w:val="00DD23AB"/>
    <w:rPr>
      <w:rFonts w:ascii="Sylfaen" w:hAnsi="Sylfaen" w:cs="Sylfaen"/>
      <w:sz w:val="22"/>
      <w:szCs w:val="22"/>
    </w:rPr>
  </w:style>
  <w:style w:type="character" w:customStyle="1" w:styleId="apple-tab-span">
    <w:name w:val="apple-tab-span"/>
    <w:uiPriority w:val="99"/>
    <w:rsid w:val="00DD23AB"/>
  </w:style>
  <w:style w:type="paragraph" w:customStyle="1" w:styleId="Style10">
    <w:name w:val="Style10"/>
    <w:basedOn w:val="Normal"/>
    <w:uiPriority w:val="99"/>
    <w:qFormat/>
    <w:rsid w:val="00DD23AB"/>
    <w:pPr>
      <w:widowControl w:val="0"/>
      <w:autoSpaceDE w:val="0"/>
      <w:autoSpaceDN w:val="0"/>
      <w:adjustRightInd w:val="0"/>
      <w:spacing w:line="403" w:lineRule="exact"/>
      <w:ind w:firstLine="562"/>
      <w:jc w:val="both"/>
    </w:pPr>
    <w:rPr>
      <w:rFonts w:ascii="Tahoma" w:hAnsi="Tahoma" w:cs="Tahoma"/>
    </w:rPr>
  </w:style>
  <w:style w:type="character" w:customStyle="1" w:styleId="Bodytext20">
    <w:name w:val="Body text (2)_"/>
    <w:link w:val="Bodytext22"/>
    <w:uiPriority w:val="99"/>
    <w:rsid w:val="00DD23AB"/>
    <w:rPr>
      <w:rFonts w:ascii="Sylfaen" w:eastAsia="Sylfaen" w:hAnsi="Sylfaen" w:cs="Sylfaen"/>
      <w:spacing w:val="20"/>
      <w:shd w:val="clear" w:color="auto" w:fill="FFFFFF"/>
    </w:rPr>
  </w:style>
  <w:style w:type="paragraph" w:customStyle="1" w:styleId="Bodytext22">
    <w:name w:val="Body text (2)"/>
    <w:basedOn w:val="Normal"/>
    <w:link w:val="Bodytext20"/>
    <w:uiPriority w:val="99"/>
    <w:qFormat/>
    <w:rsid w:val="00DD23AB"/>
    <w:pPr>
      <w:widowControl w:val="0"/>
      <w:shd w:val="clear" w:color="auto" w:fill="FFFFFF"/>
      <w:spacing w:before="220" w:after="220" w:line="370" w:lineRule="exact"/>
      <w:ind w:hanging="360"/>
      <w:jc w:val="both"/>
    </w:pPr>
    <w:rPr>
      <w:rFonts w:ascii="Sylfaen" w:eastAsia="Sylfaen" w:hAnsi="Sylfaen"/>
      <w:spacing w:val="20"/>
      <w:sz w:val="20"/>
      <w:szCs w:val="20"/>
    </w:rPr>
  </w:style>
  <w:style w:type="character" w:customStyle="1" w:styleId="23">
    <w:name w:val="Основной текст (2)"/>
    <w:uiPriority w:val="99"/>
    <w:rsid w:val="00DD23AB"/>
    <w:rPr>
      <w:rFonts w:ascii="Tahoma" w:eastAsia="Tahoma" w:hAnsi="Tahoma" w:cs="Tahoma"/>
      <w:b w:val="0"/>
      <w:bCs w:val="0"/>
      <w:i w:val="0"/>
      <w:iCs w:val="0"/>
      <w:smallCaps w:val="0"/>
      <w:strike w:val="0"/>
      <w:color w:val="000000"/>
      <w:spacing w:val="0"/>
      <w:w w:val="100"/>
      <w:position w:val="0"/>
      <w:sz w:val="24"/>
      <w:szCs w:val="24"/>
      <w:u w:val="none"/>
      <w:lang w:val="hy-AM" w:eastAsia="hy-AM" w:bidi="hy-AM"/>
    </w:rPr>
  </w:style>
  <w:style w:type="paragraph" w:customStyle="1" w:styleId="CharChar">
    <w:name w:val="Char Char"/>
    <w:basedOn w:val="Normal"/>
    <w:rsid w:val="00DD23AB"/>
    <w:pPr>
      <w:spacing w:after="160" w:line="240" w:lineRule="exact"/>
    </w:pPr>
    <w:rPr>
      <w:rFonts w:ascii="Arial" w:hAnsi="Arial" w:cs="Arial"/>
      <w:sz w:val="20"/>
      <w:szCs w:val="20"/>
    </w:rPr>
  </w:style>
  <w:style w:type="character" w:customStyle="1" w:styleId="32ptExact">
    <w:name w:val="Основной текст (3) + Интервал 2 pt Exact"/>
    <w:uiPriority w:val="99"/>
    <w:rsid w:val="00DD23AB"/>
    <w:rPr>
      <w:rFonts w:ascii="Sylfaen" w:hAnsi="Sylfaen" w:cs="Sylfaen"/>
      <w:spacing w:val="40"/>
      <w:sz w:val="20"/>
      <w:szCs w:val="20"/>
      <w:u w:val="none"/>
      <w:lang w:val="ru-RU" w:eastAsia="ru-RU"/>
    </w:rPr>
  </w:style>
  <w:style w:type="character" w:customStyle="1" w:styleId="PageNumber1">
    <w:name w:val="Page Number1"/>
    <w:uiPriority w:val="99"/>
    <w:rsid w:val="00DD23AB"/>
  </w:style>
  <w:style w:type="character" w:customStyle="1" w:styleId="25">
    <w:name w:val="Основной текст (2)_"/>
    <w:uiPriority w:val="99"/>
    <w:rsid w:val="00DD23AB"/>
    <w:rPr>
      <w:rFonts w:ascii="Sylfaen" w:hAnsi="Sylfaen" w:cs="Sylfaen"/>
      <w:i/>
      <w:iCs/>
      <w:shd w:val="clear" w:color="auto" w:fill="FFFFFF"/>
    </w:rPr>
  </w:style>
  <w:style w:type="character" w:customStyle="1" w:styleId="32">
    <w:name w:val="Основной текст (3)_"/>
    <w:uiPriority w:val="99"/>
    <w:rsid w:val="00DD23AB"/>
    <w:rPr>
      <w:rFonts w:ascii="Sylfaen" w:hAnsi="Sylfaen" w:cs="Sylfaen"/>
      <w:spacing w:val="20"/>
      <w:w w:val="80"/>
      <w:sz w:val="21"/>
      <w:szCs w:val="21"/>
      <w:shd w:val="clear" w:color="auto" w:fill="FFFFFF"/>
    </w:rPr>
  </w:style>
  <w:style w:type="character" w:customStyle="1" w:styleId="311pt">
    <w:name w:val="Основной текст (3) + 11 pt"/>
    <w:uiPriority w:val="99"/>
    <w:rsid w:val="00DD23AB"/>
    <w:rPr>
      <w:rFonts w:ascii="Sylfaen" w:hAnsi="Sylfaen" w:cs="Sylfaen"/>
      <w:i/>
      <w:iCs/>
      <w:spacing w:val="0"/>
      <w:w w:val="100"/>
      <w:sz w:val="22"/>
      <w:szCs w:val="22"/>
      <w:shd w:val="clear" w:color="auto" w:fill="FFFFFF"/>
    </w:rPr>
  </w:style>
  <w:style w:type="character" w:customStyle="1" w:styleId="311pt1">
    <w:name w:val="Основной текст (3) + 11 pt1"/>
    <w:uiPriority w:val="99"/>
    <w:rsid w:val="00DD23AB"/>
    <w:rPr>
      <w:rFonts w:ascii="Sylfaen" w:hAnsi="Sylfaen" w:cs="Sylfaen"/>
      <w:spacing w:val="0"/>
      <w:w w:val="100"/>
      <w:sz w:val="22"/>
      <w:szCs w:val="22"/>
      <w:shd w:val="clear" w:color="auto" w:fill="FFFFFF"/>
    </w:rPr>
  </w:style>
  <w:style w:type="character" w:customStyle="1" w:styleId="4">
    <w:name w:val="Основной текст (4)_"/>
    <w:uiPriority w:val="99"/>
    <w:rsid w:val="00DD23AB"/>
    <w:rPr>
      <w:rFonts w:ascii="Sylfaen" w:hAnsi="Sylfaen" w:cs="Sylfaen"/>
      <w:spacing w:val="20"/>
      <w:w w:val="80"/>
      <w:shd w:val="clear" w:color="auto" w:fill="FFFFFF"/>
    </w:rPr>
  </w:style>
  <w:style w:type="character" w:customStyle="1" w:styleId="4pt">
    <w:name w:val="Основной текст + 4 pt"/>
    <w:uiPriority w:val="99"/>
    <w:rsid w:val="00DD23AB"/>
    <w:rPr>
      <w:rFonts w:ascii="Sylfaen" w:hAnsi="Sylfaen" w:cs="Sylfaen"/>
      <w:i/>
      <w:iCs/>
      <w:spacing w:val="0"/>
      <w:w w:val="100"/>
      <w:sz w:val="8"/>
      <w:szCs w:val="8"/>
      <w:shd w:val="clear" w:color="auto" w:fill="FFFFFF"/>
    </w:rPr>
  </w:style>
  <w:style w:type="character" w:customStyle="1" w:styleId="15">
    <w:name w:val="Заголовок №1_"/>
    <w:uiPriority w:val="99"/>
    <w:rsid w:val="00DD23AB"/>
    <w:rPr>
      <w:rFonts w:ascii="Sylfaen" w:hAnsi="Sylfaen" w:cs="Sylfaen"/>
      <w:i/>
      <w:iCs/>
      <w:spacing w:val="-30"/>
      <w:sz w:val="31"/>
      <w:szCs w:val="31"/>
      <w:shd w:val="clear" w:color="auto" w:fill="FFFFFF"/>
    </w:rPr>
  </w:style>
  <w:style w:type="character" w:customStyle="1" w:styleId="111">
    <w:name w:val="Заголовок №1 + 11"/>
    <w:uiPriority w:val="99"/>
    <w:rsid w:val="00DD23AB"/>
    <w:rPr>
      <w:rFonts w:ascii="Sylfaen" w:hAnsi="Sylfaen" w:cs="Sylfaen"/>
      <w:i/>
      <w:iCs/>
      <w:spacing w:val="-20"/>
      <w:sz w:val="23"/>
      <w:szCs w:val="23"/>
      <w:shd w:val="clear" w:color="auto" w:fill="FFFFFF"/>
    </w:rPr>
  </w:style>
  <w:style w:type="character" w:customStyle="1" w:styleId="Sylfaen2">
    <w:name w:val="Основной текст + Sylfaen2"/>
    <w:uiPriority w:val="99"/>
    <w:rsid w:val="00DD23AB"/>
    <w:rPr>
      <w:rFonts w:ascii="Sylfaen" w:hAnsi="Sylfaen" w:cs="Sylfaen"/>
      <w:spacing w:val="20"/>
      <w:w w:val="80"/>
      <w:sz w:val="22"/>
      <w:szCs w:val="22"/>
      <w:u w:val="none"/>
      <w:shd w:val="clear" w:color="auto" w:fill="FFFFFF"/>
    </w:rPr>
  </w:style>
  <w:style w:type="character" w:customStyle="1" w:styleId="Sylfaen1">
    <w:name w:val="Основной текст + Sylfaen1"/>
    <w:uiPriority w:val="99"/>
    <w:rsid w:val="00DD23AB"/>
    <w:rPr>
      <w:rFonts w:ascii="Sylfaen" w:hAnsi="Sylfaen" w:cs="Sylfaen"/>
      <w:spacing w:val="20"/>
      <w:w w:val="80"/>
      <w:sz w:val="20"/>
      <w:szCs w:val="20"/>
      <w:u w:val="none"/>
      <w:shd w:val="clear" w:color="auto" w:fill="FFFFFF"/>
    </w:rPr>
  </w:style>
  <w:style w:type="character" w:customStyle="1" w:styleId="a6">
    <w:name w:val="Основной текст + Полужирный"/>
    <w:uiPriority w:val="99"/>
    <w:rsid w:val="00DD23AB"/>
    <w:rPr>
      <w:rFonts w:ascii="Sylfaen" w:hAnsi="Sylfaen" w:cs="Sylfaen"/>
      <w:b/>
      <w:bCs/>
      <w:spacing w:val="20"/>
      <w:w w:val="80"/>
      <w:sz w:val="21"/>
      <w:szCs w:val="21"/>
      <w:u w:val="none"/>
      <w:shd w:val="clear" w:color="auto" w:fill="FFFFFF"/>
    </w:rPr>
  </w:style>
  <w:style w:type="character" w:customStyle="1" w:styleId="shorttext">
    <w:name w:val="short_text"/>
    <w:uiPriority w:val="99"/>
    <w:rsid w:val="00DD23AB"/>
  </w:style>
  <w:style w:type="character" w:customStyle="1" w:styleId="textexposedshow">
    <w:name w:val="text_exposed_show"/>
    <w:uiPriority w:val="99"/>
    <w:rsid w:val="00DD23AB"/>
  </w:style>
  <w:style w:type="character" w:customStyle="1" w:styleId="ListLabel1">
    <w:name w:val="ListLabel 1"/>
    <w:uiPriority w:val="99"/>
    <w:rsid w:val="00DD23AB"/>
    <w:rPr>
      <w:rFonts w:eastAsia="Times New Roman"/>
      <w:color w:val="000000"/>
    </w:rPr>
  </w:style>
  <w:style w:type="character" w:customStyle="1" w:styleId="ListLabel2">
    <w:name w:val="ListLabel 2"/>
    <w:uiPriority w:val="99"/>
    <w:rsid w:val="00DD23AB"/>
  </w:style>
  <w:style w:type="character" w:customStyle="1" w:styleId="ListLabel3">
    <w:name w:val="ListLabel 3"/>
    <w:uiPriority w:val="99"/>
    <w:rsid w:val="00DD23AB"/>
  </w:style>
  <w:style w:type="character" w:customStyle="1" w:styleId="ListLabel4">
    <w:name w:val="ListLabel 4"/>
    <w:uiPriority w:val="99"/>
    <w:rsid w:val="00DD23AB"/>
  </w:style>
  <w:style w:type="character" w:customStyle="1" w:styleId="ListLabel5">
    <w:name w:val="ListLabel 5"/>
    <w:uiPriority w:val="99"/>
    <w:rsid w:val="00DD23AB"/>
    <w:rPr>
      <w:color w:val="auto"/>
    </w:rPr>
  </w:style>
  <w:style w:type="character" w:customStyle="1" w:styleId="ListLabel6">
    <w:name w:val="ListLabel 6"/>
    <w:uiPriority w:val="99"/>
    <w:rsid w:val="00DD23AB"/>
    <w:rPr>
      <w:b/>
      <w:bCs/>
      <w:i/>
      <w:iCs/>
    </w:rPr>
  </w:style>
  <w:style w:type="character" w:customStyle="1" w:styleId="ListLabel7">
    <w:name w:val="ListLabel 7"/>
    <w:uiPriority w:val="99"/>
    <w:rsid w:val="00DD23AB"/>
    <w:rPr>
      <w:sz w:val="24"/>
      <w:szCs w:val="24"/>
    </w:rPr>
  </w:style>
  <w:style w:type="character" w:customStyle="1" w:styleId="ListLabel8">
    <w:name w:val="ListLabel 8"/>
    <w:uiPriority w:val="99"/>
    <w:rsid w:val="00DD23AB"/>
    <w:rPr>
      <w:rFonts w:eastAsia="Times New Roman"/>
    </w:rPr>
  </w:style>
  <w:style w:type="paragraph" w:customStyle="1" w:styleId="Heading">
    <w:name w:val="Heading"/>
    <w:basedOn w:val="Normal"/>
    <w:next w:val="BodyText"/>
    <w:uiPriority w:val="99"/>
    <w:qFormat/>
    <w:rsid w:val="00DD23AB"/>
    <w:pPr>
      <w:keepNext/>
      <w:suppressAutoHyphens/>
      <w:spacing w:before="240" w:after="120" w:line="276" w:lineRule="auto"/>
    </w:pPr>
    <w:rPr>
      <w:rFonts w:ascii="Liberation Sans" w:hAnsi="Liberation Sans" w:cs="Liberation Sans"/>
      <w:kern w:val="1"/>
      <w:sz w:val="28"/>
      <w:szCs w:val="28"/>
    </w:rPr>
  </w:style>
  <w:style w:type="paragraph" w:styleId="List">
    <w:name w:val="List"/>
    <w:basedOn w:val="BodyText"/>
    <w:uiPriority w:val="99"/>
    <w:rsid w:val="00DD23AB"/>
    <w:pPr>
      <w:suppressAutoHyphens/>
      <w:overflowPunct/>
      <w:autoSpaceDE/>
      <w:autoSpaceDN/>
      <w:adjustRightInd/>
      <w:spacing w:after="120" w:line="288" w:lineRule="auto"/>
      <w:jc w:val="left"/>
      <w:textAlignment w:val="auto"/>
    </w:pPr>
    <w:rPr>
      <w:rFonts w:ascii="GHEA Grapalat" w:hAnsi="GHEA Grapalat" w:cs="GHEA Grapalat"/>
      <w:b w:val="0"/>
      <w:i w:val="0"/>
      <w:kern w:val="1"/>
      <w:sz w:val="22"/>
      <w:szCs w:val="22"/>
    </w:rPr>
  </w:style>
  <w:style w:type="paragraph" w:customStyle="1" w:styleId="Index">
    <w:name w:val="Index"/>
    <w:basedOn w:val="Normal"/>
    <w:uiPriority w:val="99"/>
    <w:qFormat/>
    <w:rsid w:val="00DD23AB"/>
    <w:pPr>
      <w:suppressLineNumbers/>
      <w:suppressAutoHyphens/>
      <w:spacing w:after="200" w:line="276" w:lineRule="auto"/>
    </w:pPr>
    <w:rPr>
      <w:rFonts w:ascii="Calibri" w:hAnsi="Calibri" w:cs="Calibri"/>
      <w:kern w:val="1"/>
      <w:sz w:val="22"/>
      <w:szCs w:val="22"/>
    </w:rPr>
  </w:style>
  <w:style w:type="paragraph" w:customStyle="1" w:styleId="Char4">
    <w:name w:val="Char4"/>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2">
    <w:name w:val="p2"/>
    <w:basedOn w:val="Normal"/>
    <w:uiPriority w:val="99"/>
    <w:qFormat/>
    <w:rsid w:val="00DD23AB"/>
    <w:pPr>
      <w:suppressAutoHyphens/>
      <w:spacing w:before="280" w:after="280"/>
    </w:pPr>
    <w:rPr>
      <w:rFonts w:ascii="Times New Roman" w:hAnsi="Times New Roman"/>
      <w:kern w:val="1"/>
    </w:rPr>
  </w:style>
  <w:style w:type="paragraph" w:customStyle="1" w:styleId="CharCharCharCharChar2">
    <w:name w:val="Char Char Char Знак Знак Char Char Знак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CharCharCharCharCharCharCharCharCharCharChar">
    <w:name w:val="Char Char Char Char Char Char Char Char Char Char Char Char Char"/>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5">
    <w:name w:val="Char5"/>
    <w:basedOn w:val="Normal"/>
    <w:uiPriority w:val="99"/>
    <w:qFormat/>
    <w:rsid w:val="00DD23AB"/>
    <w:pPr>
      <w:suppressAutoHyphens/>
      <w:spacing w:after="160" w:line="240" w:lineRule="exact"/>
    </w:pPr>
    <w:rPr>
      <w:rFonts w:ascii="Arial" w:hAnsi="Arial" w:cs="Arial"/>
      <w:kern w:val="1"/>
      <w:sz w:val="20"/>
      <w:szCs w:val="20"/>
    </w:rPr>
  </w:style>
  <w:style w:type="character" w:customStyle="1" w:styleId="BodyText3Char1">
    <w:name w:val="Body Text 3 Char1"/>
    <w:uiPriority w:val="99"/>
    <w:locked/>
    <w:rsid w:val="00DD23AB"/>
    <w:rPr>
      <w:rFonts w:ascii="Calibri" w:eastAsia="Times New Roman" w:hAnsi="Calibri" w:cs="Calibri"/>
      <w:kern w:val="1"/>
      <w:sz w:val="16"/>
      <w:szCs w:val="16"/>
    </w:rPr>
  </w:style>
  <w:style w:type="paragraph" w:customStyle="1" w:styleId="a7">
    <w:name w:val="Стиль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16">
    <w:name w:val="Без интервала1"/>
    <w:uiPriority w:val="99"/>
    <w:qFormat/>
    <w:rsid w:val="00DD23AB"/>
    <w:pPr>
      <w:suppressAutoHyphens/>
    </w:pPr>
    <w:rPr>
      <w:rFonts w:ascii="GHEA Grapalat" w:hAnsi="GHEA Grapalat" w:cs="GHEA Grapalat"/>
      <w:kern w:val="1"/>
      <w:sz w:val="22"/>
      <w:szCs w:val="22"/>
    </w:rPr>
  </w:style>
  <w:style w:type="paragraph" w:customStyle="1" w:styleId="112">
    <w:name w:val="Без интервала11"/>
    <w:uiPriority w:val="99"/>
    <w:qFormat/>
    <w:rsid w:val="00DD23AB"/>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DD23AB"/>
    <w:pPr>
      <w:widowControl w:val="0"/>
      <w:suppressAutoHyphens/>
      <w:jc w:val="center"/>
    </w:pPr>
    <w:rPr>
      <w:rFonts w:ascii="Times LatArm" w:hAnsi="Times LatArm" w:cs="Times LatArm"/>
      <w:kern w:val="1"/>
    </w:rPr>
  </w:style>
  <w:style w:type="paragraph" w:customStyle="1" w:styleId="113">
    <w:name w:val="Основной текст11"/>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DD23AB"/>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DD23AB"/>
    <w:rPr>
      <w:rFonts w:ascii="Calibri" w:eastAsia="Times New Roman" w:hAnsi="Calibri" w:cs="Calibri"/>
      <w:kern w:val="1"/>
      <w:sz w:val="16"/>
      <w:szCs w:val="16"/>
    </w:rPr>
  </w:style>
  <w:style w:type="paragraph" w:customStyle="1" w:styleId="17">
    <w:name w:val="Заголовок №1"/>
    <w:basedOn w:val="Normal"/>
    <w:uiPriority w:val="99"/>
    <w:qFormat/>
    <w:rsid w:val="00DD23AB"/>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2">
    <w:name w:val="Char Char Char"/>
    <w:basedOn w:val="Normal"/>
    <w:uiPriority w:val="99"/>
    <w:rsid w:val="00DD23AB"/>
    <w:pPr>
      <w:suppressAutoHyphens/>
      <w:spacing w:after="160" w:line="240" w:lineRule="exact"/>
    </w:pPr>
    <w:rPr>
      <w:rFonts w:ascii="Arial" w:hAnsi="Arial" w:cs="Arial"/>
      <w:kern w:val="1"/>
      <w:sz w:val="20"/>
      <w:szCs w:val="20"/>
    </w:rPr>
  </w:style>
  <w:style w:type="paragraph" w:customStyle="1" w:styleId="CharChar20">
    <w:name w:val="Char Char2"/>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ara">
    <w:name w:val="Para"/>
    <w:basedOn w:val="Normal"/>
    <w:autoRedefine/>
    <w:uiPriority w:val="99"/>
    <w:qFormat/>
    <w:rsid w:val="00DD23AB"/>
    <w:pPr>
      <w:suppressAutoHyphens/>
      <w:ind w:left="180" w:right="244"/>
      <w:jc w:val="both"/>
    </w:pPr>
    <w:rPr>
      <w:rFonts w:ascii="GHEA Grapalat" w:hAnsi="GHEA Grapalat" w:cs="GHEA Grapalat"/>
      <w:b/>
      <w:bCs/>
      <w:kern w:val="1"/>
      <w:lang w:val="hy-AM"/>
    </w:rPr>
  </w:style>
  <w:style w:type="paragraph" w:customStyle="1" w:styleId="CharCharCharCharChar11">
    <w:name w:val="Char Char Char Знак Знак Char Char Знак Знак1"/>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3">
    <w:name w:val="Char Char3"/>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FrameContents">
    <w:name w:val="Frame Contents"/>
    <w:basedOn w:val="Normal"/>
    <w:uiPriority w:val="99"/>
    <w:qFormat/>
    <w:rsid w:val="00DD23AB"/>
    <w:pPr>
      <w:suppressAutoHyphens/>
      <w:spacing w:after="200" w:line="276" w:lineRule="auto"/>
    </w:pPr>
    <w:rPr>
      <w:rFonts w:ascii="Calibri" w:hAnsi="Calibri" w:cs="Calibri"/>
      <w:kern w:val="1"/>
      <w:sz w:val="22"/>
      <w:szCs w:val="22"/>
    </w:rPr>
  </w:style>
  <w:style w:type="paragraph" w:customStyle="1" w:styleId="CharCharCharCharChar20">
    <w:name w:val="Char Char Char Знак Знак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11">
    <w:name w:val="Char Char Char1"/>
    <w:basedOn w:val="Normal"/>
    <w:uiPriority w:val="99"/>
    <w:qFormat/>
    <w:rsid w:val="00DD23AB"/>
    <w:pPr>
      <w:spacing w:after="160" w:line="240" w:lineRule="exact"/>
    </w:pPr>
    <w:rPr>
      <w:rFonts w:ascii="Arial" w:hAnsi="Arial" w:cs="Arial"/>
      <w:sz w:val="20"/>
      <w:szCs w:val="20"/>
    </w:rPr>
  </w:style>
  <w:style w:type="paragraph" w:customStyle="1" w:styleId="BodyTextTimesArmenian">
    <w:name w:val="Body Text + Times Armenian"/>
    <w:aliases w:val="Justified,Left:  0.5&quot;,First line:  0.42&quot;,Line ..."/>
    <w:basedOn w:val="BodyText"/>
    <w:uiPriority w:val="99"/>
    <w:qFormat/>
    <w:rsid w:val="00DD23AB"/>
    <w:pPr>
      <w:overflowPunct/>
      <w:autoSpaceDE/>
      <w:autoSpaceDN/>
      <w:adjustRightInd/>
      <w:spacing w:after="120"/>
      <w:ind w:left="720" w:firstLine="600"/>
      <w:jc w:val="both"/>
      <w:textAlignment w:val="auto"/>
    </w:pPr>
    <w:rPr>
      <w:rFonts w:cs="Times Armenian"/>
      <w:b w:val="0"/>
      <w:i w:val="0"/>
      <w:szCs w:val="24"/>
    </w:rPr>
  </w:style>
  <w:style w:type="paragraph" w:customStyle="1" w:styleId="CharCharCharCharCharCharCharCharCharCharCharCharChar1">
    <w:name w:val="Char Char Char Char Char Char 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Char">
    <w:name w:val="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TegnTegnCharCharTegnTegnCharCharChar">
    <w:name w:val="Char Char Char Tegn Tegn Char Char Tegn Tegn Char Char Char"/>
    <w:basedOn w:val="Normal"/>
    <w:uiPriority w:val="99"/>
    <w:qFormat/>
    <w:rsid w:val="00DD23AB"/>
    <w:pPr>
      <w:tabs>
        <w:tab w:val="left" w:pos="709"/>
      </w:tabs>
    </w:pPr>
    <w:rPr>
      <w:rFonts w:ascii="Tahoma" w:hAnsi="Tahoma" w:cs="Tahoma"/>
      <w:lang w:val="pl-PL" w:eastAsia="pl-PL"/>
    </w:rPr>
  </w:style>
  <w:style w:type="paragraph" w:customStyle="1" w:styleId="CharCharCharCharCharCharChar1">
    <w:name w:val="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1Char">
    <w:name w:val="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text0">
    <w:name w:val="text"/>
    <w:basedOn w:val="Normal"/>
    <w:link w:val="textChar"/>
    <w:uiPriority w:val="99"/>
    <w:qFormat/>
    <w:rsid w:val="00DD23AB"/>
    <w:pPr>
      <w:ind w:firstLine="454"/>
      <w:jc w:val="both"/>
    </w:pPr>
    <w:rPr>
      <w:rFonts w:ascii="GHEA Mariam" w:hAnsi="GHEA Mariam"/>
      <w:sz w:val="20"/>
      <w:szCs w:val="20"/>
      <w:lang w:val="en-GB" w:eastAsia="ru-RU"/>
    </w:rPr>
  </w:style>
  <w:style w:type="character" w:customStyle="1" w:styleId="textChar">
    <w:name w:val="text Char"/>
    <w:link w:val="text0"/>
    <w:uiPriority w:val="99"/>
    <w:locked/>
    <w:rsid w:val="00DD23AB"/>
    <w:rPr>
      <w:rFonts w:ascii="GHEA Mariam" w:hAnsi="GHEA Mariam"/>
      <w:lang w:val="en-GB" w:eastAsia="ru-RU"/>
    </w:rPr>
  </w:style>
  <w:style w:type="paragraph" w:customStyle="1" w:styleId="BULET">
    <w:name w:val="BULET"/>
    <w:basedOn w:val="text0"/>
    <w:uiPriority w:val="99"/>
    <w:qFormat/>
    <w:rsid w:val="00DD23AB"/>
    <w:pPr>
      <w:numPr>
        <w:numId w:val="4"/>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
    <w:name w:val="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0">
    <w:name w:val="Знак Знак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BSAPtext">
    <w:name w:val="BSAP text"/>
    <w:basedOn w:val="Normal"/>
    <w:uiPriority w:val="99"/>
    <w:qFormat/>
    <w:rsid w:val="00DD23AB"/>
    <w:pPr>
      <w:spacing w:line="312" w:lineRule="auto"/>
      <w:jc w:val="both"/>
    </w:pPr>
    <w:rPr>
      <w:rFonts w:ascii="Bookman Old Style" w:hAnsi="Bookman Old Style" w:cs="Bookman Old Style"/>
      <w:sz w:val="22"/>
      <w:szCs w:val="22"/>
    </w:rPr>
  </w:style>
  <w:style w:type="paragraph" w:customStyle="1" w:styleId="CharChar0">
    <w:name w:val="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
    <w:name w:val="Char Char Char Char Char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
    <w:name w:val="Char Char Char Char Char Char Char Char Char"/>
    <w:basedOn w:val="Normal"/>
    <w:uiPriority w:val="99"/>
    <w:qFormat/>
    <w:rsid w:val="00DD23AB"/>
    <w:pPr>
      <w:spacing w:after="160" w:line="240" w:lineRule="exact"/>
    </w:pPr>
    <w:rPr>
      <w:rFonts w:ascii="Arial" w:hAnsi="Arial" w:cs="Arial"/>
      <w:sz w:val="20"/>
      <w:szCs w:val="20"/>
    </w:rPr>
  </w:style>
  <w:style w:type="character" w:customStyle="1" w:styleId="usercontent">
    <w:name w:val="usercontent"/>
    <w:uiPriority w:val="99"/>
    <w:rsid w:val="00DD23AB"/>
  </w:style>
  <w:style w:type="paragraph" w:customStyle="1" w:styleId="CharCharCharCharCharCharChar0">
    <w:name w:val="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1">
    <w:name w:val="Char Char Char Char Char Char1"/>
    <w:basedOn w:val="Normal"/>
    <w:uiPriority w:val="99"/>
    <w:qFormat/>
    <w:rsid w:val="00DD23AB"/>
    <w:pPr>
      <w:spacing w:after="160" w:line="240" w:lineRule="exact"/>
    </w:pPr>
    <w:rPr>
      <w:rFonts w:ascii="Arial" w:hAnsi="Arial" w:cs="Arial"/>
      <w:sz w:val="20"/>
      <w:szCs w:val="20"/>
    </w:rPr>
  </w:style>
  <w:style w:type="paragraph" w:customStyle="1" w:styleId="NoSpacing2">
    <w:name w:val="No Spacing2"/>
    <w:uiPriority w:val="99"/>
    <w:qFormat/>
    <w:rsid w:val="00DD23AB"/>
    <w:rPr>
      <w:rFonts w:ascii="Arial Armenian" w:hAnsi="Arial Armenian" w:cs="Arial Armenian"/>
      <w:sz w:val="24"/>
      <w:szCs w:val="24"/>
      <w:lang w:val="ru-RU"/>
    </w:rPr>
  </w:style>
  <w:style w:type="paragraph" w:customStyle="1" w:styleId="Standard">
    <w:name w:val="Standard"/>
    <w:uiPriority w:val="99"/>
    <w:qFormat/>
    <w:rsid w:val="00DD23AB"/>
    <w:pPr>
      <w:widowControl w:val="0"/>
      <w:suppressAutoHyphens/>
      <w:autoSpaceDN w:val="0"/>
      <w:textAlignment w:val="baseline"/>
    </w:pPr>
    <w:rPr>
      <w:kern w:val="3"/>
      <w:sz w:val="24"/>
      <w:szCs w:val="24"/>
    </w:rPr>
  </w:style>
  <w:style w:type="character" w:customStyle="1" w:styleId="user-name">
    <w:name w:val="user-name"/>
    <w:uiPriority w:val="99"/>
    <w:rsid w:val="00DD23AB"/>
  </w:style>
  <w:style w:type="character" w:customStyle="1" w:styleId="SubtleEmphasis1">
    <w:name w:val="Subtle Emphasis1"/>
    <w:uiPriority w:val="99"/>
    <w:qFormat/>
    <w:rsid w:val="00DD23AB"/>
    <w:rPr>
      <w:i/>
      <w:iCs/>
      <w:color w:val="808080"/>
    </w:rPr>
  </w:style>
  <w:style w:type="paragraph" w:customStyle="1" w:styleId="IntenseQuote1">
    <w:name w:val="Intense Quote1"/>
    <w:basedOn w:val="Normal"/>
    <w:next w:val="Normal"/>
    <w:uiPriority w:val="99"/>
    <w:qFormat/>
    <w:rsid w:val="00DD23AB"/>
    <w:pPr>
      <w:pBdr>
        <w:bottom w:val="single" w:sz="4" w:space="4" w:color="4F81BD"/>
      </w:pBdr>
      <w:spacing w:before="200" w:after="280"/>
      <w:ind w:left="936" w:right="936"/>
    </w:pPr>
    <w:rPr>
      <w:rFonts w:cs="Arial Armenian"/>
      <w:b/>
      <w:bCs/>
      <w:i/>
      <w:iCs/>
      <w:noProof/>
      <w:color w:val="4F81BD"/>
      <w:lang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26">
    <w:name w:val="Без интервала2"/>
    <w:uiPriority w:val="99"/>
    <w:qFormat/>
    <w:rsid w:val="00DD23AB"/>
    <w:pPr>
      <w:suppressAutoHyphens/>
    </w:pPr>
    <w:rPr>
      <w:rFonts w:ascii="GHEA Grapalat" w:hAnsi="GHEA Grapalat" w:cs="GHEA Grapalat"/>
      <w:kern w:val="1"/>
      <w:sz w:val="22"/>
      <w:szCs w:val="22"/>
    </w:rPr>
  </w:style>
  <w:style w:type="character" w:customStyle="1" w:styleId="5yl5">
    <w:name w:val="_5yl5"/>
    <w:uiPriority w:val="99"/>
    <w:rsid w:val="00DD23AB"/>
  </w:style>
  <w:style w:type="character" w:customStyle="1" w:styleId="18">
    <w:name w:val="Номер страницы1"/>
    <w:uiPriority w:val="99"/>
    <w:rsid w:val="00DD23AB"/>
  </w:style>
  <w:style w:type="character" w:customStyle="1" w:styleId="27">
    <w:name w:val="Основной текст2"/>
    <w:uiPriority w:val="99"/>
    <w:rsid w:val="00DD23AB"/>
    <w:rPr>
      <w:rFonts w:ascii="Sylfaen" w:eastAsia="Tahoma" w:hAnsi="Sylfaen" w:cs="Sylfaen"/>
      <w:spacing w:val="20"/>
      <w:w w:val="80"/>
      <w:sz w:val="19"/>
      <w:szCs w:val="19"/>
      <w:shd w:val="clear" w:color="auto" w:fill="FFFFFF"/>
      <w:lang w:bidi="ar-SA"/>
    </w:rPr>
  </w:style>
  <w:style w:type="paragraph" w:customStyle="1" w:styleId="Revision1">
    <w:name w:val="Revision1"/>
    <w:hidden/>
    <w:uiPriority w:val="99"/>
    <w:semiHidden/>
    <w:qFormat/>
    <w:rsid w:val="00DD23AB"/>
    <w:rPr>
      <w:sz w:val="24"/>
      <w:szCs w:val="24"/>
      <w:lang w:val="ru-RU" w:eastAsia="ru-RU"/>
    </w:rPr>
  </w:style>
  <w:style w:type="table" w:styleId="TableWeb1">
    <w:name w:val="Table Web 1"/>
    <w:basedOn w:val="TableNormal"/>
    <w:uiPriority w:val="99"/>
    <w:rsid w:val="00DD23A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DD23A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LineNumber">
    <w:name w:val="line number"/>
    <w:uiPriority w:val="99"/>
    <w:unhideWhenUsed/>
    <w:rsid w:val="00DD23AB"/>
  </w:style>
  <w:style w:type="paragraph" w:customStyle="1" w:styleId="ModelNrmlSingle">
    <w:name w:val="ModelNrmlSingle"/>
    <w:basedOn w:val="Normal"/>
    <w:uiPriority w:val="99"/>
    <w:qFormat/>
    <w:rsid w:val="00DD23AB"/>
    <w:pPr>
      <w:spacing w:after="240"/>
      <w:ind w:firstLine="720"/>
      <w:jc w:val="both"/>
    </w:pPr>
    <w:rPr>
      <w:rFonts w:ascii="Times New Roman" w:hAnsi="Times New Roman"/>
      <w:sz w:val="22"/>
      <w:szCs w:val="20"/>
    </w:rPr>
  </w:style>
  <w:style w:type="paragraph" w:customStyle="1" w:styleId="rmcbsepg">
    <w:name w:val="rmcbsepg"/>
    <w:basedOn w:val="Normal"/>
    <w:uiPriority w:val="99"/>
    <w:qFormat/>
    <w:rsid w:val="00DD23AB"/>
    <w:pPr>
      <w:spacing w:before="100" w:beforeAutospacing="1" w:after="100" w:afterAutospacing="1"/>
    </w:pPr>
    <w:rPr>
      <w:rFonts w:ascii="Times New Roman" w:hAnsi="Times New Roman"/>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DD23AB"/>
    <w:pPr>
      <w:tabs>
        <w:tab w:val="left" w:pos="709"/>
      </w:tabs>
    </w:pPr>
    <w:rPr>
      <w:rFonts w:ascii="Tahoma" w:hAnsi="Tahoma"/>
      <w:lang w:val="pl-PL" w:eastAsia="pl-PL"/>
    </w:rPr>
  </w:style>
  <w:style w:type="paragraph" w:customStyle="1" w:styleId="CharCharCharCharCharCharCharCharCharChar2">
    <w:name w:val="Char Char Char Char Char Char Char Char Char Char2"/>
    <w:basedOn w:val="Normal"/>
    <w:uiPriority w:val="99"/>
    <w:qFormat/>
    <w:rsid w:val="00DD23AB"/>
    <w:pPr>
      <w:spacing w:after="160" w:line="240" w:lineRule="exact"/>
    </w:pPr>
    <w:rPr>
      <w:rFonts w:ascii="Arial" w:hAnsi="Arial" w:cs="Arial"/>
      <w:sz w:val="20"/>
      <w:szCs w:val="20"/>
    </w:rPr>
  </w:style>
  <w:style w:type="paragraph" w:customStyle="1" w:styleId="41">
    <w:name w:val="Знак Знак4"/>
    <w:basedOn w:val="Normal"/>
    <w:autoRedefine/>
    <w:uiPriority w:val="99"/>
    <w:qFormat/>
    <w:rsid w:val="00DD23AB"/>
    <w:rPr>
      <w:rFonts w:ascii="Times New Roman" w:eastAsia="SimSun" w:hAnsi="Times New Roman"/>
      <w:sz w:val="20"/>
      <w:szCs w:val="20"/>
      <w:lang w:eastAsia="ru-RU"/>
    </w:rPr>
  </w:style>
  <w:style w:type="paragraph" w:customStyle="1" w:styleId="Znak2">
    <w:name w:val="Znak2"/>
    <w:basedOn w:val="Normal"/>
    <w:uiPriority w:val="99"/>
    <w:qFormat/>
    <w:rsid w:val="00DD23AB"/>
    <w:pPr>
      <w:tabs>
        <w:tab w:val="left" w:pos="709"/>
      </w:tabs>
    </w:pPr>
    <w:rPr>
      <w:rFonts w:ascii="Tahoma" w:hAnsi="Tahoma"/>
      <w:lang w:val="pl-PL" w:eastAsia="pl-PL"/>
    </w:rPr>
  </w:style>
  <w:style w:type="paragraph" w:customStyle="1" w:styleId="CharCharCharCharChar21">
    <w:name w:val="Char Char Char Char Char2"/>
    <w:basedOn w:val="Normal"/>
    <w:uiPriority w:val="99"/>
    <w:qFormat/>
    <w:rsid w:val="00DD23AB"/>
    <w:pPr>
      <w:spacing w:after="160" w:line="240" w:lineRule="exact"/>
    </w:pPr>
    <w:rPr>
      <w:rFonts w:ascii="Arial" w:hAnsi="Arial" w:cs="Arial"/>
      <w:sz w:val="20"/>
      <w:szCs w:val="20"/>
    </w:rPr>
  </w:style>
  <w:style w:type="paragraph" w:customStyle="1" w:styleId="ZchnZchn12">
    <w:name w:val="Zchn Zchn12"/>
    <w:basedOn w:val="Normal"/>
    <w:uiPriority w:val="99"/>
    <w:qFormat/>
    <w:rsid w:val="00DD23AB"/>
    <w:pPr>
      <w:spacing w:after="160" w:line="240" w:lineRule="exact"/>
    </w:pPr>
    <w:rPr>
      <w:rFonts w:ascii="Verdana" w:hAnsi="Verdana"/>
      <w:sz w:val="20"/>
      <w:szCs w:val="20"/>
      <w:lang w:val="en-GB"/>
    </w:rPr>
  </w:style>
  <w:style w:type="paragraph" w:customStyle="1" w:styleId="Char12">
    <w:name w:val="Char12"/>
    <w:basedOn w:val="Normal"/>
    <w:next w:val="Normal"/>
    <w:uiPriority w:val="99"/>
    <w:qFormat/>
    <w:rsid w:val="00DD23AB"/>
    <w:pPr>
      <w:spacing w:after="160" w:line="240" w:lineRule="exact"/>
    </w:pPr>
    <w:rPr>
      <w:rFonts w:ascii="Tahoma" w:hAnsi="Tahoma"/>
      <w:szCs w:val="20"/>
    </w:rPr>
  </w:style>
  <w:style w:type="paragraph" w:customStyle="1" w:styleId="Char3CharCharChar2">
    <w:name w:val="Char3 Char Char Char2"/>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2">
    <w:name w:val="Char Char1 Char Char Char1 Char2"/>
    <w:basedOn w:val="Normal"/>
    <w:autoRedefine/>
    <w:uiPriority w:val="99"/>
    <w:qFormat/>
    <w:rsid w:val="00DD23AB"/>
    <w:rPr>
      <w:rFonts w:ascii="Times New Roman" w:eastAsia="SimSun" w:hAnsi="Times New Roman"/>
      <w:sz w:val="20"/>
      <w:szCs w:val="20"/>
      <w:lang w:eastAsia="ru-RU"/>
    </w:rPr>
  </w:style>
  <w:style w:type="paragraph" w:customStyle="1" w:styleId="CharCharChar20">
    <w:name w:val="Char Char Char Знак2"/>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2">
    <w:name w:val="Char Char Char1 Char Char Char Char Char Char Char Char Char1 Char2"/>
    <w:basedOn w:val="Normal"/>
    <w:uiPriority w:val="99"/>
    <w:qFormat/>
    <w:rsid w:val="00DD23AB"/>
    <w:pPr>
      <w:spacing w:after="160" w:line="240" w:lineRule="exact"/>
    </w:pPr>
    <w:rPr>
      <w:rFonts w:ascii="Arial" w:hAnsi="Arial" w:cs="Arial"/>
      <w:sz w:val="20"/>
      <w:szCs w:val="20"/>
    </w:rPr>
  </w:style>
  <w:style w:type="paragraph" w:customStyle="1" w:styleId="120">
    <w:name w:val="Знак Знак12"/>
    <w:basedOn w:val="Normal"/>
    <w:uiPriority w:val="99"/>
    <w:qFormat/>
    <w:rsid w:val="00DD23AB"/>
    <w:pPr>
      <w:spacing w:after="160" w:line="240" w:lineRule="exact"/>
    </w:pPr>
    <w:rPr>
      <w:rFonts w:ascii="Arial" w:hAnsi="Arial" w:cs="Arial"/>
      <w:sz w:val="20"/>
      <w:szCs w:val="20"/>
    </w:rPr>
  </w:style>
  <w:style w:type="paragraph" w:customStyle="1" w:styleId="BodyText12">
    <w:name w:val="Body Text12"/>
    <w:basedOn w:val="Default"/>
    <w:next w:val="Default"/>
    <w:uiPriority w:val="99"/>
    <w:qFormat/>
    <w:rsid w:val="00DD23AB"/>
    <w:rPr>
      <w:rFonts w:ascii="Sylfaen" w:hAnsi="Sylfaen"/>
      <w:color w:val="auto"/>
    </w:rPr>
  </w:style>
  <w:style w:type="paragraph" w:customStyle="1" w:styleId="220">
    <w:name w:val="Знак Знак22"/>
    <w:basedOn w:val="Normal"/>
    <w:uiPriority w:val="99"/>
    <w:qFormat/>
    <w:rsid w:val="00DD23AB"/>
    <w:pPr>
      <w:spacing w:after="160" w:line="240" w:lineRule="exact"/>
    </w:pPr>
    <w:rPr>
      <w:rFonts w:ascii="Arial" w:hAnsi="Arial" w:cs="Arial"/>
      <w:sz w:val="20"/>
      <w:szCs w:val="20"/>
    </w:rPr>
  </w:style>
  <w:style w:type="paragraph" w:customStyle="1" w:styleId="CharCharChar21">
    <w:name w:val="Char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CharChar22">
    <w:name w:val="Char Char Char Char Char Знак Знак2"/>
    <w:basedOn w:val="Normal"/>
    <w:uiPriority w:val="99"/>
    <w:qFormat/>
    <w:rsid w:val="00DD23AB"/>
    <w:pPr>
      <w:spacing w:after="160" w:line="240" w:lineRule="exact"/>
    </w:pPr>
    <w:rPr>
      <w:rFonts w:ascii="Arial" w:hAnsi="Arial" w:cs="Arial"/>
      <w:sz w:val="20"/>
      <w:szCs w:val="20"/>
    </w:rPr>
  </w:style>
  <w:style w:type="character" w:customStyle="1" w:styleId="CharChar62">
    <w:name w:val="Char Char62"/>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2">
    <w:name w:val="Char Char52"/>
    <w:uiPriority w:val="99"/>
    <w:rsid w:val="00DD23AB"/>
    <w:rPr>
      <w:rFonts w:ascii="Times Armenian" w:hAnsi="Times Armenian" w:hint="default"/>
      <w:noProof/>
      <w:sz w:val="24"/>
      <w:szCs w:val="24"/>
      <w:lang w:val="hy-AM" w:eastAsia="en-US" w:bidi="ar-SA"/>
    </w:rPr>
  </w:style>
  <w:style w:type="character" w:customStyle="1" w:styleId="CharChar42">
    <w:name w:val="Char Char42"/>
    <w:uiPriority w:val="99"/>
    <w:rsid w:val="00DD23AB"/>
    <w:rPr>
      <w:noProof/>
      <w:lang w:val="hy-AM" w:eastAsia="en-US" w:bidi="ar-SA"/>
    </w:rPr>
  </w:style>
  <w:style w:type="paragraph" w:customStyle="1" w:styleId="CharCharCharChar2">
    <w:name w:val="Char Char Char Char2"/>
    <w:basedOn w:val="Normal"/>
    <w:uiPriority w:val="99"/>
    <w:qFormat/>
    <w:rsid w:val="00DD23AB"/>
    <w:pPr>
      <w:spacing w:after="160" w:line="240" w:lineRule="exact"/>
    </w:pPr>
    <w:rPr>
      <w:rFonts w:ascii="Arial" w:hAnsi="Arial" w:cs="Arial"/>
      <w:sz w:val="20"/>
      <w:szCs w:val="20"/>
    </w:rPr>
  </w:style>
  <w:style w:type="character" w:customStyle="1" w:styleId="CharChar181">
    <w:name w:val="Char Char181"/>
    <w:uiPriority w:val="99"/>
    <w:rsid w:val="00DD23AB"/>
    <w:rPr>
      <w:rFonts w:ascii="Times Armenian" w:eastAsia="Times New Roman" w:hAnsi="Times Armenian" w:cs="Times New Roman"/>
      <w:b/>
      <w:i/>
      <w:noProof/>
      <w:sz w:val="28"/>
      <w:szCs w:val="20"/>
      <w:lang w:val="hy-AM"/>
    </w:rPr>
  </w:style>
  <w:style w:type="character" w:customStyle="1" w:styleId="CharChar131">
    <w:name w:val="Char Char131"/>
    <w:uiPriority w:val="99"/>
    <w:semiHidden/>
    <w:rsid w:val="00DD23AB"/>
    <w:rPr>
      <w:rFonts w:ascii="Times New Roman" w:eastAsia="Times New Roman" w:hAnsi="Times New Roman" w:cs="Times New Roman"/>
      <w:noProof/>
      <w:sz w:val="20"/>
      <w:szCs w:val="20"/>
      <w:lang w:val="hy-AM"/>
    </w:rPr>
  </w:style>
  <w:style w:type="character" w:customStyle="1" w:styleId="CharChar121">
    <w:name w:val="Char Char121"/>
    <w:uiPriority w:val="99"/>
    <w:semiHidden/>
    <w:locked/>
    <w:rsid w:val="00DD23AB"/>
    <w:rPr>
      <w:rFonts w:ascii="Times New Roman" w:eastAsia="Times New Roman" w:hAnsi="Times New Roman" w:cs="Times New Roman"/>
      <w:noProof/>
      <w:sz w:val="24"/>
      <w:szCs w:val="24"/>
      <w:lang w:val="hy-AM"/>
    </w:rPr>
  </w:style>
  <w:style w:type="character" w:customStyle="1" w:styleId="CharChar231">
    <w:name w:val="Char Char231"/>
    <w:uiPriority w:val="99"/>
    <w:rsid w:val="00DD23AB"/>
    <w:rPr>
      <w:rFonts w:ascii="Times Armenian" w:eastAsia="Times New Roman" w:hAnsi="Times Armenian" w:cs="Times New Roman"/>
      <w:noProof/>
      <w:sz w:val="24"/>
      <w:szCs w:val="24"/>
      <w:u w:val="single"/>
      <w:lang w:val="hy-AM"/>
    </w:rPr>
  </w:style>
  <w:style w:type="character" w:customStyle="1" w:styleId="CharChar241">
    <w:name w:val="Char Char241"/>
    <w:uiPriority w:val="99"/>
    <w:locked/>
    <w:rsid w:val="00DD23AB"/>
    <w:rPr>
      <w:rFonts w:ascii="Times Armenian" w:eastAsia="Times New Roman" w:hAnsi="Times Armenian" w:cs="Times New Roman"/>
      <w:b/>
      <w:i/>
      <w:noProof/>
      <w:sz w:val="28"/>
      <w:szCs w:val="20"/>
      <w:lang w:val="hy-AM"/>
    </w:rPr>
  </w:style>
  <w:style w:type="paragraph" w:customStyle="1" w:styleId="Bullet2">
    <w:name w:val="Bullet 2"/>
    <w:basedOn w:val="Normal"/>
    <w:autoRedefine/>
    <w:uiPriority w:val="99"/>
    <w:qFormat/>
    <w:rsid w:val="00DD23AB"/>
    <w:pPr>
      <w:widowControl w:val="0"/>
      <w:tabs>
        <w:tab w:val="left" w:pos="851"/>
        <w:tab w:val="left" w:pos="993"/>
      </w:tabs>
      <w:suppressAutoHyphens/>
      <w:ind w:left="720"/>
      <w:contextualSpacing/>
      <w:jc w:val="both"/>
    </w:pPr>
    <w:rPr>
      <w:rFonts w:ascii="GHEA Grapalat" w:hAnsi="GHEA Grapalat" w:cs="Sylfaen"/>
      <w:kern w:val="1"/>
      <w:lang w:val="hy-AM" w:eastAsia="ru-RU"/>
    </w:rPr>
  </w:style>
  <w:style w:type="paragraph" w:styleId="NormalIndent">
    <w:name w:val="Normal Indent"/>
    <w:aliases w:val="Normal Indent Char"/>
    <w:basedOn w:val="Normal"/>
    <w:uiPriority w:val="99"/>
    <w:unhideWhenUsed/>
    <w:qFormat/>
    <w:rsid w:val="00DD23AB"/>
    <w:pPr>
      <w:spacing w:after="180"/>
      <w:ind w:left="709"/>
      <w:jc w:val="both"/>
    </w:pPr>
    <w:rPr>
      <w:rFonts w:ascii="Times New Roman" w:hAnsi="Times New Roman"/>
      <w:lang w:val="en-GB"/>
    </w:rPr>
  </w:style>
  <w:style w:type="character" w:customStyle="1" w:styleId="longtext">
    <w:name w:val="long_text"/>
    <w:uiPriority w:val="99"/>
    <w:rsid w:val="00DD23AB"/>
  </w:style>
  <w:style w:type="paragraph" w:customStyle="1" w:styleId="hodvats">
    <w:name w:val="hodvats"/>
    <w:basedOn w:val="Normal"/>
    <w:uiPriority w:val="99"/>
    <w:qFormat/>
    <w:rsid w:val="00DD23AB"/>
    <w:pPr>
      <w:tabs>
        <w:tab w:val="left" w:pos="993"/>
        <w:tab w:val="left" w:pos="1985"/>
      </w:tabs>
      <w:spacing w:before="113" w:after="57" w:line="220" w:lineRule="exact"/>
      <w:ind w:firstLine="397"/>
      <w:jc w:val="both"/>
    </w:pPr>
    <w:rPr>
      <w:rFonts w:ascii="Dallak Helv" w:hAnsi="Dallak Helv"/>
      <w:b/>
      <w:noProof/>
      <w:sz w:val="18"/>
      <w:szCs w:val="20"/>
    </w:rPr>
  </w:style>
  <w:style w:type="paragraph" w:customStyle="1" w:styleId="p14">
    <w:name w:val="p14"/>
    <w:basedOn w:val="Normal"/>
    <w:uiPriority w:val="99"/>
    <w:qFormat/>
    <w:rsid w:val="00DD23AB"/>
    <w:pPr>
      <w:spacing w:before="100" w:beforeAutospacing="1" w:after="100" w:afterAutospacing="1"/>
    </w:pPr>
    <w:rPr>
      <w:rFonts w:ascii="Times New Roman" w:hAnsi="Times New Roman"/>
    </w:rPr>
  </w:style>
  <w:style w:type="paragraph" w:customStyle="1" w:styleId="paragraph">
    <w:name w:val="paragraph"/>
    <w:basedOn w:val="Normal"/>
    <w:uiPriority w:val="99"/>
    <w:qFormat/>
    <w:rsid w:val="00DD23AB"/>
    <w:pPr>
      <w:spacing w:before="100" w:beforeAutospacing="1" w:after="100" w:afterAutospacing="1"/>
    </w:pPr>
    <w:rPr>
      <w:rFonts w:ascii="Times New Roman" w:hAnsi="Times New Roman"/>
    </w:rPr>
  </w:style>
  <w:style w:type="character" w:customStyle="1" w:styleId="normaltextrun">
    <w:name w:val="normaltextrun"/>
    <w:uiPriority w:val="99"/>
    <w:rsid w:val="00DD23AB"/>
  </w:style>
  <w:style w:type="character" w:customStyle="1" w:styleId="eop">
    <w:name w:val="eop"/>
    <w:uiPriority w:val="99"/>
    <w:rsid w:val="00DD23AB"/>
  </w:style>
  <w:style w:type="character" w:customStyle="1" w:styleId="FontStyle29">
    <w:name w:val="Font Style29"/>
    <w:uiPriority w:val="99"/>
    <w:rsid w:val="00DD23AB"/>
    <w:rPr>
      <w:rFonts w:ascii="Tahoma" w:hAnsi="Tahoma" w:cs="Tahoma"/>
      <w:color w:val="000000"/>
      <w:sz w:val="16"/>
      <w:szCs w:val="16"/>
    </w:rPr>
  </w:style>
  <w:style w:type="character" w:customStyle="1" w:styleId="accent">
    <w:name w:val="accent"/>
    <w:uiPriority w:val="99"/>
    <w:rsid w:val="00DD23AB"/>
  </w:style>
  <w:style w:type="character" w:customStyle="1" w:styleId="null">
    <w:name w:val="null"/>
    <w:uiPriority w:val="99"/>
    <w:rsid w:val="00DD23AB"/>
    <w:rPr>
      <w:rFonts w:cs="Times New Roman"/>
    </w:rPr>
  </w:style>
  <w:style w:type="character" w:customStyle="1" w:styleId="a8">
    <w:name w:val="_"/>
    <w:uiPriority w:val="99"/>
    <w:rsid w:val="00DD23AB"/>
  </w:style>
  <w:style w:type="character" w:customStyle="1" w:styleId="FontStyle19">
    <w:name w:val="Font Style19"/>
    <w:uiPriority w:val="99"/>
    <w:rsid w:val="00DD23AB"/>
    <w:rPr>
      <w:rFonts w:ascii="Tahoma" w:hAnsi="Tahoma" w:cs="Tahoma"/>
      <w:sz w:val="20"/>
      <w:szCs w:val="20"/>
    </w:rPr>
  </w:style>
  <w:style w:type="character" w:customStyle="1" w:styleId="FontStyle22">
    <w:name w:val="Font Style22"/>
    <w:uiPriority w:val="99"/>
    <w:rsid w:val="00DD23AB"/>
    <w:rPr>
      <w:rFonts w:ascii="Tahoma" w:hAnsi="Tahoma" w:cs="Tahoma"/>
      <w:sz w:val="20"/>
      <w:szCs w:val="20"/>
    </w:rPr>
  </w:style>
  <w:style w:type="paragraph" w:customStyle="1" w:styleId="100">
    <w:name w:val="Основной текст10"/>
    <w:basedOn w:val="Normal"/>
    <w:uiPriority w:val="99"/>
    <w:qFormat/>
    <w:rsid w:val="00DD23AB"/>
    <w:pPr>
      <w:shd w:val="clear" w:color="auto" w:fill="FFFFFF"/>
      <w:spacing w:before="420" w:line="470" w:lineRule="exact"/>
      <w:jc w:val="both"/>
    </w:pPr>
    <w:rPr>
      <w:rFonts w:ascii="Sylfaen" w:eastAsia="Sylfaen" w:hAnsi="Sylfaen" w:cs="Sylfaen"/>
      <w:sz w:val="22"/>
      <w:szCs w:val="22"/>
    </w:rPr>
  </w:style>
  <w:style w:type="character" w:customStyle="1" w:styleId="34">
    <w:name w:val="Основной текст3"/>
    <w:uiPriority w:val="99"/>
    <w:rsid w:val="00DD23AB"/>
    <w:rPr>
      <w:rFonts w:ascii="Sylfaen" w:eastAsia="Sylfaen" w:hAnsi="Sylfaen" w:cs="Sylfaen"/>
      <w:sz w:val="19"/>
      <w:szCs w:val="19"/>
      <w:shd w:val="clear" w:color="auto" w:fill="FFFFFF"/>
      <w:lang w:bidi="ar-SA"/>
    </w:rPr>
  </w:style>
  <w:style w:type="character" w:customStyle="1" w:styleId="1pt">
    <w:name w:val="Основной текст + Интервал 1 pt"/>
    <w:uiPriority w:val="99"/>
    <w:rsid w:val="00DD23AB"/>
    <w:rPr>
      <w:rFonts w:ascii="Sylfaen" w:eastAsia="Sylfaen" w:hAnsi="Sylfaen" w:cs="Sylfaen"/>
      <w:spacing w:val="30"/>
      <w:sz w:val="19"/>
      <w:szCs w:val="19"/>
      <w:shd w:val="clear" w:color="auto" w:fill="FFFFFF"/>
      <w:lang w:bidi="ar-SA"/>
    </w:rPr>
  </w:style>
  <w:style w:type="character" w:customStyle="1" w:styleId="42">
    <w:name w:val="Основной текст4"/>
    <w:uiPriority w:val="99"/>
    <w:rsid w:val="00DD23AB"/>
    <w:rPr>
      <w:rFonts w:ascii="Sylfaen" w:eastAsia="Sylfaen" w:hAnsi="Sylfaen" w:cs="Sylfaen"/>
      <w:sz w:val="19"/>
      <w:szCs w:val="19"/>
      <w:shd w:val="clear" w:color="auto" w:fill="FFFFFF"/>
      <w:lang w:bidi="ar-SA"/>
    </w:rPr>
  </w:style>
  <w:style w:type="character" w:customStyle="1" w:styleId="m-5230213193050876883s1">
    <w:name w:val="m_-5230213193050876883s1"/>
    <w:uiPriority w:val="99"/>
    <w:rsid w:val="00DD23AB"/>
  </w:style>
  <w:style w:type="paragraph" w:customStyle="1" w:styleId="m-5230213193050876883p1">
    <w:name w:val="m_-5230213193050876883p1"/>
    <w:basedOn w:val="Normal"/>
    <w:uiPriority w:val="99"/>
    <w:qFormat/>
    <w:rsid w:val="00DD23AB"/>
    <w:pPr>
      <w:spacing w:before="100" w:beforeAutospacing="1" w:after="100" w:afterAutospacing="1"/>
    </w:pPr>
    <w:rPr>
      <w:rFonts w:ascii="Times New Roman" w:hAnsi="Times New Roman"/>
      <w:lang w:val="ru-RU" w:eastAsia="ru-RU"/>
    </w:rPr>
  </w:style>
  <w:style w:type="character" w:customStyle="1" w:styleId="BodyText30">
    <w:name w:val="Body Text3"/>
    <w:uiPriority w:val="99"/>
    <w:rsid w:val="00DD23AB"/>
    <w:rPr>
      <w:rFonts w:ascii="Tahoma" w:eastAsia="Times New Roman" w:hAnsi="Tahoma" w:cs="Tahoma"/>
      <w:color w:val="000000"/>
      <w:spacing w:val="0"/>
      <w:w w:val="100"/>
      <w:position w:val="0"/>
      <w:sz w:val="17"/>
      <w:szCs w:val="17"/>
      <w:shd w:val="clear" w:color="auto" w:fill="FFFFFF"/>
      <w:lang w:val="hy-AM"/>
    </w:rPr>
  </w:style>
  <w:style w:type="character" w:customStyle="1" w:styleId="Bodytext7">
    <w:name w:val="Body text (7)"/>
    <w:uiPriority w:val="99"/>
    <w:rsid w:val="00DD23AB"/>
    <w:rPr>
      <w:rFonts w:ascii="Tahoma" w:eastAsia="Times New Roman" w:hAnsi="Tahoma" w:cs="Tahoma"/>
      <w:b/>
      <w:bCs/>
      <w:color w:val="000000"/>
      <w:spacing w:val="0"/>
      <w:w w:val="100"/>
      <w:position w:val="0"/>
      <w:sz w:val="18"/>
      <w:szCs w:val="18"/>
      <w:u w:val="none"/>
      <w:effect w:val="none"/>
      <w:lang w:val="hy-AM"/>
    </w:rPr>
  </w:style>
  <w:style w:type="character" w:customStyle="1" w:styleId="Bodytext213pt">
    <w:name w:val="Body text (2) + 13 pt"/>
    <w:uiPriority w:val="99"/>
    <w:rsid w:val="00DD23AB"/>
    <w:rPr>
      <w:rFonts w:ascii="Sylfaen" w:eastAsia="Sylfaen" w:hAnsi="Sylfaen" w:cs="Sylfaen"/>
      <w:spacing w:val="20"/>
      <w:sz w:val="26"/>
      <w:szCs w:val="26"/>
      <w:u w:val="none"/>
      <w:shd w:val="clear" w:color="auto" w:fill="FFFFFF"/>
    </w:rPr>
  </w:style>
  <w:style w:type="paragraph" w:customStyle="1" w:styleId="WW-Default">
    <w:name w:val="WW-Default"/>
    <w:uiPriority w:val="99"/>
    <w:qFormat/>
    <w:rsid w:val="00DD23AB"/>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DD23AB"/>
  </w:style>
  <w:style w:type="character" w:customStyle="1" w:styleId="stbubblehcount">
    <w:name w:val="stbubble_hcount"/>
    <w:uiPriority w:val="99"/>
    <w:rsid w:val="00DD23AB"/>
  </w:style>
  <w:style w:type="character" w:customStyle="1" w:styleId="chicklets">
    <w:name w:val="chicklets"/>
    <w:uiPriority w:val="99"/>
    <w:rsid w:val="00DD23AB"/>
  </w:style>
  <w:style w:type="paragraph" w:customStyle="1" w:styleId="p1">
    <w:name w:val="p1"/>
    <w:basedOn w:val="Normal"/>
    <w:uiPriority w:val="99"/>
    <w:qFormat/>
    <w:rsid w:val="00DD23AB"/>
    <w:pPr>
      <w:spacing w:before="100" w:beforeAutospacing="1" w:after="100" w:afterAutospacing="1"/>
    </w:pPr>
    <w:rPr>
      <w:rFonts w:ascii="Times New Roman" w:hAnsi="Times New Roman"/>
    </w:rPr>
  </w:style>
  <w:style w:type="character" w:customStyle="1" w:styleId="s1">
    <w:name w:val="s1"/>
    <w:uiPriority w:val="99"/>
    <w:rsid w:val="00DD23AB"/>
  </w:style>
  <w:style w:type="paragraph" w:customStyle="1" w:styleId="pers-title">
    <w:name w:val="pers-title"/>
    <w:basedOn w:val="Normal"/>
    <w:uiPriority w:val="99"/>
    <w:qFormat/>
    <w:rsid w:val="00DD23AB"/>
    <w:pPr>
      <w:spacing w:before="100" w:beforeAutospacing="1" w:after="100" w:afterAutospacing="1"/>
    </w:pPr>
    <w:rPr>
      <w:rFonts w:ascii="Times New Roman" w:hAnsi="Times New Roman"/>
    </w:rPr>
  </w:style>
  <w:style w:type="paragraph" w:customStyle="1" w:styleId="intro">
    <w:name w:val="intro"/>
    <w:basedOn w:val="Normal"/>
    <w:uiPriority w:val="99"/>
    <w:qFormat/>
    <w:rsid w:val="00DD23AB"/>
    <w:pPr>
      <w:spacing w:before="100" w:beforeAutospacing="1" w:after="100" w:afterAutospacing="1"/>
    </w:pPr>
    <w:rPr>
      <w:rFonts w:ascii="Times New Roman" w:hAnsi="Times New Roman"/>
    </w:rPr>
  </w:style>
  <w:style w:type="paragraph" w:customStyle="1" w:styleId="newstimeplace">
    <w:name w:val="news_time_place"/>
    <w:basedOn w:val="Normal"/>
    <w:uiPriority w:val="99"/>
    <w:qFormat/>
    <w:rsid w:val="00DD23AB"/>
    <w:pPr>
      <w:spacing w:before="100" w:beforeAutospacing="1" w:after="100" w:afterAutospacing="1"/>
    </w:pPr>
    <w:rPr>
      <w:rFonts w:ascii="Times New Roman" w:hAnsi="Times New Roman"/>
    </w:rPr>
  </w:style>
  <w:style w:type="character" w:customStyle="1" w:styleId="Bodytext216pt1">
    <w:name w:val="Body text (2) + 16 pt1"/>
    <w:aliases w:val="Italic1,Spacing -1 pt1,Body text (4) + 6.5 pt"/>
    <w:uiPriority w:val="99"/>
    <w:rsid w:val="00DD23AB"/>
    <w:rPr>
      <w:rFonts w:ascii="Arial Unicode MS" w:eastAsia="Arial Unicode MS" w:hAnsi="Sylfaen" w:cs="Arial Unicode MS"/>
      <w:i/>
      <w:iCs/>
      <w:spacing w:val="-20"/>
      <w:sz w:val="32"/>
      <w:szCs w:val="32"/>
      <w:u w:val="none"/>
      <w:shd w:val="clear" w:color="auto" w:fill="FFFFFF"/>
    </w:rPr>
  </w:style>
  <w:style w:type="character" w:customStyle="1" w:styleId="Bodytext216pt">
    <w:name w:val="Body text (2) + 16 pt"/>
    <w:aliases w:val="Italic,Spacing -1 pt,Body text (3) + Not Bold,Body text (2) + 11.5 pt"/>
    <w:uiPriority w:val="99"/>
    <w:rsid w:val="00DD23AB"/>
    <w:rPr>
      <w:rFonts w:ascii="Arial Unicode MS" w:eastAsia="Arial Unicode MS" w:hAnsi="Sylfaen" w:cs="Arial Unicode MS"/>
      <w:i/>
      <w:iCs/>
      <w:color w:val="2949AD"/>
      <w:spacing w:val="-20"/>
      <w:sz w:val="32"/>
      <w:szCs w:val="32"/>
      <w:u w:val="none"/>
      <w:shd w:val="clear" w:color="auto" w:fill="FFFFFF"/>
    </w:rPr>
  </w:style>
  <w:style w:type="character" w:customStyle="1" w:styleId="Bodytext31">
    <w:name w:val="Body text (3)_"/>
    <w:link w:val="Bodytext32"/>
    <w:uiPriority w:val="99"/>
    <w:rsid w:val="00DD23AB"/>
    <w:rPr>
      <w:rFonts w:ascii="Arial Unicode MS" w:eastAsia="Arial Unicode MS" w:cs="Arial Unicode MS"/>
      <w:b/>
      <w:bCs/>
      <w:sz w:val="32"/>
      <w:szCs w:val="32"/>
      <w:shd w:val="clear" w:color="auto" w:fill="FFFFFF"/>
    </w:rPr>
  </w:style>
  <w:style w:type="paragraph" w:customStyle="1" w:styleId="Bodytext32">
    <w:name w:val="Body text (3)"/>
    <w:basedOn w:val="Normal"/>
    <w:link w:val="Bodytext31"/>
    <w:uiPriority w:val="99"/>
    <w:qFormat/>
    <w:rsid w:val="00DD23AB"/>
    <w:pPr>
      <w:widowControl w:val="0"/>
      <w:shd w:val="clear" w:color="auto" w:fill="FFFFFF"/>
      <w:spacing w:after="720" w:line="367" w:lineRule="exact"/>
      <w:jc w:val="center"/>
    </w:pPr>
    <w:rPr>
      <w:rFonts w:ascii="Arial Unicode MS" w:eastAsia="Arial Unicode MS" w:hAnsi="Times New Roman"/>
      <w:b/>
      <w:bCs/>
      <w:sz w:val="32"/>
      <w:szCs w:val="32"/>
    </w:rPr>
  </w:style>
  <w:style w:type="character" w:customStyle="1" w:styleId="Bodytext2105pt">
    <w:name w:val="Body text (2) + 10.5 pt"/>
    <w:aliases w:val="Small Caps,Spacing 0 pt2,Scaling 150%,Body text (2) + 10 pt,Body text (2) + 11 pt1"/>
    <w:uiPriority w:val="99"/>
    <w:rsid w:val="00DD23AB"/>
    <w:rPr>
      <w:rFonts w:ascii="Arial Unicode MS" w:eastAsia="Arial Unicode MS" w:hAnsi="Sylfaen" w:cs="Arial Unicode MS"/>
      <w:smallCaps/>
      <w:spacing w:val="-10"/>
      <w:w w:val="150"/>
      <w:sz w:val="21"/>
      <w:szCs w:val="21"/>
      <w:u w:val="none"/>
      <w:shd w:val="clear" w:color="auto" w:fill="FFFFFF"/>
    </w:rPr>
  </w:style>
  <w:style w:type="character" w:customStyle="1" w:styleId="Bodytext2105pt1">
    <w:name w:val="Body text (2) + 10.5 pt1"/>
    <w:aliases w:val="Spacing 0 pt1,Scaling 150%1"/>
    <w:uiPriority w:val="99"/>
    <w:rsid w:val="00DD23AB"/>
    <w:rPr>
      <w:rFonts w:ascii="Arial Unicode MS" w:eastAsia="Arial Unicode MS" w:hAnsi="Sylfaen" w:cs="Arial Unicode MS"/>
      <w:spacing w:val="-10"/>
      <w:w w:val="150"/>
      <w:sz w:val="21"/>
      <w:szCs w:val="21"/>
      <w:u w:val="none"/>
      <w:shd w:val="clear" w:color="auto" w:fill="FFFFFF"/>
    </w:rPr>
  </w:style>
  <w:style w:type="character" w:customStyle="1" w:styleId="Bodytext4">
    <w:name w:val="Body text (4)_"/>
    <w:link w:val="Bodytext40"/>
    <w:uiPriority w:val="99"/>
    <w:rsid w:val="00DD23AB"/>
    <w:rPr>
      <w:rFonts w:ascii="Arial Unicode MS" w:eastAsia="Arial Unicode MS" w:cs="Arial Unicode MS"/>
      <w:i/>
      <w:iCs/>
      <w:spacing w:val="-20"/>
      <w:sz w:val="28"/>
      <w:szCs w:val="28"/>
      <w:shd w:val="clear" w:color="auto" w:fill="FFFFFF"/>
    </w:rPr>
  </w:style>
  <w:style w:type="paragraph" w:customStyle="1" w:styleId="Bodytext40">
    <w:name w:val="Body text (4)"/>
    <w:basedOn w:val="Normal"/>
    <w:link w:val="Bodytext4"/>
    <w:uiPriority w:val="99"/>
    <w:qFormat/>
    <w:rsid w:val="00DD23AB"/>
    <w:pPr>
      <w:widowControl w:val="0"/>
      <w:shd w:val="clear" w:color="auto" w:fill="FFFFFF"/>
      <w:spacing w:before="480" w:after="360" w:line="370" w:lineRule="exact"/>
      <w:ind w:firstLine="84"/>
    </w:pPr>
    <w:rPr>
      <w:rFonts w:ascii="Arial Unicode MS" w:eastAsia="Arial Unicode MS" w:hAnsi="Times New Roman"/>
      <w:i/>
      <w:iCs/>
      <w:spacing w:val="-20"/>
      <w:sz w:val="28"/>
      <w:szCs w:val="28"/>
    </w:rPr>
  </w:style>
  <w:style w:type="character" w:customStyle="1" w:styleId="Bodytext4Bold">
    <w:name w:val="Body text (4) + Bold"/>
    <w:aliases w:val="Spacing 0 pt"/>
    <w:uiPriority w:val="99"/>
    <w:rsid w:val="00DD23AB"/>
    <w:rPr>
      <w:rFonts w:ascii="Arial Unicode MS" w:eastAsia="Arial Unicode MS" w:cs="Arial Unicode MS"/>
      <w:b/>
      <w:bCs/>
      <w:i/>
      <w:iCs/>
      <w:spacing w:val="-10"/>
      <w:sz w:val="28"/>
      <w:szCs w:val="28"/>
      <w:shd w:val="clear" w:color="auto" w:fill="FFFFFF"/>
    </w:rPr>
  </w:style>
  <w:style w:type="character" w:customStyle="1" w:styleId="Bodytext311pt">
    <w:name w:val="Body text (3) + 11 pt"/>
    <w:aliases w:val="Not Bold,Body text (3) + 4 pt,Scaling 120%"/>
    <w:uiPriority w:val="99"/>
    <w:rsid w:val="00DD23AB"/>
    <w:rPr>
      <w:rFonts w:ascii="Arial Unicode MS" w:eastAsia="Arial Unicode MS" w:cs="Arial Unicode MS"/>
      <w:b/>
      <w:bCs/>
      <w:sz w:val="22"/>
      <w:szCs w:val="22"/>
      <w:u w:val="none"/>
      <w:shd w:val="clear" w:color="auto" w:fill="FFFFFF"/>
    </w:rPr>
  </w:style>
  <w:style w:type="character" w:customStyle="1" w:styleId="Headerorfooter">
    <w:name w:val="Header or footer_"/>
    <w:link w:val="Headerorfooter1"/>
    <w:uiPriority w:val="99"/>
    <w:rsid w:val="00DD23AB"/>
    <w:rPr>
      <w:rFonts w:ascii="Arial Unicode MS" w:eastAsia="Arial Unicode MS" w:cs="Arial Unicode MS"/>
      <w:sz w:val="24"/>
      <w:szCs w:val="24"/>
      <w:shd w:val="clear" w:color="auto" w:fill="FFFFFF"/>
    </w:rPr>
  </w:style>
  <w:style w:type="paragraph" w:customStyle="1" w:styleId="Headerorfooter1">
    <w:name w:val="Header or footer1"/>
    <w:basedOn w:val="Normal"/>
    <w:link w:val="Headerorfooter"/>
    <w:uiPriority w:val="99"/>
    <w:qFormat/>
    <w:rsid w:val="00DD23AB"/>
    <w:pPr>
      <w:widowControl w:val="0"/>
      <w:shd w:val="clear" w:color="auto" w:fill="FFFFFF"/>
      <w:spacing w:line="240" w:lineRule="atLeast"/>
      <w:ind w:firstLine="77"/>
    </w:pPr>
    <w:rPr>
      <w:rFonts w:ascii="Arial Unicode MS" w:eastAsia="Arial Unicode MS" w:hAnsi="Times New Roman"/>
    </w:rPr>
  </w:style>
  <w:style w:type="character" w:customStyle="1" w:styleId="HeaderorfooterSylfaen">
    <w:name w:val="Header or footer + Sylfaen"/>
    <w:aliases w:val="13 pt,Scaling 66%"/>
    <w:uiPriority w:val="99"/>
    <w:rsid w:val="00DD23AB"/>
    <w:rPr>
      <w:rFonts w:ascii="Sylfaen" w:eastAsia="Arial Unicode MS" w:hAnsi="Sylfaen" w:cs="Sylfaen"/>
      <w:w w:val="66"/>
      <w:sz w:val="26"/>
      <w:szCs w:val="26"/>
      <w:shd w:val="clear" w:color="auto" w:fill="FFFFFF"/>
    </w:rPr>
  </w:style>
  <w:style w:type="character" w:customStyle="1" w:styleId="Headerorfooter0">
    <w:name w:val="Header or footer"/>
    <w:uiPriority w:val="99"/>
    <w:rsid w:val="00DD23AB"/>
  </w:style>
  <w:style w:type="character" w:customStyle="1" w:styleId="Bodytext2Spacing-1pt">
    <w:name w:val="Body text (2) + Spacing -1 pt"/>
    <w:uiPriority w:val="99"/>
    <w:rsid w:val="00DD23AB"/>
    <w:rPr>
      <w:rFonts w:ascii="Arial Unicode MS" w:eastAsia="Arial Unicode MS" w:hAnsi="Sylfaen" w:cs="Arial Unicode MS"/>
      <w:spacing w:val="-30"/>
      <w:sz w:val="30"/>
      <w:szCs w:val="30"/>
      <w:u w:val="none"/>
      <w:shd w:val="clear" w:color="auto" w:fill="FFFFFF"/>
    </w:rPr>
  </w:style>
  <w:style w:type="character" w:customStyle="1" w:styleId="Bodytext211pt">
    <w:name w:val="Body text (2) + 11 pt"/>
    <w:uiPriority w:val="99"/>
    <w:rsid w:val="00DD23AB"/>
    <w:rPr>
      <w:rFonts w:ascii="Arial Unicode MS" w:eastAsia="Arial Unicode MS" w:hAnsi="Sylfaen" w:cs="Arial Unicode MS"/>
      <w:spacing w:val="20"/>
      <w:sz w:val="22"/>
      <w:szCs w:val="22"/>
      <w:u w:val="none"/>
      <w:shd w:val="clear" w:color="auto" w:fill="FFFFFF"/>
    </w:rPr>
  </w:style>
  <w:style w:type="character" w:customStyle="1" w:styleId="Footnote2">
    <w:name w:val="Footnote (2)_"/>
    <w:link w:val="Footnote21"/>
    <w:uiPriority w:val="99"/>
    <w:rsid w:val="00DD23AB"/>
    <w:rPr>
      <w:rFonts w:ascii="Arial Unicode MS" w:eastAsia="Arial Unicode MS" w:cs="Arial Unicode MS"/>
      <w:shd w:val="clear" w:color="auto" w:fill="FFFFFF"/>
    </w:rPr>
  </w:style>
  <w:style w:type="paragraph" w:customStyle="1" w:styleId="Footnote21">
    <w:name w:val="Footnote (2)1"/>
    <w:basedOn w:val="Normal"/>
    <w:link w:val="Footnote2"/>
    <w:uiPriority w:val="99"/>
    <w:qFormat/>
    <w:rsid w:val="00DD23AB"/>
    <w:pPr>
      <w:widowControl w:val="0"/>
      <w:shd w:val="clear" w:color="auto" w:fill="FFFFFF"/>
      <w:spacing w:line="240" w:lineRule="atLeast"/>
      <w:ind w:firstLine="36"/>
      <w:jc w:val="both"/>
    </w:pPr>
    <w:rPr>
      <w:rFonts w:ascii="Arial Unicode MS" w:eastAsia="Arial Unicode MS" w:hAnsi="Times New Roman"/>
      <w:sz w:val="20"/>
      <w:szCs w:val="20"/>
    </w:rPr>
  </w:style>
  <w:style w:type="character" w:customStyle="1" w:styleId="Footnote20">
    <w:name w:val="Footnote (2)"/>
    <w:uiPriority w:val="99"/>
    <w:rsid w:val="00DD23AB"/>
    <w:rPr>
      <w:rFonts w:ascii="Arial Unicode MS" w:eastAsia="Arial Unicode MS" w:cs="Arial Unicode MS"/>
      <w:color w:val="78AAC6"/>
      <w:u w:val="single"/>
      <w:shd w:val="clear" w:color="auto" w:fill="FFFFFF"/>
    </w:rPr>
  </w:style>
  <w:style w:type="character" w:customStyle="1" w:styleId="Footnote22">
    <w:name w:val="Footnote (2)2"/>
    <w:uiPriority w:val="99"/>
    <w:rsid w:val="00DD23AB"/>
    <w:rPr>
      <w:rFonts w:ascii="Arial Unicode MS" w:eastAsia="Arial Unicode MS" w:cs="Arial Unicode MS"/>
      <w:color w:val="78AAC6"/>
      <w:shd w:val="clear" w:color="auto" w:fill="FFFFFF"/>
    </w:rPr>
  </w:style>
  <w:style w:type="character" w:customStyle="1" w:styleId="Bodytext34pt1">
    <w:name w:val="Body text (3) + 4 pt1"/>
    <w:aliases w:val="Not Bold1"/>
    <w:uiPriority w:val="99"/>
    <w:rsid w:val="00DD23AB"/>
    <w:rPr>
      <w:rFonts w:ascii="Sylfaen" w:eastAsia="Arial Unicode MS" w:hAnsi="Sylfaen" w:cs="Sylfaen"/>
      <w:b/>
      <w:bCs/>
      <w:sz w:val="8"/>
      <w:szCs w:val="8"/>
      <w:u w:val="none"/>
      <w:shd w:val="clear" w:color="auto" w:fill="FFFFFF"/>
    </w:rPr>
  </w:style>
  <w:style w:type="paragraph" w:customStyle="1" w:styleId="Bodytext210">
    <w:name w:val="Body text (2)1"/>
    <w:basedOn w:val="Normal"/>
    <w:uiPriority w:val="99"/>
    <w:qFormat/>
    <w:rsid w:val="00DD23AB"/>
    <w:pPr>
      <w:widowControl w:val="0"/>
      <w:shd w:val="clear" w:color="auto" w:fill="FFFFFF"/>
      <w:spacing w:line="446" w:lineRule="exact"/>
      <w:ind w:hanging="361"/>
    </w:pPr>
    <w:rPr>
      <w:rFonts w:ascii="Arial Unicode MS" w:eastAsia="Arial Unicode MS" w:hAnsi="Times New Roman" w:cs="Arial Unicode MS"/>
      <w:sz w:val="30"/>
      <w:szCs w:val="30"/>
      <w:lang w:val="hy-AM"/>
    </w:rPr>
  </w:style>
  <w:style w:type="character" w:customStyle="1" w:styleId="Bodytext23">
    <w:name w:val="Body text (2)3"/>
    <w:uiPriority w:val="99"/>
    <w:rsid w:val="00DD23AB"/>
    <w:rPr>
      <w:rFonts w:ascii="Arial Unicode MS" w:eastAsia="Arial Unicode MS" w:hAnsi="Sylfaen" w:cs="Arial Unicode MS"/>
      <w:color w:val="6B6B6B"/>
      <w:spacing w:val="20"/>
      <w:sz w:val="30"/>
      <w:szCs w:val="30"/>
      <w:u w:val="none"/>
      <w:shd w:val="clear" w:color="auto" w:fill="FFFFFF"/>
    </w:rPr>
  </w:style>
  <w:style w:type="character" w:customStyle="1" w:styleId="Bodytext220">
    <w:name w:val="Body text (2)2"/>
    <w:uiPriority w:val="99"/>
    <w:rsid w:val="00DD23AB"/>
    <w:rPr>
      <w:rFonts w:ascii="Arial Unicode MS" w:eastAsia="Arial Unicode MS" w:hAnsi="Sylfaen" w:cs="Arial Unicode MS"/>
      <w:color w:val="464646"/>
      <w:spacing w:val="20"/>
      <w:sz w:val="30"/>
      <w:szCs w:val="30"/>
      <w:u w:val="none"/>
      <w:shd w:val="clear" w:color="auto" w:fill="FFFFFF"/>
    </w:rPr>
  </w:style>
  <w:style w:type="character" w:customStyle="1" w:styleId="HTMLPreformattedChar1">
    <w:name w:val="HTML Preformatted Char1"/>
    <w:uiPriority w:val="99"/>
    <w:semiHidden/>
    <w:rsid w:val="00DD23AB"/>
    <w:rPr>
      <w:rFonts w:ascii="Consolas" w:hAnsi="Consolas" w:cs="Consolas"/>
      <w:sz w:val="20"/>
      <w:szCs w:val="20"/>
    </w:rPr>
  </w:style>
  <w:style w:type="character" w:customStyle="1" w:styleId="FontStyle32">
    <w:name w:val="Font Style32"/>
    <w:uiPriority w:val="99"/>
    <w:rsid w:val="00DD23AB"/>
    <w:rPr>
      <w:rFonts w:ascii="Tahoma" w:hAnsi="Tahoma" w:cs="Tahoma"/>
      <w:sz w:val="20"/>
      <w:szCs w:val="20"/>
    </w:rPr>
  </w:style>
  <w:style w:type="character" w:customStyle="1" w:styleId="Bodytext42">
    <w:name w:val="Body text (4)2"/>
    <w:uiPriority w:val="99"/>
    <w:rsid w:val="00DD23AB"/>
    <w:rPr>
      <w:rFonts w:ascii="Sylfaen" w:eastAsia="Arial Unicode MS" w:hAnsi="Sylfaen" w:cs="Sylfaen"/>
      <w:i/>
      <w:iCs/>
      <w:color w:val="43476D"/>
      <w:spacing w:val="20"/>
      <w:w w:val="80"/>
      <w:sz w:val="24"/>
      <w:szCs w:val="24"/>
      <w:u w:val="none"/>
      <w:shd w:val="clear" w:color="auto" w:fill="FFFFFF"/>
    </w:rPr>
  </w:style>
  <w:style w:type="paragraph" w:customStyle="1" w:styleId="Bodytext41">
    <w:name w:val="Body text (4)1"/>
    <w:basedOn w:val="Normal"/>
    <w:uiPriority w:val="99"/>
    <w:qFormat/>
    <w:rsid w:val="00DD23AB"/>
    <w:pPr>
      <w:widowControl w:val="0"/>
      <w:shd w:val="clear" w:color="auto" w:fill="FFFFFF"/>
      <w:spacing w:line="641" w:lineRule="exact"/>
      <w:ind w:firstLine="37"/>
    </w:pPr>
    <w:rPr>
      <w:rFonts w:ascii="Sylfaen" w:hAnsi="Sylfaen" w:cs="Sylfaen"/>
      <w:spacing w:val="20"/>
      <w:w w:val="80"/>
      <w:lang w:val="hy-AM"/>
    </w:rPr>
  </w:style>
  <w:style w:type="paragraph" w:customStyle="1" w:styleId="Body">
    <w:name w:val="Body"/>
    <w:uiPriority w:val="99"/>
    <w:qFormat/>
    <w:rsid w:val="00DD23AB"/>
    <w:pPr>
      <w:pBdr>
        <w:top w:val="nil"/>
        <w:left w:val="nil"/>
        <w:bottom w:val="nil"/>
        <w:right w:val="nil"/>
        <w:between w:val="nil"/>
        <w:bar w:val="nil"/>
      </w:pBdr>
    </w:pPr>
    <w:rPr>
      <w:rFonts w:ascii="Cambria" w:eastAsia="Cambria" w:hAnsi="Cambria" w:cs="Cambria"/>
      <w:color w:val="000000"/>
      <w:sz w:val="24"/>
      <w:szCs w:val="24"/>
      <w:u w:color="000000"/>
      <w:bdr w:val="nil"/>
    </w:rPr>
  </w:style>
  <w:style w:type="paragraph" w:styleId="Quote">
    <w:name w:val="Quote"/>
    <w:basedOn w:val="Normal"/>
    <w:next w:val="Normal"/>
    <w:link w:val="QuoteChar"/>
    <w:uiPriority w:val="99"/>
    <w:qFormat/>
    <w:rsid w:val="00DD23AB"/>
    <w:pPr>
      <w:spacing w:before="200" w:line="276" w:lineRule="auto"/>
      <w:ind w:left="360" w:right="360"/>
    </w:pPr>
    <w:rPr>
      <w:rFonts w:ascii="Calibri" w:eastAsia="Calibri" w:hAnsi="Calibri"/>
      <w:i/>
      <w:iCs/>
      <w:sz w:val="22"/>
      <w:szCs w:val="22"/>
      <w:lang w:val="hy-AM"/>
    </w:rPr>
  </w:style>
  <w:style w:type="character" w:customStyle="1" w:styleId="QuoteChar">
    <w:name w:val="Quote Char"/>
    <w:link w:val="Quote"/>
    <w:uiPriority w:val="99"/>
    <w:rsid w:val="00DD23AB"/>
    <w:rPr>
      <w:rFonts w:ascii="Calibri" w:eastAsia="Calibri" w:hAnsi="Calibri"/>
      <w:i/>
      <w:iCs/>
      <w:sz w:val="22"/>
      <w:szCs w:val="22"/>
      <w:lang w:val="hy-AM"/>
    </w:rPr>
  </w:style>
  <w:style w:type="character" w:styleId="SubtleEmphasis">
    <w:name w:val="Subtle Emphasis"/>
    <w:uiPriority w:val="99"/>
    <w:qFormat/>
    <w:rsid w:val="00DD23AB"/>
    <w:rPr>
      <w:i/>
      <w:iCs/>
    </w:rPr>
  </w:style>
  <w:style w:type="character" w:styleId="IntenseEmphasis">
    <w:name w:val="Intense Emphasis"/>
    <w:uiPriority w:val="99"/>
    <w:qFormat/>
    <w:rsid w:val="00DD23AB"/>
    <w:rPr>
      <w:b/>
      <w:bCs/>
    </w:rPr>
  </w:style>
  <w:style w:type="character" w:styleId="SubtleReference">
    <w:name w:val="Subtle Reference"/>
    <w:uiPriority w:val="99"/>
    <w:qFormat/>
    <w:rsid w:val="00DD23AB"/>
    <w:rPr>
      <w:smallCaps/>
    </w:rPr>
  </w:style>
  <w:style w:type="character" w:styleId="IntenseReference">
    <w:name w:val="Intense Reference"/>
    <w:uiPriority w:val="99"/>
    <w:qFormat/>
    <w:rsid w:val="00DD23AB"/>
    <w:rPr>
      <w:smallCaps/>
      <w:spacing w:val="5"/>
      <w:u w:val="single"/>
    </w:rPr>
  </w:style>
  <w:style w:type="character" w:styleId="BookTitle">
    <w:name w:val="Book Title"/>
    <w:uiPriority w:val="99"/>
    <w:qFormat/>
    <w:rsid w:val="00DD23AB"/>
    <w:rPr>
      <w:i/>
      <w:iCs/>
      <w:smallCaps/>
      <w:spacing w:val="5"/>
    </w:rPr>
  </w:style>
  <w:style w:type="character" w:customStyle="1" w:styleId="Normal1">
    <w:name w:val="Normal1"/>
    <w:uiPriority w:val="99"/>
    <w:rsid w:val="00DD23AB"/>
    <w:rPr>
      <w:rFonts w:ascii="Arial" w:hAnsi="Arial" w:cs="Arial" w:hint="default"/>
      <w:sz w:val="24"/>
    </w:rPr>
  </w:style>
  <w:style w:type="numbering" w:customStyle="1" w:styleId="NoList1">
    <w:name w:val="No List1"/>
    <w:next w:val="NoList"/>
    <w:semiHidden/>
    <w:rsid w:val="00DD23AB"/>
  </w:style>
  <w:style w:type="table" w:styleId="MediumShading1-Accent5">
    <w:name w:val="Medium Shading 1 Accent 5"/>
    <w:basedOn w:val="TableNormal"/>
    <w:uiPriority w:val="99"/>
    <w:rsid w:val="00DD23A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35">
    <w:name w:val="Без интервала3"/>
    <w:uiPriority w:val="99"/>
    <w:qFormat/>
    <w:rsid w:val="00DD23AB"/>
    <w:rPr>
      <w:rFonts w:ascii="Calibri" w:hAnsi="Calibri" w:cs="Calibri"/>
      <w:sz w:val="22"/>
      <w:szCs w:val="22"/>
    </w:rPr>
  </w:style>
  <w:style w:type="character" w:customStyle="1" w:styleId="spellingerror">
    <w:name w:val="spellingerror"/>
    <w:uiPriority w:val="99"/>
    <w:rsid w:val="00DD23AB"/>
  </w:style>
  <w:style w:type="character" w:customStyle="1" w:styleId="s2">
    <w:name w:val="s2"/>
    <w:uiPriority w:val="99"/>
    <w:rsid w:val="00DD23AB"/>
    <w:rPr>
      <w:rFonts w:cs="Times New Roman"/>
    </w:rPr>
  </w:style>
  <w:style w:type="character" w:customStyle="1" w:styleId="s4">
    <w:name w:val="s4"/>
    <w:uiPriority w:val="99"/>
    <w:rsid w:val="00DD23AB"/>
  </w:style>
  <w:style w:type="paragraph" w:customStyle="1" w:styleId="p12">
    <w:name w:val="p12"/>
    <w:basedOn w:val="Normal"/>
    <w:uiPriority w:val="99"/>
    <w:qFormat/>
    <w:rsid w:val="00DD23AB"/>
    <w:pPr>
      <w:spacing w:before="100" w:beforeAutospacing="1" w:after="100" w:afterAutospacing="1"/>
    </w:pPr>
    <w:rPr>
      <w:rFonts w:ascii="Times New Roman" w:hAnsi="Times New Roman"/>
    </w:rPr>
  </w:style>
  <w:style w:type="paragraph" w:customStyle="1" w:styleId="5">
    <w:name w:val="Основной текст5"/>
    <w:basedOn w:val="Normal"/>
    <w:uiPriority w:val="99"/>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character" w:customStyle="1" w:styleId="0pt">
    <w:name w:val="Основной текст + Интервал 0 pt"/>
    <w:uiPriority w:val="99"/>
    <w:rsid w:val="00DD23AB"/>
    <w:rPr>
      <w:rFonts w:ascii="Arial Unicode MS" w:eastAsia="Arial Unicode MS" w:hAnsi="Arial Unicode MS" w:cs="Arial Unicode MS"/>
      <w:b w:val="0"/>
      <w:bCs w:val="0"/>
      <w:i w:val="0"/>
      <w:iCs w:val="0"/>
      <w:smallCaps w:val="0"/>
      <w:strike w:val="0"/>
      <w:color w:val="000000"/>
      <w:spacing w:val="3"/>
      <w:w w:val="100"/>
      <w:position w:val="0"/>
      <w:sz w:val="26"/>
      <w:szCs w:val="26"/>
      <w:u w:val="none"/>
      <w:shd w:val="clear" w:color="auto" w:fill="FFFFFF"/>
      <w:lang w:val="hy-AM"/>
    </w:rPr>
  </w:style>
  <w:style w:type="character" w:customStyle="1" w:styleId="Impact115pt0pt">
    <w:name w:val="Основной текст + Impact.11.5 pt.Курсив.Интервал 0 pt"/>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
    <w:name w:val="Основной текст + 15 pt.Полужирный.Интервал 0 pt"/>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
    <w:name w:val="Основной текст + 11 pt.Полужирный.Интервал 0 pt"/>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table" w:styleId="LightShading-Accent5">
    <w:name w:val="Light Shading Accent 5"/>
    <w:basedOn w:val="TableNormal"/>
    <w:uiPriority w:val="99"/>
    <w:rsid w:val="00DD23AB"/>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DD23AB"/>
    <w:rPr>
      <w:rFonts w:ascii="Calibri" w:eastAsia="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DD23AB"/>
    <w:rPr>
      <w:rFonts w:ascii="Calibri" w:eastAsia="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99"/>
    <w:rsid w:val="00DD23AB"/>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8">
    <w:name w:val="Заголовок №2_"/>
    <w:link w:val="29"/>
    <w:uiPriority w:val="99"/>
    <w:rsid w:val="00DD23AB"/>
    <w:rPr>
      <w:rFonts w:ascii="Arial Unicode MS" w:eastAsia="Arial Unicode MS" w:hAnsi="Arial Unicode MS" w:cs="Arial Unicode MS"/>
      <w:spacing w:val="3"/>
      <w:sz w:val="33"/>
      <w:szCs w:val="33"/>
      <w:shd w:val="clear" w:color="auto" w:fill="FFFFFF"/>
    </w:rPr>
  </w:style>
  <w:style w:type="paragraph" w:customStyle="1" w:styleId="29">
    <w:name w:val="Заголовок №2"/>
    <w:basedOn w:val="Normal"/>
    <w:link w:val="28"/>
    <w:uiPriority w:val="99"/>
    <w:qFormat/>
    <w:rsid w:val="00DD23AB"/>
    <w:pPr>
      <w:widowControl w:val="0"/>
      <w:shd w:val="clear" w:color="auto" w:fill="FFFFFF"/>
      <w:spacing w:before="300" w:after="120" w:line="566" w:lineRule="exact"/>
      <w:jc w:val="both"/>
      <w:outlineLvl w:val="1"/>
    </w:pPr>
    <w:rPr>
      <w:rFonts w:ascii="Arial Unicode MS" w:eastAsia="Arial Unicode MS" w:hAnsi="Arial Unicode MS"/>
      <w:spacing w:val="3"/>
      <w:sz w:val="33"/>
      <w:szCs w:val="33"/>
    </w:rPr>
  </w:style>
  <w:style w:type="paragraph" w:customStyle="1" w:styleId="CharCharCharCharCharCharCharCharCharChar3">
    <w:name w:val="Char Char Char Char Char Char Char Char Char Char3"/>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DD23AB"/>
    <w:pPr>
      <w:tabs>
        <w:tab w:val="left" w:pos="709"/>
      </w:tabs>
    </w:pPr>
    <w:rPr>
      <w:rFonts w:ascii="Tahoma" w:hAnsi="Tahoma"/>
      <w:lang w:val="pl-PL" w:eastAsia="pl-PL"/>
    </w:rPr>
  </w:style>
  <w:style w:type="paragraph" w:customStyle="1" w:styleId="CharCharCharCharChar3">
    <w:name w:val="Char Char Char Char Char3"/>
    <w:basedOn w:val="Normal"/>
    <w:uiPriority w:val="99"/>
    <w:qFormat/>
    <w:rsid w:val="00DD23AB"/>
    <w:pPr>
      <w:spacing w:after="160" w:line="240" w:lineRule="exact"/>
    </w:pPr>
    <w:rPr>
      <w:rFonts w:ascii="Arial" w:hAnsi="Arial" w:cs="Arial"/>
      <w:sz w:val="20"/>
      <w:szCs w:val="20"/>
    </w:rPr>
  </w:style>
  <w:style w:type="paragraph" w:customStyle="1" w:styleId="ZchnZchn13">
    <w:name w:val="Zchn Zchn13"/>
    <w:basedOn w:val="Normal"/>
    <w:uiPriority w:val="99"/>
    <w:qFormat/>
    <w:rsid w:val="00DD23AB"/>
    <w:pPr>
      <w:spacing w:after="160" w:line="240" w:lineRule="exact"/>
    </w:pPr>
    <w:rPr>
      <w:rFonts w:ascii="Verdana" w:hAnsi="Verdana"/>
      <w:sz w:val="20"/>
      <w:szCs w:val="20"/>
      <w:lang w:val="en-GB"/>
    </w:rPr>
  </w:style>
  <w:style w:type="paragraph" w:customStyle="1" w:styleId="Znak3">
    <w:name w:val="Znak3"/>
    <w:basedOn w:val="Normal"/>
    <w:uiPriority w:val="99"/>
    <w:qFormat/>
    <w:rsid w:val="00DD23AB"/>
    <w:pPr>
      <w:tabs>
        <w:tab w:val="left" w:pos="709"/>
      </w:tabs>
    </w:pPr>
    <w:rPr>
      <w:rFonts w:ascii="Tahoma" w:hAnsi="Tahoma"/>
      <w:lang w:val="pl-PL" w:eastAsia="pl-PL"/>
    </w:rPr>
  </w:style>
  <w:style w:type="paragraph" w:customStyle="1" w:styleId="50">
    <w:name w:val="Знак Знак5"/>
    <w:basedOn w:val="Normal"/>
    <w:uiPriority w:val="99"/>
    <w:qFormat/>
    <w:rsid w:val="00DD23AB"/>
    <w:pPr>
      <w:spacing w:after="160" w:line="240" w:lineRule="exact"/>
    </w:pPr>
    <w:rPr>
      <w:rFonts w:ascii="Arial" w:hAnsi="Arial" w:cs="Arial"/>
      <w:sz w:val="20"/>
      <w:szCs w:val="20"/>
      <w:lang w:val="en-GB"/>
    </w:rPr>
  </w:style>
  <w:style w:type="paragraph" w:customStyle="1" w:styleId="Char13">
    <w:name w:val="Char13"/>
    <w:basedOn w:val="Normal"/>
    <w:next w:val="Normal"/>
    <w:uiPriority w:val="99"/>
    <w:qFormat/>
    <w:rsid w:val="00DD23AB"/>
    <w:pPr>
      <w:spacing w:after="160" w:line="240" w:lineRule="exact"/>
    </w:pPr>
    <w:rPr>
      <w:rFonts w:ascii="Tahoma" w:hAnsi="Tahoma"/>
      <w:szCs w:val="20"/>
    </w:rPr>
  </w:style>
  <w:style w:type="paragraph" w:customStyle="1" w:styleId="Char3CharCharChar3">
    <w:name w:val="Char3 Char Char Char3"/>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3">
    <w:name w:val="Char Char1 Char Char Char1 Char3"/>
    <w:basedOn w:val="Normal"/>
    <w:autoRedefine/>
    <w:uiPriority w:val="99"/>
    <w:qFormat/>
    <w:rsid w:val="00DD23AB"/>
    <w:rPr>
      <w:rFonts w:ascii="Times New Roman" w:eastAsia="SimSun" w:hAnsi="Times New Roman"/>
      <w:sz w:val="20"/>
      <w:szCs w:val="20"/>
      <w:lang w:eastAsia="ru-RU"/>
    </w:rPr>
  </w:style>
  <w:style w:type="character" w:customStyle="1" w:styleId="Char7">
    <w:name w:val="Char7"/>
    <w:uiPriority w:val="99"/>
    <w:rsid w:val="00DD23AB"/>
    <w:rPr>
      <w:rFonts w:ascii="Times Armenian" w:hAnsi="Times Armenian"/>
      <w:sz w:val="22"/>
      <w:lang w:val="en-GB" w:eastAsia="en-US" w:bidi="ar-SA"/>
    </w:rPr>
  </w:style>
  <w:style w:type="paragraph" w:customStyle="1" w:styleId="CharCharChar3">
    <w:name w:val="Char Char Char Знак3"/>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3">
    <w:name w:val="Char Char Char1 Char Char Char Char Char Char Char Char Char1 Char3"/>
    <w:basedOn w:val="Normal"/>
    <w:uiPriority w:val="99"/>
    <w:qFormat/>
    <w:rsid w:val="00DD23AB"/>
    <w:pPr>
      <w:spacing w:after="160" w:line="240" w:lineRule="exact"/>
    </w:pPr>
    <w:rPr>
      <w:rFonts w:ascii="Arial" w:hAnsi="Arial" w:cs="Arial"/>
      <w:sz w:val="20"/>
      <w:szCs w:val="20"/>
    </w:rPr>
  </w:style>
  <w:style w:type="paragraph" w:customStyle="1" w:styleId="130">
    <w:name w:val="Знак Знак13"/>
    <w:basedOn w:val="Normal"/>
    <w:uiPriority w:val="99"/>
    <w:qFormat/>
    <w:rsid w:val="00DD23AB"/>
    <w:pPr>
      <w:spacing w:after="160" w:line="240" w:lineRule="exact"/>
    </w:pPr>
    <w:rPr>
      <w:rFonts w:ascii="Arial" w:hAnsi="Arial" w:cs="Arial"/>
      <w:sz w:val="20"/>
      <w:szCs w:val="20"/>
    </w:rPr>
  </w:style>
  <w:style w:type="paragraph" w:customStyle="1" w:styleId="BodyText24">
    <w:name w:val="Body Text2"/>
    <w:basedOn w:val="Default"/>
    <w:next w:val="Default"/>
    <w:uiPriority w:val="99"/>
    <w:qFormat/>
    <w:rsid w:val="00DD23AB"/>
    <w:rPr>
      <w:rFonts w:ascii="Sylfaen" w:hAnsi="Sylfaen"/>
      <w:color w:val="auto"/>
    </w:rPr>
  </w:style>
  <w:style w:type="paragraph" w:customStyle="1" w:styleId="230">
    <w:name w:val="Знак Знак23"/>
    <w:basedOn w:val="Normal"/>
    <w:uiPriority w:val="99"/>
    <w:qFormat/>
    <w:rsid w:val="00DD23AB"/>
    <w:pPr>
      <w:spacing w:after="160" w:line="240" w:lineRule="exact"/>
    </w:pPr>
    <w:rPr>
      <w:rFonts w:ascii="Arial" w:hAnsi="Arial" w:cs="Arial"/>
      <w:sz w:val="20"/>
      <w:szCs w:val="20"/>
    </w:rPr>
  </w:style>
  <w:style w:type="paragraph" w:customStyle="1" w:styleId="CharCharChar30">
    <w:name w:val="Char Char Char Знак Знак3"/>
    <w:basedOn w:val="Normal"/>
    <w:uiPriority w:val="99"/>
    <w:qFormat/>
    <w:rsid w:val="00DD23AB"/>
    <w:pPr>
      <w:spacing w:after="160" w:line="240" w:lineRule="exact"/>
    </w:pPr>
    <w:rPr>
      <w:rFonts w:ascii="Arial" w:hAnsi="Arial" w:cs="Arial"/>
      <w:sz w:val="20"/>
      <w:szCs w:val="20"/>
    </w:rPr>
  </w:style>
  <w:style w:type="paragraph" w:customStyle="1" w:styleId="CharCharCharCharChar30">
    <w:name w:val="Char Char Char Char Char Знак Знак3"/>
    <w:basedOn w:val="Normal"/>
    <w:uiPriority w:val="99"/>
    <w:qFormat/>
    <w:rsid w:val="00DD23AB"/>
    <w:pPr>
      <w:spacing w:after="160" w:line="240" w:lineRule="exact"/>
    </w:pPr>
    <w:rPr>
      <w:rFonts w:ascii="Arial" w:hAnsi="Arial" w:cs="Arial"/>
      <w:sz w:val="20"/>
      <w:szCs w:val="20"/>
    </w:rPr>
  </w:style>
  <w:style w:type="character" w:customStyle="1" w:styleId="CharChar63">
    <w:name w:val="Char Char63"/>
    <w:uiPriority w:val="99"/>
    <w:rsid w:val="00DD23AB"/>
    <w:rPr>
      <w:rFonts w:ascii="Times Armenian" w:hAnsi="Times Armenian" w:cs="Arial"/>
      <w:b/>
      <w:bCs/>
      <w:i/>
      <w:noProof/>
      <w:sz w:val="26"/>
      <w:szCs w:val="26"/>
      <w:u w:val="single"/>
      <w:lang w:val="hy-AM" w:eastAsia="en-US" w:bidi="ar-SA"/>
    </w:rPr>
  </w:style>
  <w:style w:type="character" w:customStyle="1" w:styleId="CharChar53">
    <w:name w:val="Char Char53"/>
    <w:uiPriority w:val="99"/>
    <w:rsid w:val="00DD23AB"/>
    <w:rPr>
      <w:rFonts w:ascii="Times Armenian" w:hAnsi="Times Armenian"/>
      <w:noProof/>
      <w:sz w:val="24"/>
      <w:szCs w:val="24"/>
      <w:lang w:val="hy-AM" w:eastAsia="en-US" w:bidi="ar-SA"/>
    </w:rPr>
  </w:style>
  <w:style w:type="character" w:customStyle="1" w:styleId="CharChar43">
    <w:name w:val="Char Char43"/>
    <w:uiPriority w:val="99"/>
    <w:rsid w:val="00DD23AB"/>
    <w:rPr>
      <w:noProof/>
      <w:lang w:val="hy-AM" w:eastAsia="en-US" w:bidi="ar-SA"/>
    </w:rPr>
  </w:style>
  <w:style w:type="character" w:customStyle="1" w:styleId="CharChar182">
    <w:name w:val="Char Char182"/>
    <w:uiPriority w:val="99"/>
    <w:rsid w:val="00DD23AB"/>
    <w:rPr>
      <w:rFonts w:ascii="Times Armenian" w:eastAsia="Times New Roman" w:hAnsi="Times Armenian" w:cs="Times New Roman"/>
      <w:b/>
      <w:i/>
      <w:noProof/>
      <w:sz w:val="28"/>
      <w:szCs w:val="20"/>
      <w:lang w:val="hy-AM"/>
    </w:rPr>
  </w:style>
  <w:style w:type="character" w:customStyle="1" w:styleId="CharChar132">
    <w:name w:val="Char Char132"/>
    <w:uiPriority w:val="99"/>
    <w:semiHidden/>
    <w:rsid w:val="00DD23AB"/>
    <w:rPr>
      <w:rFonts w:ascii="Times New Roman" w:eastAsia="Times New Roman" w:hAnsi="Times New Roman" w:cs="Times New Roman"/>
      <w:noProof/>
      <w:sz w:val="20"/>
      <w:szCs w:val="20"/>
      <w:lang w:val="hy-AM"/>
    </w:rPr>
  </w:style>
  <w:style w:type="character" w:customStyle="1" w:styleId="CharChar122">
    <w:name w:val="Char Char122"/>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3">
    <w:name w:val="Char Char Char Char3"/>
    <w:basedOn w:val="Normal"/>
    <w:uiPriority w:val="99"/>
    <w:qFormat/>
    <w:rsid w:val="00DD23AB"/>
    <w:pPr>
      <w:spacing w:after="160" w:line="240" w:lineRule="exact"/>
    </w:pPr>
    <w:rPr>
      <w:rFonts w:ascii="Arial" w:hAnsi="Arial" w:cs="Arial"/>
      <w:sz w:val="20"/>
      <w:szCs w:val="20"/>
    </w:rPr>
  </w:style>
  <w:style w:type="character" w:customStyle="1" w:styleId="CharChar232">
    <w:name w:val="Char Char232"/>
    <w:uiPriority w:val="99"/>
    <w:rsid w:val="00DD23AB"/>
    <w:rPr>
      <w:rFonts w:ascii="Times Armenian" w:eastAsia="Times New Roman" w:hAnsi="Times Armenian" w:cs="Times New Roman"/>
      <w:noProof/>
      <w:sz w:val="24"/>
      <w:szCs w:val="24"/>
      <w:u w:val="single"/>
      <w:lang w:val="hy-AM"/>
    </w:rPr>
  </w:style>
  <w:style w:type="character" w:customStyle="1" w:styleId="CharChar242">
    <w:name w:val="Char Char242"/>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7">
    <w:name w:val="Char Char Char Char Char Char Char Char Char Char7"/>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DD23AB"/>
    <w:pPr>
      <w:tabs>
        <w:tab w:val="left" w:pos="709"/>
      </w:tabs>
    </w:pPr>
    <w:rPr>
      <w:rFonts w:ascii="Tahoma" w:hAnsi="Tahoma"/>
      <w:lang w:val="pl-PL" w:eastAsia="pl-PL"/>
    </w:rPr>
  </w:style>
  <w:style w:type="paragraph" w:customStyle="1" w:styleId="CharCharCharCharChar7">
    <w:name w:val="Char Char Char Char Char7"/>
    <w:basedOn w:val="Normal"/>
    <w:uiPriority w:val="99"/>
    <w:qFormat/>
    <w:rsid w:val="00DD23AB"/>
    <w:pPr>
      <w:spacing w:after="160" w:line="240" w:lineRule="exact"/>
    </w:pPr>
    <w:rPr>
      <w:rFonts w:ascii="Arial" w:hAnsi="Arial" w:cs="Arial"/>
      <w:sz w:val="20"/>
      <w:szCs w:val="20"/>
    </w:rPr>
  </w:style>
  <w:style w:type="paragraph" w:customStyle="1" w:styleId="ZchnZchn17">
    <w:name w:val="Zchn Zchn17"/>
    <w:basedOn w:val="Normal"/>
    <w:uiPriority w:val="99"/>
    <w:qFormat/>
    <w:rsid w:val="00DD23AB"/>
    <w:pPr>
      <w:spacing w:after="160" w:line="240" w:lineRule="exact"/>
    </w:pPr>
    <w:rPr>
      <w:rFonts w:ascii="Verdana" w:hAnsi="Verdana"/>
      <w:sz w:val="20"/>
      <w:szCs w:val="20"/>
      <w:lang w:val="en-GB"/>
    </w:rPr>
  </w:style>
  <w:style w:type="paragraph" w:customStyle="1" w:styleId="Znak7">
    <w:name w:val="Znak7"/>
    <w:basedOn w:val="Normal"/>
    <w:uiPriority w:val="99"/>
    <w:qFormat/>
    <w:rsid w:val="00DD23AB"/>
    <w:pPr>
      <w:tabs>
        <w:tab w:val="left" w:pos="709"/>
      </w:tabs>
    </w:pPr>
    <w:rPr>
      <w:rFonts w:ascii="Tahoma" w:hAnsi="Tahoma"/>
      <w:lang w:val="pl-PL" w:eastAsia="pl-PL"/>
    </w:rPr>
  </w:style>
  <w:style w:type="paragraph" w:customStyle="1" w:styleId="9">
    <w:name w:val="Знак Знак9"/>
    <w:basedOn w:val="Normal"/>
    <w:uiPriority w:val="99"/>
    <w:qFormat/>
    <w:rsid w:val="00DD23AB"/>
    <w:pPr>
      <w:spacing w:after="160" w:line="240" w:lineRule="exact"/>
    </w:pPr>
    <w:rPr>
      <w:rFonts w:ascii="Arial" w:hAnsi="Arial" w:cs="Arial"/>
      <w:sz w:val="20"/>
      <w:szCs w:val="20"/>
      <w:lang w:val="en-GB"/>
    </w:rPr>
  </w:style>
  <w:style w:type="paragraph" w:customStyle="1" w:styleId="Char18">
    <w:name w:val="Char18"/>
    <w:basedOn w:val="Normal"/>
    <w:next w:val="Normal"/>
    <w:uiPriority w:val="99"/>
    <w:qFormat/>
    <w:rsid w:val="00DD23AB"/>
    <w:pPr>
      <w:spacing w:after="160" w:line="240" w:lineRule="exact"/>
    </w:pPr>
    <w:rPr>
      <w:rFonts w:ascii="Tahoma" w:hAnsi="Tahoma"/>
      <w:szCs w:val="20"/>
    </w:rPr>
  </w:style>
  <w:style w:type="paragraph" w:customStyle="1" w:styleId="Char3CharCharChar7">
    <w:name w:val="Char3 Char Char Char7"/>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7">
    <w:name w:val="Char Char1 Char Char Char1 Char7"/>
    <w:basedOn w:val="Normal"/>
    <w:autoRedefine/>
    <w:uiPriority w:val="99"/>
    <w:qFormat/>
    <w:rsid w:val="00DD23AB"/>
    <w:rPr>
      <w:rFonts w:ascii="Times New Roman" w:eastAsia="SimSun" w:hAnsi="Times New Roman"/>
      <w:sz w:val="20"/>
      <w:szCs w:val="20"/>
      <w:lang w:eastAsia="ru-RU"/>
    </w:rPr>
  </w:style>
  <w:style w:type="character" w:customStyle="1" w:styleId="Char17">
    <w:name w:val="Char17"/>
    <w:uiPriority w:val="99"/>
    <w:rsid w:val="00DD23AB"/>
    <w:rPr>
      <w:rFonts w:ascii="Times Armenian" w:hAnsi="Times Armenian"/>
      <w:sz w:val="22"/>
      <w:lang w:val="en-GB" w:eastAsia="en-US" w:bidi="ar-SA"/>
    </w:rPr>
  </w:style>
  <w:style w:type="paragraph" w:customStyle="1" w:styleId="CharCharChar7">
    <w:name w:val="Char Char Char Знак7"/>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7">
    <w:name w:val="Char Char Char1 Char Char Char Char Char Char Char Char Char1 Char7"/>
    <w:basedOn w:val="Normal"/>
    <w:uiPriority w:val="99"/>
    <w:qFormat/>
    <w:rsid w:val="00DD23AB"/>
    <w:pPr>
      <w:spacing w:after="160" w:line="240" w:lineRule="exact"/>
    </w:pPr>
    <w:rPr>
      <w:rFonts w:ascii="Arial" w:hAnsi="Arial" w:cs="Arial"/>
      <w:sz w:val="20"/>
      <w:szCs w:val="20"/>
    </w:rPr>
  </w:style>
  <w:style w:type="paragraph" w:customStyle="1" w:styleId="170">
    <w:name w:val="Знак Знак17"/>
    <w:basedOn w:val="Normal"/>
    <w:uiPriority w:val="99"/>
    <w:qFormat/>
    <w:rsid w:val="00DD23AB"/>
    <w:pPr>
      <w:spacing w:after="160" w:line="240" w:lineRule="exact"/>
    </w:pPr>
    <w:rPr>
      <w:rFonts w:ascii="Arial" w:hAnsi="Arial" w:cs="Arial"/>
      <w:sz w:val="20"/>
      <w:szCs w:val="20"/>
    </w:rPr>
  </w:style>
  <w:style w:type="paragraph" w:customStyle="1" w:styleId="BodyText43">
    <w:name w:val="Body Text4"/>
    <w:basedOn w:val="Default"/>
    <w:next w:val="Default"/>
    <w:uiPriority w:val="99"/>
    <w:qFormat/>
    <w:rsid w:val="00DD23AB"/>
    <w:rPr>
      <w:rFonts w:ascii="Sylfaen" w:hAnsi="Sylfaen"/>
      <w:color w:val="auto"/>
    </w:rPr>
  </w:style>
  <w:style w:type="paragraph" w:customStyle="1" w:styleId="270">
    <w:name w:val="Знак Знак27"/>
    <w:basedOn w:val="Normal"/>
    <w:uiPriority w:val="99"/>
    <w:qFormat/>
    <w:rsid w:val="00DD23AB"/>
    <w:pPr>
      <w:spacing w:after="160" w:line="240" w:lineRule="exact"/>
    </w:pPr>
    <w:rPr>
      <w:rFonts w:ascii="Arial" w:hAnsi="Arial" w:cs="Arial"/>
      <w:sz w:val="20"/>
      <w:szCs w:val="20"/>
    </w:rPr>
  </w:style>
  <w:style w:type="paragraph" w:customStyle="1" w:styleId="CharCharChar70">
    <w:name w:val="Char Char Char Знак Знак7"/>
    <w:basedOn w:val="Normal"/>
    <w:uiPriority w:val="99"/>
    <w:qFormat/>
    <w:rsid w:val="00DD23AB"/>
    <w:pPr>
      <w:spacing w:after="160" w:line="240" w:lineRule="exact"/>
    </w:pPr>
    <w:rPr>
      <w:rFonts w:ascii="Arial" w:hAnsi="Arial" w:cs="Arial"/>
      <w:sz w:val="20"/>
      <w:szCs w:val="20"/>
    </w:rPr>
  </w:style>
  <w:style w:type="paragraph" w:customStyle="1" w:styleId="CharCharCharCharChar70">
    <w:name w:val="Char Char Char Char Char Знак Знак7"/>
    <w:basedOn w:val="Normal"/>
    <w:uiPriority w:val="99"/>
    <w:qFormat/>
    <w:rsid w:val="00DD23AB"/>
    <w:pPr>
      <w:spacing w:after="160" w:line="240" w:lineRule="exact"/>
    </w:pPr>
    <w:rPr>
      <w:rFonts w:ascii="Arial" w:hAnsi="Arial" w:cs="Arial"/>
      <w:sz w:val="20"/>
      <w:szCs w:val="20"/>
    </w:rPr>
  </w:style>
  <w:style w:type="character" w:customStyle="1" w:styleId="CharChar67">
    <w:name w:val="Char Char67"/>
    <w:uiPriority w:val="99"/>
    <w:rsid w:val="00DD23AB"/>
    <w:rPr>
      <w:rFonts w:ascii="Times Armenian" w:hAnsi="Times Armenian" w:cs="Arial"/>
      <w:b/>
      <w:bCs/>
      <w:i/>
      <w:noProof/>
      <w:sz w:val="26"/>
      <w:szCs w:val="26"/>
      <w:u w:val="single"/>
      <w:lang w:val="hy-AM" w:eastAsia="en-US" w:bidi="ar-SA"/>
    </w:rPr>
  </w:style>
  <w:style w:type="character" w:customStyle="1" w:styleId="CharChar57">
    <w:name w:val="Char Char57"/>
    <w:uiPriority w:val="99"/>
    <w:rsid w:val="00DD23AB"/>
    <w:rPr>
      <w:rFonts w:ascii="Times Armenian" w:hAnsi="Times Armenian"/>
      <w:noProof/>
      <w:sz w:val="24"/>
      <w:szCs w:val="24"/>
      <w:lang w:val="hy-AM" w:eastAsia="en-US" w:bidi="ar-SA"/>
    </w:rPr>
  </w:style>
  <w:style w:type="character" w:customStyle="1" w:styleId="CharChar47">
    <w:name w:val="Char Char47"/>
    <w:uiPriority w:val="99"/>
    <w:rsid w:val="00DD23AB"/>
    <w:rPr>
      <w:noProof/>
      <w:lang w:val="hy-AM" w:eastAsia="en-US" w:bidi="ar-SA"/>
    </w:rPr>
  </w:style>
  <w:style w:type="character" w:customStyle="1" w:styleId="CharChar186">
    <w:name w:val="Char Char186"/>
    <w:uiPriority w:val="99"/>
    <w:rsid w:val="00DD23AB"/>
    <w:rPr>
      <w:rFonts w:ascii="Times Armenian" w:eastAsia="Times New Roman" w:hAnsi="Times Armenian" w:cs="Times New Roman"/>
      <w:b/>
      <w:i/>
      <w:noProof/>
      <w:sz w:val="28"/>
      <w:szCs w:val="20"/>
      <w:lang w:val="hy-AM"/>
    </w:rPr>
  </w:style>
  <w:style w:type="character" w:customStyle="1" w:styleId="CharChar136">
    <w:name w:val="Char Char136"/>
    <w:uiPriority w:val="99"/>
    <w:semiHidden/>
    <w:rsid w:val="00DD23AB"/>
    <w:rPr>
      <w:rFonts w:ascii="Times New Roman" w:eastAsia="Times New Roman" w:hAnsi="Times New Roman" w:cs="Times New Roman"/>
      <w:noProof/>
      <w:sz w:val="20"/>
      <w:szCs w:val="20"/>
      <w:lang w:val="hy-AM"/>
    </w:rPr>
  </w:style>
  <w:style w:type="character" w:customStyle="1" w:styleId="CharChar126">
    <w:name w:val="Char Char126"/>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7">
    <w:name w:val="Char Char Char Char7"/>
    <w:basedOn w:val="Normal"/>
    <w:uiPriority w:val="99"/>
    <w:qFormat/>
    <w:rsid w:val="00DD23AB"/>
    <w:pPr>
      <w:spacing w:after="160" w:line="240" w:lineRule="exact"/>
    </w:pPr>
    <w:rPr>
      <w:rFonts w:ascii="Arial" w:hAnsi="Arial" w:cs="Arial"/>
      <w:sz w:val="20"/>
      <w:szCs w:val="20"/>
    </w:rPr>
  </w:style>
  <w:style w:type="character" w:customStyle="1" w:styleId="CharChar236">
    <w:name w:val="Char Char236"/>
    <w:uiPriority w:val="99"/>
    <w:rsid w:val="00DD23AB"/>
    <w:rPr>
      <w:rFonts w:ascii="Times Armenian" w:eastAsia="Times New Roman" w:hAnsi="Times Armenian" w:cs="Times New Roman"/>
      <w:noProof/>
      <w:sz w:val="24"/>
      <w:szCs w:val="24"/>
      <w:u w:val="single"/>
      <w:lang w:val="hy-AM"/>
    </w:rPr>
  </w:style>
  <w:style w:type="character" w:customStyle="1" w:styleId="CharChar246">
    <w:name w:val="Char Char246"/>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6">
    <w:name w:val="Char Char Char Char Char Char Char Char Char 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DD23AB"/>
    <w:pPr>
      <w:tabs>
        <w:tab w:val="left" w:pos="709"/>
      </w:tabs>
    </w:pPr>
    <w:rPr>
      <w:rFonts w:ascii="Tahoma" w:hAnsi="Tahoma"/>
      <w:lang w:val="pl-PL" w:eastAsia="pl-PL"/>
    </w:rPr>
  </w:style>
  <w:style w:type="paragraph" w:customStyle="1" w:styleId="CharCharCharCharChar6">
    <w:name w:val="Char Char Char Char Char6"/>
    <w:basedOn w:val="Normal"/>
    <w:uiPriority w:val="99"/>
    <w:qFormat/>
    <w:rsid w:val="00DD23AB"/>
    <w:pPr>
      <w:spacing w:after="160" w:line="240" w:lineRule="exact"/>
    </w:pPr>
    <w:rPr>
      <w:rFonts w:ascii="Arial" w:hAnsi="Arial" w:cs="Arial"/>
      <w:sz w:val="20"/>
      <w:szCs w:val="20"/>
    </w:rPr>
  </w:style>
  <w:style w:type="paragraph" w:customStyle="1" w:styleId="ZchnZchn16">
    <w:name w:val="Zchn Zchn16"/>
    <w:basedOn w:val="Normal"/>
    <w:uiPriority w:val="99"/>
    <w:qFormat/>
    <w:rsid w:val="00DD23AB"/>
    <w:pPr>
      <w:spacing w:after="160" w:line="240" w:lineRule="exact"/>
    </w:pPr>
    <w:rPr>
      <w:rFonts w:ascii="Verdana" w:hAnsi="Verdana"/>
      <w:sz w:val="20"/>
      <w:szCs w:val="20"/>
      <w:lang w:val="en-GB"/>
    </w:rPr>
  </w:style>
  <w:style w:type="paragraph" w:customStyle="1" w:styleId="Znak6">
    <w:name w:val="Znak6"/>
    <w:basedOn w:val="Normal"/>
    <w:uiPriority w:val="99"/>
    <w:qFormat/>
    <w:rsid w:val="00DD23AB"/>
    <w:pPr>
      <w:tabs>
        <w:tab w:val="left" w:pos="709"/>
      </w:tabs>
    </w:pPr>
    <w:rPr>
      <w:rFonts w:ascii="Tahoma" w:hAnsi="Tahoma"/>
      <w:lang w:val="pl-PL" w:eastAsia="pl-PL"/>
    </w:rPr>
  </w:style>
  <w:style w:type="paragraph" w:customStyle="1" w:styleId="8">
    <w:name w:val="Знак Знак8"/>
    <w:basedOn w:val="Normal"/>
    <w:uiPriority w:val="99"/>
    <w:qFormat/>
    <w:rsid w:val="00DD23AB"/>
    <w:pPr>
      <w:spacing w:after="160" w:line="240" w:lineRule="exact"/>
    </w:pPr>
    <w:rPr>
      <w:rFonts w:ascii="Arial" w:hAnsi="Arial" w:cs="Arial"/>
      <w:sz w:val="20"/>
      <w:szCs w:val="20"/>
      <w:lang w:val="en-GB"/>
    </w:rPr>
  </w:style>
  <w:style w:type="paragraph" w:customStyle="1" w:styleId="Char16">
    <w:name w:val="Char16"/>
    <w:basedOn w:val="Normal"/>
    <w:next w:val="Normal"/>
    <w:uiPriority w:val="99"/>
    <w:qFormat/>
    <w:rsid w:val="00DD23AB"/>
    <w:pPr>
      <w:spacing w:after="160" w:line="240" w:lineRule="exact"/>
    </w:pPr>
    <w:rPr>
      <w:rFonts w:ascii="Tahoma" w:hAnsi="Tahoma"/>
      <w:szCs w:val="20"/>
    </w:rPr>
  </w:style>
  <w:style w:type="paragraph" w:customStyle="1" w:styleId="Char3CharCharChar6">
    <w:name w:val="Char3 Char Char Char6"/>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6">
    <w:name w:val="Char Char1 Char Char Char1 Char6"/>
    <w:basedOn w:val="Normal"/>
    <w:autoRedefine/>
    <w:uiPriority w:val="99"/>
    <w:qFormat/>
    <w:rsid w:val="00DD23AB"/>
    <w:rPr>
      <w:rFonts w:ascii="Times New Roman" w:eastAsia="SimSun" w:hAnsi="Times New Roman"/>
      <w:sz w:val="20"/>
      <w:szCs w:val="20"/>
      <w:lang w:eastAsia="ru-RU"/>
    </w:rPr>
  </w:style>
  <w:style w:type="character" w:customStyle="1" w:styleId="Char10">
    <w:name w:val="Char10"/>
    <w:uiPriority w:val="99"/>
    <w:rsid w:val="00DD23AB"/>
    <w:rPr>
      <w:rFonts w:ascii="Times Armenian" w:hAnsi="Times Armenian"/>
      <w:sz w:val="22"/>
      <w:lang w:val="en-GB" w:eastAsia="en-US" w:bidi="ar-SA"/>
    </w:rPr>
  </w:style>
  <w:style w:type="paragraph" w:customStyle="1" w:styleId="CharCharChar6">
    <w:name w:val="Char Char Char Знак6"/>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6">
    <w:name w:val="Char Char Char1 Char Char Char Char Char Char Char Char Char1 Char6"/>
    <w:basedOn w:val="Normal"/>
    <w:uiPriority w:val="99"/>
    <w:qFormat/>
    <w:rsid w:val="00DD23AB"/>
    <w:pPr>
      <w:spacing w:after="160" w:line="240" w:lineRule="exact"/>
    </w:pPr>
    <w:rPr>
      <w:rFonts w:ascii="Arial" w:hAnsi="Arial" w:cs="Arial"/>
      <w:sz w:val="20"/>
      <w:szCs w:val="20"/>
    </w:rPr>
  </w:style>
  <w:style w:type="paragraph" w:customStyle="1" w:styleId="160">
    <w:name w:val="Знак Знак16"/>
    <w:basedOn w:val="Normal"/>
    <w:uiPriority w:val="99"/>
    <w:qFormat/>
    <w:rsid w:val="00DD23AB"/>
    <w:pPr>
      <w:spacing w:after="160" w:line="240" w:lineRule="exact"/>
    </w:pPr>
    <w:rPr>
      <w:rFonts w:ascii="Arial" w:hAnsi="Arial" w:cs="Arial"/>
      <w:sz w:val="20"/>
      <w:szCs w:val="20"/>
    </w:rPr>
  </w:style>
  <w:style w:type="paragraph" w:customStyle="1" w:styleId="260">
    <w:name w:val="Знак Знак26"/>
    <w:basedOn w:val="Normal"/>
    <w:uiPriority w:val="99"/>
    <w:qFormat/>
    <w:rsid w:val="00DD23AB"/>
    <w:pPr>
      <w:spacing w:after="160" w:line="240" w:lineRule="exact"/>
    </w:pPr>
    <w:rPr>
      <w:rFonts w:ascii="Arial" w:hAnsi="Arial" w:cs="Arial"/>
      <w:sz w:val="20"/>
      <w:szCs w:val="20"/>
    </w:rPr>
  </w:style>
  <w:style w:type="paragraph" w:customStyle="1" w:styleId="CharCharChar60">
    <w:name w:val="Char Char Char Знак Знак6"/>
    <w:basedOn w:val="Normal"/>
    <w:uiPriority w:val="99"/>
    <w:qFormat/>
    <w:rsid w:val="00DD23AB"/>
    <w:pPr>
      <w:spacing w:after="160" w:line="240" w:lineRule="exact"/>
    </w:pPr>
    <w:rPr>
      <w:rFonts w:ascii="Arial" w:hAnsi="Arial" w:cs="Arial"/>
      <w:sz w:val="20"/>
      <w:szCs w:val="20"/>
    </w:rPr>
  </w:style>
  <w:style w:type="paragraph" w:customStyle="1" w:styleId="CharCharCharCharChar60">
    <w:name w:val="Char Char Char Char Char Знак Знак6"/>
    <w:basedOn w:val="Normal"/>
    <w:uiPriority w:val="99"/>
    <w:qFormat/>
    <w:rsid w:val="00DD23AB"/>
    <w:pPr>
      <w:spacing w:after="160" w:line="240" w:lineRule="exact"/>
    </w:pPr>
    <w:rPr>
      <w:rFonts w:ascii="Arial" w:hAnsi="Arial" w:cs="Arial"/>
      <w:sz w:val="20"/>
      <w:szCs w:val="20"/>
    </w:rPr>
  </w:style>
  <w:style w:type="character" w:customStyle="1" w:styleId="CharChar66">
    <w:name w:val="Char Char66"/>
    <w:uiPriority w:val="99"/>
    <w:rsid w:val="00DD23AB"/>
    <w:rPr>
      <w:rFonts w:ascii="Times Armenian" w:hAnsi="Times Armenian" w:cs="Arial"/>
      <w:b/>
      <w:bCs/>
      <w:i/>
      <w:noProof/>
      <w:sz w:val="26"/>
      <w:szCs w:val="26"/>
      <w:u w:val="single"/>
      <w:lang w:val="hy-AM" w:eastAsia="en-US" w:bidi="ar-SA"/>
    </w:rPr>
  </w:style>
  <w:style w:type="character" w:customStyle="1" w:styleId="CharChar56">
    <w:name w:val="Char Char56"/>
    <w:uiPriority w:val="99"/>
    <w:rsid w:val="00DD23AB"/>
    <w:rPr>
      <w:rFonts w:ascii="Times Armenian" w:hAnsi="Times Armenian"/>
      <w:noProof/>
      <w:sz w:val="24"/>
      <w:szCs w:val="24"/>
      <w:lang w:val="hy-AM" w:eastAsia="en-US" w:bidi="ar-SA"/>
    </w:rPr>
  </w:style>
  <w:style w:type="character" w:customStyle="1" w:styleId="CharChar46">
    <w:name w:val="Char Char46"/>
    <w:uiPriority w:val="99"/>
    <w:rsid w:val="00DD23AB"/>
    <w:rPr>
      <w:noProof/>
      <w:lang w:val="hy-AM" w:eastAsia="en-US" w:bidi="ar-SA"/>
    </w:rPr>
  </w:style>
  <w:style w:type="character" w:customStyle="1" w:styleId="CharChar185">
    <w:name w:val="Char Char185"/>
    <w:uiPriority w:val="99"/>
    <w:rsid w:val="00DD23AB"/>
    <w:rPr>
      <w:rFonts w:ascii="Times Armenian" w:eastAsia="Times New Roman" w:hAnsi="Times Armenian" w:cs="Times New Roman"/>
      <w:b/>
      <w:i/>
      <w:noProof/>
      <w:sz w:val="28"/>
      <w:szCs w:val="20"/>
      <w:lang w:val="hy-AM"/>
    </w:rPr>
  </w:style>
  <w:style w:type="character" w:customStyle="1" w:styleId="CharChar135">
    <w:name w:val="Char Char135"/>
    <w:uiPriority w:val="99"/>
    <w:semiHidden/>
    <w:rsid w:val="00DD23AB"/>
    <w:rPr>
      <w:rFonts w:ascii="Times New Roman" w:eastAsia="Times New Roman" w:hAnsi="Times New Roman" w:cs="Times New Roman"/>
      <w:noProof/>
      <w:sz w:val="20"/>
      <w:szCs w:val="20"/>
      <w:lang w:val="hy-AM"/>
    </w:rPr>
  </w:style>
  <w:style w:type="character" w:customStyle="1" w:styleId="CharChar125">
    <w:name w:val="Char Char125"/>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6">
    <w:name w:val="Char Char Char Char6"/>
    <w:basedOn w:val="Normal"/>
    <w:uiPriority w:val="99"/>
    <w:qFormat/>
    <w:rsid w:val="00DD23AB"/>
    <w:pPr>
      <w:spacing w:after="160" w:line="240" w:lineRule="exact"/>
    </w:pPr>
    <w:rPr>
      <w:rFonts w:ascii="Arial" w:hAnsi="Arial" w:cs="Arial"/>
      <w:sz w:val="20"/>
      <w:szCs w:val="20"/>
    </w:rPr>
  </w:style>
  <w:style w:type="character" w:customStyle="1" w:styleId="CharChar235">
    <w:name w:val="Char Char235"/>
    <w:uiPriority w:val="99"/>
    <w:rsid w:val="00DD23AB"/>
    <w:rPr>
      <w:rFonts w:ascii="Times Armenian" w:eastAsia="Times New Roman" w:hAnsi="Times Armenian" w:cs="Times New Roman"/>
      <w:noProof/>
      <w:sz w:val="24"/>
      <w:szCs w:val="24"/>
      <w:u w:val="single"/>
      <w:lang w:val="hy-AM"/>
    </w:rPr>
  </w:style>
  <w:style w:type="character" w:customStyle="1" w:styleId="CharChar245">
    <w:name w:val="Char Char245"/>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9">
    <w:name w:val="Char Char Char Char Char Char Char Char Char Char9"/>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DD23AB"/>
    <w:pPr>
      <w:tabs>
        <w:tab w:val="left" w:pos="709"/>
      </w:tabs>
    </w:pPr>
    <w:rPr>
      <w:rFonts w:ascii="Tahoma" w:hAnsi="Tahoma"/>
      <w:lang w:val="pl-PL" w:eastAsia="pl-PL"/>
    </w:rPr>
  </w:style>
  <w:style w:type="paragraph" w:customStyle="1" w:styleId="CharCharCharCharChar9">
    <w:name w:val="Char Char Char Char Char9"/>
    <w:basedOn w:val="Normal"/>
    <w:uiPriority w:val="99"/>
    <w:qFormat/>
    <w:rsid w:val="00DD23AB"/>
    <w:pPr>
      <w:spacing w:after="160" w:line="240" w:lineRule="exact"/>
    </w:pPr>
    <w:rPr>
      <w:rFonts w:ascii="Arial" w:hAnsi="Arial" w:cs="Arial"/>
      <w:sz w:val="20"/>
      <w:szCs w:val="20"/>
    </w:rPr>
  </w:style>
  <w:style w:type="paragraph" w:customStyle="1" w:styleId="ZchnZchn19">
    <w:name w:val="Zchn Zchn19"/>
    <w:basedOn w:val="Normal"/>
    <w:uiPriority w:val="99"/>
    <w:qFormat/>
    <w:rsid w:val="00DD23AB"/>
    <w:pPr>
      <w:spacing w:after="160" w:line="240" w:lineRule="exact"/>
    </w:pPr>
    <w:rPr>
      <w:rFonts w:ascii="Verdana" w:hAnsi="Verdana"/>
      <w:sz w:val="20"/>
      <w:szCs w:val="20"/>
      <w:lang w:val="en-GB"/>
    </w:rPr>
  </w:style>
  <w:style w:type="paragraph" w:customStyle="1" w:styleId="Znak9">
    <w:name w:val="Znak9"/>
    <w:basedOn w:val="Normal"/>
    <w:uiPriority w:val="99"/>
    <w:qFormat/>
    <w:rsid w:val="00DD23AB"/>
    <w:pPr>
      <w:tabs>
        <w:tab w:val="left" w:pos="709"/>
      </w:tabs>
    </w:pPr>
    <w:rPr>
      <w:rFonts w:ascii="Tahoma" w:hAnsi="Tahoma"/>
      <w:lang w:val="pl-PL" w:eastAsia="pl-PL"/>
    </w:rPr>
  </w:style>
  <w:style w:type="paragraph" w:customStyle="1" w:styleId="200">
    <w:name w:val="Знак Знак20"/>
    <w:basedOn w:val="Normal"/>
    <w:uiPriority w:val="99"/>
    <w:qFormat/>
    <w:rsid w:val="00DD23AB"/>
    <w:pPr>
      <w:spacing w:after="160" w:line="240" w:lineRule="exact"/>
    </w:pPr>
    <w:rPr>
      <w:rFonts w:ascii="Arial" w:hAnsi="Arial" w:cs="Arial"/>
      <w:sz w:val="20"/>
      <w:szCs w:val="20"/>
      <w:lang w:val="en-GB"/>
    </w:rPr>
  </w:style>
  <w:style w:type="paragraph" w:customStyle="1" w:styleId="Char111">
    <w:name w:val="Char111"/>
    <w:basedOn w:val="Normal"/>
    <w:next w:val="Normal"/>
    <w:uiPriority w:val="99"/>
    <w:qFormat/>
    <w:rsid w:val="00DD23AB"/>
    <w:pPr>
      <w:spacing w:after="160" w:line="240" w:lineRule="exact"/>
    </w:pPr>
    <w:rPr>
      <w:rFonts w:ascii="Tahoma" w:hAnsi="Tahoma"/>
      <w:szCs w:val="20"/>
    </w:rPr>
  </w:style>
  <w:style w:type="paragraph" w:customStyle="1" w:styleId="Char3CharCharChar9">
    <w:name w:val="Char3 Char Char Char9"/>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9">
    <w:name w:val="Char Char1 Char Char Char1 Char9"/>
    <w:basedOn w:val="Normal"/>
    <w:autoRedefine/>
    <w:uiPriority w:val="99"/>
    <w:qFormat/>
    <w:rsid w:val="00DD23AB"/>
    <w:rPr>
      <w:rFonts w:ascii="Times New Roman" w:eastAsia="SimSun" w:hAnsi="Times New Roman"/>
      <w:sz w:val="20"/>
      <w:szCs w:val="20"/>
      <w:lang w:eastAsia="ru-RU"/>
    </w:rPr>
  </w:style>
  <w:style w:type="character" w:customStyle="1" w:styleId="Char21">
    <w:name w:val="Char21"/>
    <w:uiPriority w:val="99"/>
    <w:rsid w:val="00DD23AB"/>
    <w:rPr>
      <w:rFonts w:ascii="Times Armenian" w:hAnsi="Times Armenian"/>
      <w:sz w:val="22"/>
      <w:lang w:val="en-GB" w:eastAsia="en-US" w:bidi="ar-SA"/>
    </w:rPr>
  </w:style>
  <w:style w:type="paragraph" w:customStyle="1" w:styleId="CharCharChar100">
    <w:name w:val="Char Char Char Знак10"/>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0">
    <w:name w:val="Char Char Char1 Char Char Char Char Char Char Char Char Char1 Char10"/>
    <w:basedOn w:val="Normal"/>
    <w:uiPriority w:val="99"/>
    <w:qFormat/>
    <w:rsid w:val="00DD23AB"/>
    <w:pPr>
      <w:spacing w:after="160" w:line="240" w:lineRule="exact"/>
    </w:pPr>
    <w:rPr>
      <w:rFonts w:ascii="Arial" w:hAnsi="Arial" w:cs="Arial"/>
      <w:sz w:val="20"/>
      <w:szCs w:val="20"/>
    </w:rPr>
  </w:style>
  <w:style w:type="paragraph" w:customStyle="1" w:styleId="1100">
    <w:name w:val="Знак Знак110"/>
    <w:basedOn w:val="Normal"/>
    <w:uiPriority w:val="99"/>
    <w:qFormat/>
    <w:rsid w:val="00DD23AB"/>
    <w:pPr>
      <w:spacing w:after="160" w:line="240" w:lineRule="exact"/>
    </w:pPr>
    <w:rPr>
      <w:rFonts w:ascii="Arial" w:hAnsi="Arial" w:cs="Arial"/>
      <w:sz w:val="20"/>
      <w:szCs w:val="20"/>
    </w:rPr>
  </w:style>
  <w:style w:type="paragraph" w:customStyle="1" w:styleId="BodyText5">
    <w:name w:val="Body Text5"/>
    <w:basedOn w:val="Default"/>
    <w:next w:val="Default"/>
    <w:uiPriority w:val="99"/>
    <w:qFormat/>
    <w:rsid w:val="00DD23AB"/>
    <w:rPr>
      <w:rFonts w:ascii="Sylfaen" w:hAnsi="Sylfaen"/>
      <w:color w:val="auto"/>
    </w:rPr>
  </w:style>
  <w:style w:type="paragraph" w:customStyle="1" w:styleId="290">
    <w:name w:val="Знак Знак29"/>
    <w:basedOn w:val="Normal"/>
    <w:uiPriority w:val="99"/>
    <w:qFormat/>
    <w:rsid w:val="00DD23AB"/>
    <w:pPr>
      <w:spacing w:after="160" w:line="240" w:lineRule="exact"/>
    </w:pPr>
    <w:rPr>
      <w:rFonts w:ascii="Arial" w:hAnsi="Arial" w:cs="Arial"/>
      <w:sz w:val="20"/>
      <w:szCs w:val="20"/>
    </w:rPr>
  </w:style>
  <w:style w:type="paragraph" w:customStyle="1" w:styleId="CharCharChar9">
    <w:name w:val="Char Char Char Знак Знак9"/>
    <w:basedOn w:val="Normal"/>
    <w:uiPriority w:val="99"/>
    <w:qFormat/>
    <w:rsid w:val="00DD23AB"/>
    <w:pPr>
      <w:spacing w:after="160" w:line="240" w:lineRule="exact"/>
    </w:pPr>
    <w:rPr>
      <w:rFonts w:ascii="Arial" w:hAnsi="Arial" w:cs="Arial"/>
      <w:sz w:val="20"/>
      <w:szCs w:val="20"/>
    </w:rPr>
  </w:style>
  <w:style w:type="paragraph" w:customStyle="1" w:styleId="CharCharCharCharChar90">
    <w:name w:val="Char Char Char Char Char Знак Знак9"/>
    <w:basedOn w:val="Normal"/>
    <w:uiPriority w:val="99"/>
    <w:qFormat/>
    <w:rsid w:val="00DD23AB"/>
    <w:pPr>
      <w:spacing w:after="160" w:line="240" w:lineRule="exact"/>
    </w:pPr>
    <w:rPr>
      <w:rFonts w:ascii="Arial" w:hAnsi="Arial" w:cs="Arial"/>
      <w:sz w:val="20"/>
      <w:szCs w:val="20"/>
    </w:rPr>
  </w:style>
  <w:style w:type="character" w:customStyle="1" w:styleId="CharChar69">
    <w:name w:val="Char Char69"/>
    <w:uiPriority w:val="99"/>
    <w:rsid w:val="00DD23AB"/>
    <w:rPr>
      <w:rFonts w:ascii="Times Armenian" w:hAnsi="Times Armenian" w:cs="Arial"/>
      <w:b/>
      <w:bCs/>
      <w:i/>
      <w:noProof/>
      <w:sz w:val="26"/>
      <w:szCs w:val="26"/>
      <w:u w:val="single"/>
      <w:lang w:val="hy-AM" w:eastAsia="en-US" w:bidi="ar-SA"/>
    </w:rPr>
  </w:style>
  <w:style w:type="character" w:customStyle="1" w:styleId="CharChar59">
    <w:name w:val="Char Char59"/>
    <w:uiPriority w:val="99"/>
    <w:rsid w:val="00DD23AB"/>
    <w:rPr>
      <w:rFonts w:ascii="Times Armenian" w:hAnsi="Times Armenian"/>
      <w:noProof/>
      <w:sz w:val="24"/>
      <w:szCs w:val="24"/>
      <w:lang w:val="hy-AM" w:eastAsia="en-US" w:bidi="ar-SA"/>
    </w:rPr>
  </w:style>
  <w:style w:type="character" w:customStyle="1" w:styleId="CharChar49">
    <w:name w:val="Char Char49"/>
    <w:uiPriority w:val="99"/>
    <w:rsid w:val="00DD23AB"/>
    <w:rPr>
      <w:noProof/>
      <w:lang w:val="hy-AM" w:eastAsia="en-US" w:bidi="ar-SA"/>
    </w:rPr>
  </w:style>
  <w:style w:type="character" w:customStyle="1" w:styleId="CharChar188">
    <w:name w:val="Char Char188"/>
    <w:uiPriority w:val="99"/>
    <w:rsid w:val="00DD23AB"/>
    <w:rPr>
      <w:rFonts w:ascii="Times Armenian" w:eastAsia="Times New Roman" w:hAnsi="Times Armenian" w:cs="Times New Roman"/>
      <w:b/>
      <w:i/>
      <w:noProof/>
      <w:sz w:val="28"/>
      <w:szCs w:val="20"/>
      <w:lang w:val="hy-AM"/>
    </w:rPr>
  </w:style>
  <w:style w:type="character" w:customStyle="1" w:styleId="CharChar138">
    <w:name w:val="Char Char138"/>
    <w:uiPriority w:val="99"/>
    <w:semiHidden/>
    <w:rsid w:val="00DD23AB"/>
    <w:rPr>
      <w:rFonts w:ascii="Times New Roman" w:eastAsia="Times New Roman" w:hAnsi="Times New Roman" w:cs="Times New Roman"/>
      <w:noProof/>
      <w:sz w:val="20"/>
      <w:szCs w:val="20"/>
      <w:lang w:val="hy-AM"/>
    </w:rPr>
  </w:style>
  <w:style w:type="character" w:customStyle="1" w:styleId="CharChar128">
    <w:name w:val="Char Char128"/>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9">
    <w:name w:val="Char Char Char Char9"/>
    <w:basedOn w:val="Normal"/>
    <w:uiPriority w:val="99"/>
    <w:qFormat/>
    <w:rsid w:val="00DD23AB"/>
    <w:pPr>
      <w:spacing w:after="160" w:line="240" w:lineRule="exact"/>
    </w:pPr>
    <w:rPr>
      <w:rFonts w:ascii="Arial" w:hAnsi="Arial" w:cs="Arial"/>
      <w:sz w:val="20"/>
      <w:szCs w:val="20"/>
    </w:rPr>
  </w:style>
  <w:style w:type="character" w:customStyle="1" w:styleId="CharChar238">
    <w:name w:val="Char Char238"/>
    <w:uiPriority w:val="99"/>
    <w:rsid w:val="00DD23AB"/>
    <w:rPr>
      <w:rFonts w:ascii="Times Armenian" w:eastAsia="Times New Roman" w:hAnsi="Times Armenian" w:cs="Times New Roman"/>
      <w:noProof/>
      <w:sz w:val="24"/>
      <w:szCs w:val="24"/>
      <w:u w:val="single"/>
      <w:lang w:val="hy-AM"/>
    </w:rPr>
  </w:style>
  <w:style w:type="character" w:customStyle="1" w:styleId="CharChar248">
    <w:name w:val="Char Char248"/>
    <w:uiPriority w:val="99"/>
    <w:locked/>
    <w:rsid w:val="00DD23AB"/>
    <w:rPr>
      <w:rFonts w:ascii="Times Armenian" w:eastAsia="Times New Roman" w:hAnsi="Times Armenian" w:cs="Times New Roman"/>
      <w:b/>
      <w:i/>
      <w:noProof/>
      <w:sz w:val="28"/>
      <w:szCs w:val="20"/>
      <w:lang w:val="hy-AM"/>
    </w:rPr>
  </w:style>
  <w:style w:type="paragraph" w:customStyle="1" w:styleId="BodyText51">
    <w:name w:val="Body Text51"/>
    <w:basedOn w:val="Default"/>
    <w:next w:val="Default"/>
    <w:uiPriority w:val="99"/>
    <w:qFormat/>
    <w:rsid w:val="00DD23AB"/>
    <w:rPr>
      <w:rFonts w:ascii="Sylfaen" w:hAnsi="Sylfaen"/>
      <w:color w:val="auto"/>
    </w:rPr>
  </w:style>
  <w:style w:type="character" w:customStyle="1" w:styleId="Impact115pt0pt1">
    <w:name w:val="Основной текст + Impact.11.5 pt.Курсив.Интервал 0 pt1"/>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1">
    <w:name w:val="Основной текст + 15 pt.Полужирный.Интервал 0 pt1"/>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1">
    <w:name w:val="Основной текст + 11 pt.Полужирный.Интервал 0 pt1"/>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DD23AB"/>
    <w:pPr>
      <w:tabs>
        <w:tab w:val="left" w:pos="709"/>
      </w:tabs>
    </w:pPr>
    <w:rPr>
      <w:rFonts w:ascii="Tahoma" w:hAnsi="Tahoma"/>
      <w:lang w:val="pl-PL" w:eastAsia="pl-PL"/>
    </w:rPr>
  </w:style>
  <w:style w:type="paragraph" w:customStyle="1" w:styleId="CharCharCharCharChar5">
    <w:name w:val="Char Char Char Char Char5"/>
    <w:basedOn w:val="Normal"/>
    <w:uiPriority w:val="99"/>
    <w:qFormat/>
    <w:rsid w:val="00DD23AB"/>
    <w:pPr>
      <w:spacing w:after="160" w:line="240" w:lineRule="exact"/>
    </w:pPr>
    <w:rPr>
      <w:rFonts w:ascii="Arial" w:hAnsi="Arial" w:cs="Arial"/>
      <w:sz w:val="20"/>
      <w:szCs w:val="20"/>
    </w:rPr>
  </w:style>
  <w:style w:type="paragraph" w:customStyle="1" w:styleId="ZchnZchn15">
    <w:name w:val="Zchn Zchn15"/>
    <w:basedOn w:val="Normal"/>
    <w:uiPriority w:val="99"/>
    <w:qFormat/>
    <w:rsid w:val="00DD23AB"/>
    <w:pPr>
      <w:spacing w:after="160" w:line="240" w:lineRule="exact"/>
    </w:pPr>
    <w:rPr>
      <w:rFonts w:ascii="Verdana" w:hAnsi="Verdana"/>
      <w:sz w:val="20"/>
      <w:szCs w:val="20"/>
      <w:lang w:val="en-GB"/>
    </w:rPr>
  </w:style>
  <w:style w:type="paragraph" w:customStyle="1" w:styleId="Znak5">
    <w:name w:val="Znak5"/>
    <w:basedOn w:val="Normal"/>
    <w:uiPriority w:val="99"/>
    <w:qFormat/>
    <w:rsid w:val="00DD23AB"/>
    <w:pPr>
      <w:tabs>
        <w:tab w:val="left" w:pos="709"/>
      </w:tabs>
    </w:pPr>
    <w:rPr>
      <w:rFonts w:ascii="Tahoma" w:hAnsi="Tahoma"/>
      <w:lang w:val="pl-PL" w:eastAsia="pl-PL"/>
    </w:rPr>
  </w:style>
  <w:style w:type="paragraph" w:customStyle="1" w:styleId="7">
    <w:name w:val="Знак Знак7"/>
    <w:basedOn w:val="Normal"/>
    <w:uiPriority w:val="99"/>
    <w:qFormat/>
    <w:rsid w:val="00DD23AB"/>
    <w:pPr>
      <w:spacing w:after="160" w:line="240" w:lineRule="exact"/>
    </w:pPr>
    <w:rPr>
      <w:rFonts w:ascii="Arial" w:hAnsi="Arial" w:cs="Arial"/>
      <w:sz w:val="20"/>
      <w:szCs w:val="20"/>
      <w:lang w:val="en-GB"/>
    </w:rPr>
  </w:style>
  <w:style w:type="paragraph" w:customStyle="1" w:styleId="Char15">
    <w:name w:val="Char15"/>
    <w:basedOn w:val="Normal"/>
    <w:next w:val="Normal"/>
    <w:uiPriority w:val="99"/>
    <w:qFormat/>
    <w:rsid w:val="00DD23AB"/>
    <w:pPr>
      <w:spacing w:after="160" w:line="240" w:lineRule="exact"/>
    </w:pPr>
    <w:rPr>
      <w:rFonts w:ascii="Tahoma" w:hAnsi="Tahoma"/>
      <w:szCs w:val="20"/>
    </w:rPr>
  </w:style>
  <w:style w:type="paragraph" w:customStyle="1" w:styleId="Char3CharCharChar5">
    <w:name w:val="Char3 Char Char Char5"/>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5">
    <w:name w:val="Char Char1 Char Char Char1 Char5"/>
    <w:basedOn w:val="Normal"/>
    <w:autoRedefine/>
    <w:uiPriority w:val="99"/>
    <w:qFormat/>
    <w:rsid w:val="00DD23AB"/>
    <w:rPr>
      <w:rFonts w:ascii="Times New Roman" w:eastAsia="SimSun" w:hAnsi="Times New Roman"/>
      <w:sz w:val="20"/>
      <w:szCs w:val="20"/>
      <w:lang w:eastAsia="ru-RU"/>
    </w:rPr>
  </w:style>
  <w:style w:type="character" w:customStyle="1" w:styleId="Char9">
    <w:name w:val="Char9"/>
    <w:uiPriority w:val="99"/>
    <w:rsid w:val="00DD23AB"/>
    <w:rPr>
      <w:rFonts w:ascii="Times Armenian" w:hAnsi="Times Armenian"/>
      <w:sz w:val="22"/>
      <w:lang w:val="en-GB" w:eastAsia="en-US"/>
    </w:rPr>
  </w:style>
  <w:style w:type="paragraph" w:customStyle="1" w:styleId="CharCharChar5">
    <w:name w:val="Char Char Char Знак5"/>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5">
    <w:name w:val="Char Char Char1 Char Char Char Char Char Char Char Char Char1 Char5"/>
    <w:basedOn w:val="Normal"/>
    <w:uiPriority w:val="99"/>
    <w:qFormat/>
    <w:rsid w:val="00DD23AB"/>
    <w:pPr>
      <w:spacing w:after="160" w:line="240" w:lineRule="exact"/>
    </w:pPr>
    <w:rPr>
      <w:rFonts w:ascii="Arial" w:hAnsi="Arial" w:cs="Arial"/>
      <w:sz w:val="20"/>
      <w:szCs w:val="20"/>
    </w:rPr>
  </w:style>
  <w:style w:type="paragraph" w:customStyle="1" w:styleId="150">
    <w:name w:val="Знак Знак15"/>
    <w:basedOn w:val="Normal"/>
    <w:uiPriority w:val="99"/>
    <w:qFormat/>
    <w:rsid w:val="00DD23AB"/>
    <w:pPr>
      <w:spacing w:after="160" w:line="240" w:lineRule="exact"/>
    </w:pPr>
    <w:rPr>
      <w:rFonts w:ascii="Arial" w:hAnsi="Arial" w:cs="Arial"/>
      <w:sz w:val="20"/>
      <w:szCs w:val="20"/>
    </w:rPr>
  </w:style>
  <w:style w:type="paragraph" w:customStyle="1" w:styleId="250">
    <w:name w:val="Знак Знак25"/>
    <w:basedOn w:val="Normal"/>
    <w:uiPriority w:val="99"/>
    <w:qFormat/>
    <w:rsid w:val="00DD23AB"/>
    <w:pPr>
      <w:spacing w:after="160" w:line="240" w:lineRule="exact"/>
    </w:pPr>
    <w:rPr>
      <w:rFonts w:ascii="Arial" w:hAnsi="Arial" w:cs="Arial"/>
      <w:sz w:val="20"/>
      <w:szCs w:val="20"/>
    </w:rPr>
  </w:style>
  <w:style w:type="paragraph" w:customStyle="1" w:styleId="CharCharChar50">
    <w:name w:val="Char Char Char Знак Знак5"/>
    <w:basedOn w:val="Normal"/>
    <w:uiPriority w:val="99"/>
    <w:qFormat/>
    <w:rsid w:val="00DD23AB"/>
    <w:pPr>
      <w:spacing w:after="160" w:line="240" w:lineRule="exact"/>
    </w:pPr>
    <w:rPr>
      <w:rFonts w:ascii="Arial" w:hAnsi="Arial" w:cs="Arial"/>
      <w:sz w:val="20"/>
      <w:szCs w:val="20"/>
    </w:rPr>
  </w:style>
  <w:style w:type="paragraph" w:customStyle="1" w:styleId="CharCharCharCharChar50">
    <w:name w:val="Char Char Char Char Char Знак Знак5"/>
    <w:basedOn w:val="Normal"/>
    <w:uiPriority w:val="99"/>
    <w:qFormat/>
    <w:rsid w:val="00DD23AB"/>
    <w:pPr>
      <w:spacing w:after="160" w:line="240" w:lineRule="exact"/>
    </w:pPr>
    <w:rPr>
      <w:rFonts w:ascii="Arial" w:hAnsi="Arial" w:cs="Arial"/>
      <w:sz w:val="20"/>
      <w:szCs w:val="20"/>
    </w:rPr>
  </w:style>
  <w:style w:type="character" w:customStyle="1" w:styleId="CharChar65">
    <w:name w:val="Char Char65"/>
    <w:uiPriority w:val="99"/>
    <w:rsid w:val="00DD23AB"/>
    <w:rPr>
      <w:rFonts w:ascii="Times Armenian" w:hAnsi="Times Armenian"/>
      <w:b/>
      <w:i/>
      <w:noProof/>
      <w:sz w:val="26"/>
      <w:u w:val="single"/>
      <w:lang w:val="hy-AM" w:eastAsia="en-US"/>
    </w:rPr>
  </w:style>
  <w:style w:type="character" w:customStyle="1" w:styleId="CharChar55">
    <w:name w:val="Char Char55"/>
    <w:uiPriority w:val="99"/>
    <w:rsid w:val="00DD23AB"/>
    <w:rPr>
      <w:rFonts w:ascii="Times Armenian" w:hAnsi="Times Armenian"/>
      <w:noProof/>
      <w:sz w:val="24"/>
      <w:lang w:val="hy-AM" w:eastAsia="en-US"/>
    </w:rPr>
  </w:style>
  <w:style w:type="character" w:customStyle="1" w:styleId="CharChar45">
    <w:name w:val="Char Char45"/>
    <w:uiPriority w:val="99"/>
    <w:rsid w:val="00DD23AB"/>
    <w:rPr>
      <w:noProof/>
      <w:lang w:val="hy-AM" w:eastAsia="en-US"/>
    </w:rPr>
  </w:style>
  <w:style w:type="character" w:customStyle="1" w:styleId="CharChar184">
    <w:name w:val="Char Char184"/>
    <w:uiPriority w:val="99"/>
    <w:rsid w:val="00DD23AB"/>
    <w:rPr>
      <w:rFonts w:ascii="Times Armenian" w:hAnsi="Times Armenian"/>
      <w:b/>
      <w:i/>
      <w:noProof/>
      <w:sz w:val="20"/>
      <w:lang w:val="hy-AM"/>
    </w:rPr>
  </w:style>
  <w:style w:type="character" w:customStyle="1" w:styleId="CharChar134">
    <w:name w:val="Char Char134"/>
    <w:uiPriority w:val="99"/>
    <w:semiHidden/>
    <w:rsid w:val="00DD23AB"/>
    <w:rPr>
      <w:rFonts w:ascii="Times New Roman" w:hAnsi="Times New Roman"/>
      <w:noProof/>
      <w:sz w:val="20"/>
      <w:lang w:val="hy-AM"/>
    </w:rPr>
  </w:style>
  <w:style w:type="character" w:customStyle="1" w:styleId="CharChar124">
    <w:name w:val="Char Char124"/>
    <w:uiPriority w:val="99"/>
    <w:semiHidden/>
    <w:locked/>
    <w:rsid w:val="00DD23AB"/>
    <w:rPr>
      <w:rFonts w:ascii="Times New Roman" w:hAnsi="Times New Roman"/>
      <w:noProof/>
      <w:sz w:val="24"/>
      <w:lang w:val="hy-AM"/>
    </w:rPr>
  </w:style>
  <w:style w:type="paragraph" w:customStyle="1" w:styleId="CharCharCharChar5">
    <w:name w:val="Char Char Char Char5"/>
    <w:basedOn w:val="Normal"/>
    <w:uiPriority w:val="99"/>
    <w:qFormat/>
    <w:rsid w:val="00DD23AB"/>
    <w:pPr>
      <w:spacing w:after="160" w:line="240" w:lineRule="exact"/>
    </w:pPr>
    <w:rPr>
      <w:rFonts w:ascii="Arial" w:hAnsi="Arial" w:cs="Arial"/>
      <w:sz w:val="20"/>
      <w:szCs w:val="20"/>
    </w:rPr>
  </w:style>
  <w:style w:type="character" w:customStyle="1" w:styleId="CharChar234">
    <w:name w:val="Char Char234"/>
    <w:uiPriority w:val="99"/>
    <w:rsid w:val="00DD23AB"/>
    <w:rPr>
      <w:rFonts w:ascii="Times Armenian" w:hAnsi="Times Armenian"/>
      <w:noProof/>
      <w:sz w:val="24"/>
      <w:u w:val="single"/>
      <w:lang w:val="hy-AM"/>
    </w:rPr>
  </w:style>
  <w:style w:type="character" w:customStyle="1" w:styleId="CharChar244">
    <w:name w:val="Char Char244"/>
    <w:uiPriority w:val="99"/>
    <w:locked/>
    <w:rsid w:val="00DD23AB"/>
    <w:rPr>
      <w:rFonts w:ascii="Times Armenian" w:hAnsi="Times Armenian"/>
      <w:b/>
      <w:i/>
      <w:noProof/>
      <w:sz w:val="20"/>
      <w:lang w:val="hy-AM"/>
    </w:rPr>
  </w:style>
  <w:style w:type="paragraph" w:customStyle="1" w:styleId="CharCharCharChar8">
    <w:name w:val="Знак Знак Знак Char Char Char Char Знак Знак Знак"/>
    <w:basedOn w:val="Normal"/>
    <w:uiPriority w:val="99"/>
    <w:qFormat/>
    <w:rsid w:val="00DD23AB"/>
    <w:pPr>
      <w:widowControl w:val="0"/>
      <w:bidi/>
      <w:adjustRightInd w:val="0"/>
      <w:spacing w:after="160" w:line="240" w:lineRule="exact"/>
    </w:pPr>
    <w:rPr>
      <w:rFonts w:ascii="Times New Roman" w:hAnsi="Times New Roman"/>
      <w:sz w:val="20"/>
      <w:szCs w:val="20"/>
      <w:lang w:val="en-GB" w:eastAsia="ru-RU" w:bidi="he-IL"/>
    </w:rPr>
  </w:style>
  <w:style w:type="paragraph" w:customStyle="1" w:styleId="Textodsaz">
    <w:name w:val="Text odsaz."/>
    <w:basedOn w:val="Normal"/>
    <w:uiPriority w:val="99"/>
    <w:qFormat/>
    <w:rsid w:val="00DD23AB"/>
    <w:pPr>
      <w:numPr>
        <w:numId w:val="5"/>
      </w:numPr>
      <w:spacing w:after="20"/>
      <w:jc w:val="both"/>
    </w:pPr>
    <w:rPr>
      <w:rFonts w:ascii="Times New Roman" w:hAnsi="Times New Roman"/>
      <w:sz w:val="22"/>
      <w:szCs w:val="20"/>
      <w:lang w:val="en-GB" w:eastAsia="cs-CZ"/>
    </w:rPr>
  </w:style>
  <w:style w:type="paragraph" w:customStyle="1" w:styleId="Bullet1">
    <w:name w:val="Bullet 1"/>
    <w:basedOn w:val="Normal"/>
    <w:autoRedefine/>
    <w:uiPriority w:val="99"/>
    <w:qFormat/>
    <w:rsid w:val="00DD23AB"/>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sz w:val="22"/>
      <w:szCs w:val="20"/>
      <w:lang w:val="en-GB"/>
    </w:rPr>
  </w:style>
  <w:style w:type="paragraph" w:customStyle="1" w:styleId="m-8494826695015207150gmail-mechtex">
    <w:name w:val="m_-8494826695015207150gmail-mechtex"/>
    <w:basedOn w:val="Normal"/>
    <w:uiPriority w:val="99"/>
    <w:qFormat/>
    <w:rsid w:val="00DD23AB"/>
    <w:pPr>
      <w:spacing w:before="100" w:beforeAutospacing="1" w:after="100" w:afterAutospacing="1"/>
    </w:pPr>
    <w:rPr>
      <w:rFonts w:ascii="Times New Roman" w:hAnsi="Times New Roman"/>
    </w:rPr>
  </w:style>
  <w:style w:type="character" w:customStyle="1" w:styleId="reference-text">
    <w:name w:val="reference-text"/>
    <w:basedOn w:val="DefaultParagraphFont"/>
    <w:uiPriority w:val="99"/>
    <w:rsid w:val="00DD23AB"/>
  </w:style>
  <w:style w:type="character" w:customStyle="1" w:styleId="Impact115pt0pt2">
    <w:name w:val="Основной текст + Impact.11.5 pt.Курсив.Интервал 0 pt2"/>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2">
    <w:name w:val="Основной текст + 15 pt.Полужирный.Интервал 0 pt2"/>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2">
    <w:name w:val="Основной текст + 11 pt.Полужирный.Интервал 0 pt2"/>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Style14">
    <w:name w:val="Style14"/>
    <w:basedOn w:val="Normal"/>
    <w:uiPriority w:val="99"/>
    <w:qFormat/>
    <w:rsid w:val="00DD23AB"/>
    <w:pPr>
      <w:widowControl w:val="0"/>
      <w:autoSpaceDE w:val="0"/>
      <w:autoSpaceDN w:val="0"/>
      <w:adjustRightInd w:val="0"/>
      <w:spacing w:line="211" w:lineRule="exact"/>
    </w:pPr>
    <w:rPr>
      <w:rFonts w:ascii="Tahoma" w:eastAsia="SimSun" w:hAnsi="Tahoma" w:cs="Tahoma"/>
    </w:rPr>
  </w:style>
  <w:style w:type="paragraph" w:customStyle="1" w:styleId="a">
    <w:name w:val="Գծապատկեր"/>
    <w:basedOn w:val="Normal"/>
    <w:link w:val="Char0"/>
    <w:autoRedefine/>
    <w:qFormat/>
    <w:rsid w:val="00CB3B34"/>
    <w:pPr>
      <w:keepNext/>
      <w:keepLines/>
      <w:numPr>
        <w:numId w:val="12"/>
      </w:numPr>
      <w:tabs>
        <w:tab w:val="left" w:pos="709"/>
      </w:tabs>
      <w:autoSpaceDE w:val="0"/>
      <w:autoSpaceDN w:val="0"/>
      <w:adjustRightInd w:val="0"/>
      <w:spacing w:after="120" w:line="276" w:lineRule="auto"/>
      <w:ind w:left="0" w:firstLine="0"/>
    </w:pPr>
    <w:rPr>
      <w:rFonts w:ascii="GHEA Grapalat" w:eastAsia="GHEA Grapalat" w:hAnsi="GHEA Grapalat" w:cs="GHEA Grapalat"/>
      <w:noProof/>
      <w:sz w:val="22"/>
      <w:szCs w:val="22"/>
    </w:rPr>
  </w:style>
  <w:style w:type="character" w:customStyle="1" w:styleId="Char0">
    <w:name w:val="Գծապատկեր Char"/>
    <w:link w:val="a"/>
    <w:rsid w:val="00CB3B34"/>
    <w:rPr>
      <w:rFonts w:ascii="GHEA Grapalat" w:eastAsia="GHEA Grapalat" w:hAnsi="GHEA Grapalat" w:cs="GHEA Grapalat"/>
      <w:noProof/>
      <w:sz w:val="22"/>
      <w:szCs w:val="22"/>
    </w:rPr>
  </w:style>
  <w:style w:type="paragraph" w:styleId="TableofFigures">
    <w:name w:val="table of figures"/>
    <w:aliases w:val="ԳԾԱՊԱՏԿԵՐՆԵՐ"/>
    <w:basedOn w:val="Normal"/>
    <w:next w:val="Normal"/>
    <w:autoRedefine/>
    <w:uiPriority w:val="99"/>
    <w:qFormat/>
    <w:rsid w:val="00DD23AB"/>
    <w:pPr>
      <w:tabs>
        <w:tab w:val="left" w:pos="2023"/>
        <w:tab w:val="right" w:leader="dot" w:pos="10198"/>
      </w:tabs>
      <w:spacing w:after="480"/>
      <w:jc w:val="center"/>
    </w:pPr>
    <w:rPr>
      <w:rFonts w:ascii="GHEA Grapalat" w:hAnsi="GHEA Grapalat"/>
      <w:b/>
      <w:noProof/>
      <w:lang w:val="hy-AM"/>
    </w:rPr>
  </w:style>
  <w:style w:type="character" w:customStyle="1" w:styleId="Char20">
    <w:name w:val="Char20"/>
    <w:uiPriority w:val="99"/>
    <w:rsid w:val="00DD23AB"/>
    <w:rPr>
      <w:rFonts w:ascii="Times Armenian" w:hAnsi="Times Armenian"/>
      <w:sz w:val="22"/>
      <w:lang w:val="en-GB" w:eastAsia="en-US" w:bidi="ar-SA"/>
    </w:rPr>
  </w:style>
  <w:style w:type="paragraph" w:customStyle="1" w:styleId="CharCharChar90">
    <w:name w:val="Char Char Char Знак9"/>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9">
    <w:name w:val="Char Char Char1 Char Char Char Char Char Char Char Char Char1 Char9"/>
    <w:basedOn w:val="Normal"/>
    <w:uiPriority w:val="99"/>
    <w:qFormat/>
    <w:rsid w:val="00DD23AB"/>
    <w:pPr>
      <w:spacing w:after="160" w:line="240" w:lineRule="exact"/>
    </w:pPr>
    <w:rPr>
      <w:rFonts w:ascii="Arial" w:hAnsi="Arial" w:cs="Arial"/>
      <w:sz w:val="20"/>
      <w:szCs w:val="20"/>
    </w:rPr>
  </w:style>
  <w:style w:type="paragraph" w:customStyle="1" w:styleId="19">
    <w:name w:val="Знак Знак19"/>
    <w:basedOn w:val="Normal"/>
    <w:uiPriority w:val="99"/>
    <w:qFormat/>
    <w:rsid w:val="00DD23AB"/>
    <w:pPr>
      <w:spacing w:after="160" w:line="240" w:lineRule="exact"/>
    </w:pPr>
    <w:rPr>
      <w:rFonts w:ascii="Arial" w:hAnsi="Arial" w:cs="Arial"/>
      <w:sz w:val="20"/>
      <w:szCs w:val="20"/>
    </w:rPr>
  </w:style>
  <w:style w:type="character" w:customStyle="1" w:styleId="highlight">
    <w:name w:val="highlight"/>
    <w:basedOn w:val="DefaultParagraphFont"/>
    <w:uiPriority w:val="99"/>
    <w:rsid w:val="00DD23AB"/>
  </w:style>
  <w:style w:type="paragraph" w:customStyle="1" w:styleId="43">
    <w:name w:val="Абзац списка4"/>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customStyle="1" w:styleId="60">
    <w:name w:val="Основной текст6"/>
    <w:basedOn w:val="Normal"/>
    <w:uiPriority w:val="99"/>
    <w:qFormat/>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CharCharCharCharCharCharCharCharCharChar8">
    <w:name w:val="Char Char Char Char Char Char Char Char Char Char8"/>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DD23AB"/>
    <w:pPr>
      <w:tabs>
        <w:tab w:val="left" w:pos="709"/>
      </w:tabs>
    </w:pPr>
    <w:rPr>
      <w:rFonts w:ascii="Tahoma" w:hAnsi="Tahoma"/>
      <w:lang w:val="pl-PL" w:eastAsia="pl-PL"/>
    </w:rPr>
  </w:style>
  <w:style w:type="paragraph" w:customStyle="1" w:styleId="CharCharCharCharChar8">
    <w:name w:val="Char Char Char Char Char8"/>
    <w:basedOn w:val="Normal"/>
    <w:uiPriority w:val="99"/>
    <w:qFormat/>
    <w:rsid w:val="00DD23AB"/>
    <w:pPr>
      <w:spacing w:after="160" w:line="240" w:lineRule="exact"/>
    </w:pPr>
    <w:rPr>
      <w:rFonts w:ascii="Arial" w:hAnsi="Arial" w:cs="Arial"/>
      <w:sz w:val="20"/>
      <w:szCs w:val="20"/>
    </w:rPr>
  </w:style>
  <w:style w:type="paragraph" w:customStyle="1" w:styleId="ZchnZchn18">
    <w:name w:val="Zchn Zchn18"/>
    <w:basedOn w:val="Normal"/>
    <w:uiPriority w:val="99"/>
    <w:qFormat/>
    <w:rsid w:val="00DD23AB"/>
    <w:pPr>
      <w:spacing w:after="160" w:line="240" w:lineRule="exact"/>
    </w:pPr>
    <w:rPr>
      <w:rFonts w:ascii="Verdana" w:hAnsi="Verdana"/>
      <w:sz w:val="20"/>
      <w:szCs w:val="20"/>
      <w:lang w:val="en-GB"/>
    </w:rPr>
  </w:style>
  <w:style w:type="paragraph" w:customStyle="1" w:styleId="Znak8">
    <w:name w:val="Znak8"/>
    <w:basedOn w:val="Normal"/>
    <w:uiPriority w:val="99"/>
    <w:qFormat/>
    <w:rsid w:val="00DD23AB"/>
    <w:pPr>
      <w:tabs>
        <w:tab w:val="left" w:pos="709"/>
      </w:tabs>
    </w:pPr>
    <w:rPr>
      <w:rFonts w:ascii="Tahoma" w:hAnsi="Tahoma"/>
      <w:lang w:val="pl-PL" w:eastAsia="pl-PL"/>
    </w:rPr>
  </w:style>
  <w:style w:type="paragraph" w:customStyle="1" w:styleId="101">
    <w:name w:val="Знак Знак10"/>
    <w:basedOn w:val="Normal"/>
    <w:uiPriority w:val="99"/>
    <w:qFormat/>
    <w:rsid w:val="00DD23AB"/>
    <w:pPr>
      <w:spacing w:after="160" w:line="240" w:lineRule="exact"/>
    </w:pPr>
    <w:rPr>
      <w:rFonts w:ascii="Arial" w:hAnsi="Arial" w:cs="Arial"/>
      <w:sz w:val="20"/>
      <w:szCs w:val="20"/>
      <w:lang w:val="en-GB"/>
    </w:rPr>
  </w:style>
  <w:style w:type="paragraph" w:customStyle="1" w:styleId="Char110">
    <w:name w:val="Char110"/>
    <w:basedOn w:val="Normal"/>
    <w:next w:val="Normal"/>
    <w:uiPriority w:val="99"/>
    <w:qFormat/>
    <w:rsid w:val="00DD23AB"/>
    <w:pPr>
      <w:spacing w:after="160" w:line="240" w:lineRule="exact"/>
    </w:pPr>
    <w:rPr>
      <w:rFonts w:ascii="Tahoma" w:hAnsi="Tahoma"/>
      <w:szCs w:val="20"/>
    </w:rPr>
  </w:style>
  <w:style w:type="paragraph" w:customStyle="1" w:styleId="Char3CharCharChar8">
    <w:name w:val="Char3 Char Char Char8"/>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8">
    <w:name w:val="Char Char1 Char Char Char1 Char8"/>
    <w:basedOn w:val="Normal"/>
    <w:autoRedefine/>
    <w:uiPriority w:val="99"/>
    <w:qFormat/>
    <w:rsid w:val="00DD23AB"/>
    <w:rPr>
      <w:rFonts w:ascii="Times New Roman" w:eastAsia="SimSun" w:hAnsi="Times New Roman"/>
      <w:sz w:val="20"/>
      <w:szCs w:val="20"/>
      <w:lang w:eastAsia="ru-RU"/>
    </w:rPr>
  </w:style>
  <w:style w:type="character" w:customStyle="1" w:styleId="Char19">
    <w:name w:val="Char19"/>
    <w:uiPriority w:val="99"/>
    <w:rsid w:val="00DD23AB"/>
    <w:rPr>
      <w:rFonts w:ascii="Times Armenian" w:hAnsi="Times Armenian"/>
      <w:sz w:val="22"/>
      <w:lang w:val="en-GB" w:eastAsia="en-US" w:bidi="ar-SA"/>
    </w:rPr>
  </w:style>
  <w:style w:type="paragraph" w:customStyle="1" w:styleId="CharCharChar8">
    <w:name w:val="Char Char Char Знак8"/>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8">
    <w:name w:val="Char Char Char1 Char Char Char Char Char Char Char Char Char1 Char8"/>
    <w:basedOn w:val="Normal"/>
    <w:uiPriority w:val="99"/>
    <w:qFormat/>
    <w:rsid w:val="00DD23AB"/>
    <w:pPr>
      <w:spacing w:after="160" w:line="240" w:lineRule="exact"/>
    </w:pPr>
    <w:rPr>
      <w:rFonts w:ascii="Arial" w:hAnsi="Arial" w:cs="Arial"/>
      <w:sz w:val="20"/>
      <w:szCs w:val="20"/>
    </w:rPr>
  </w:style>
  <w:style w:type="paragraph" w:customStyle="1" w:styleId="180">
    <w:name w:val="Знак Знак18"/>
    <w:basedOn w:val="Normal"/>
    <w:uiPriority w:val="99"/>
    <w:qFormat/>
    <w:rsid w:val="00DD23AB"/>
    <w:pPr>
      <w:spacing w:after="160" w:line="240" w:lineRule="exact"/>
    </w:pPr>
    <w:rPr>
      <w:rFonts w:ascii="Arial" w:hAnsi="Arial" w:cs="Arial"/>
      <w:sz w:val="20"/>
      <w:szCs w:val="20"/>
    </w:rPr>
  </w:style>
  <w:style w:type="paragraph" w:customStyle="1" w:styleId="BodyText6">
    <w:name w:val="Body Text6"/>
    <w:basedOn w:val="Default"/>
    <w:next w:val="Default"/>
    <w:uiPriority w:val="99"/>
    <w:qFormat/>
    <w:rsid w:val="00DD23AB"/>
    <w:rPr>
      <w:rFonts w:ascii="Sylfaen" w:hAnsi="Sylfaen"/>
      <w:color w:val="auto"/>
    </w:rPr>
  </w:style>
  <w:style w:type="paragraph" w:customStyle="1" w:styleId="280">
    <w:name w:val="Знак Знак28"/>
    <w:basedOn w:val="Normal"/>
    <w:uiPriority w:val="99"/>
    <w:qFormat/>
    <w:rsid w:val="00DD23AB"/>
    <w:pPr>
      <w:spacing w:after="160" w:line="240" w:lineRule="exact"/>
    </w:pPr>
    <w:rPr>
      <w:rFonts w:ascii="Arial" w:hAnsi="Arial" w:cs="Arial"/>
      <w:sz w:val="20"/>
      <w:szCs w:val="20"/>
    </w:rPr>
  </w:style>
  <w:style w:type="paragraph" w:customStyle="1" w:styleId="CharCharChar80">
    <w:name w:val="Char Char Char Знак Знак8"/>
    <w:basedOn w:val="Normal"/>
    <w:uiPriority w:val="99"/>
    <w:qFormat/>
    <w:rsid w:val="00DD23AB"/>
    <w:pPr>
      <w:spacing w:after="160" w:line="240" w:lineRule="exact"/>
    </w:pPr>
    <w:rPr>
      <w:rFonts w:ascii="Arial" w:hAnsi="Arial" w:cs="Arial"/>
      <w:sz w:val="20"/>
      <w:szCs w:val="20"/>
    </w:rPr>
  </w:style>
  <w:style w:type="paragraph" w:customStyle="1" w:styleId="CharCharCharCharChar80">
    <w:name w:val="Char Char Char Char Char Знак Знак8"/>
    <w:basedOn w:val="Normal"/>
    <w:uiPriority w:val="99"/>
    <w:qFormat/>
    <w:rsid w:val="00DD23AB"/>
    <w:pPr>
      <w:spacing w:after="160" w:line="240" w:lineRule="exact"/>
    </w:pPr>
    <w:rPr>
      <w:rFonts w:ascii="Arial" w:hAnsi="Arial" w:cs="Arial"/>
      <w:sz w:val="20"/>
      <w:szCs w:val="20"/>
    </w:rPr>
  </w:style>
  <w:style w:type="character" w:customStyle="1" w:styleId="CharChar68">
    <w:name w:val="Char Char68"/>
    <w:uiPriority w:val="99"/>
    <w:rsid w:val="00DD23AB"/>
    <w:rPr>
      <w:rFonts w:ascii="Times Armenian" w:hAnsi="Times Armenian" w:cs="Arial"/>
      <w:b/>
      <w:bCs/>
      <w:i/>
      <w:noProof/>
      <w:sz w:val="26"/>
      <w:szCs w:val="26"/>
      <w:u w:val="single"/>
      <w:lang w:val="hy-AM" w:eastAsia="en-US" w:bidi="ar-SA"/>
    </w:rPr>
  </w:style>
  <w:style w:type="character" w:customStyle="1" w:styleId="CharChar58">
    <w:name w:val="Char Char58"/>
    <w:uiPriority w:val="99"/>
    <w:rsid w:val="00DD23AB"/>
    <w:rPr>
      <w:rFonts w:ascii="Times Armenian" w:hAnsi="Times Armenian"/>
      <w:noProof/>
      <w:sz w:val="24"/>
      <w:szCs w:val="24"/>
      <w:lang w:val="hy-AM" w:eastAsia="en-US" w:bidi="ar-SA"/>
    </w:rPr>
  </w:style>
  <w:style w:type="character" w:customStyle="1" w:styleId="CharChar48">
    <w:name w:val="Char Char48"/>
    <w:uiPriority w:val="99"/>
    <w:rsid w:val="00DD23AB"/>
    <w:rPr>
      <w:noProof/>
      <w:lang w:val="hy-AM" w:eastAsia="en-US" w:bidi="ar-SA"/>
    </w:rPr>
  </w:style>
  <w:style w:type="character" w:customStyle="1" w:styleId="CharChar187">
    <w:name w:val="Char Char187"/>
    <w:uiPriority w:val="99"/>
    <w:rsid w:val="00DD23AB"/>
    <w:rPr>
      <w:rFonts w:ascii="Times Armenian" w:eastAsia="Times New Roman" w:hAnsi="Times Armenian" w:cs="Times New Roman"/>
      <w:b/>
      <w:i/>
      <w:noProof/>
      <w:sz w:val="28"/>
      <w:szCs w:val="20"/>
      <w:lang w:val="hy-AM"/>
    </w:rPr>
  </w:style>
  <w:style w:type="character" w:customStyle="1" w:styleId="CharChar137">
    <w:name w:val="Char Char137"/>
    <w:uiPriority w:val="99"/>
    <w:semiHidden/>
    <w:rsid w:val="00DD23AB"/>
    <w:rPr>
      <w:rFonts w:ascii="Times New Roman" w:eastAsia="Times New Roman" w:hAnsi="Times New Roman" w:cs="Times New Roman"/>
      <w:noProof/>
      <w:sz w:val="20"/>
      <w:szCs w:val="20"/>
      <w:lang w:val="hy-AM"/>
    </w:rPr>
  </w:style>
  <w:style w:type="character" w:customStyle="1" w:styleId="CharChar127">
    <w:name w:val="Char Char127"/>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80">
    <w:name w:val="Char Char Char Char8"/>
    <w:basedOn w:val="Normal"/>
    <w:uiPriority w:val="99"/>
    <w:qFormat/>
    <w:rsid w:val="00DD23AB"/>
    <w:pPr>
      <w:spacing w:after="160" w:line="240" w:lineRule="exact"/>
    </w:pPr>
    <w:rPr>
      <w:rFonts w:ascii="Arial" w:hAnsi="Arial" w:cs="Arial"/>
      <w:sz w:val="20"/>
      <w:szCs w:val="20"/>
    </w:rPr>
  </w:style>
  <w:style w:type="character" w:customStyle="1" w:styleId="CharChar237">
    <w:name w:val="Char Char237"/>
    <w:uiPriority w:val="99"/>
    <w:rsid w:val="00DD23AB"/>
    <w:rPr>
      <w:rFonts w:ascii="Times Armenian" w:eastAsia="Times New Roman" w:hAnsi="Times Armenian" w:cs="Times New Roman"/>
      <w:noProof/>
      <w:sz w:val="24"/>
      <w:szCs w:val="24"/>
      <w:u w:val="single"/>
      <w:lang w:val="hy-AM"/>
    </w:rPr>
  </w:style>
  <w:style w:type="character" w:customStyle="1" w:styleId="CharChar247">
    <w:name w:val="Char Char247"/>
    <w:uiPriority w:val="99"/>
    <w:locked/>
    <w:rsid w:val="00DD23AB"/>
    <w:rPr>
      <w:rFonts w:ascii="Times Armenian" w:eastAsia="Times New Roman" w:hAnsi="Times Armenian" w:cs="Times New Roman"/>
      <w:b/>
      <w:i/>
      <w:noProof/>
      <w:sz w:val="28"/>
      <w:szCs w:val="20"/>
      <w:lang w:val="hy-AM"/>
    </w:rPr>
  </w:style>
  <w:style w:type="character" w:customStyle="1" w:styleId="Impact115pt0pt3">
    <w:name w:val="Основной текст + Impact.11.5 pt.Курсив.Интервал 0 pt3"/>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3">
    <w:name w:val="Основной текст + 15 pt.Полужирный.Интервал 0 pt3"/>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3">
    <w:name w:val="Основной текст + 11 pt.Полужирный.Интервал 0 pt3"/>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a0">
    <w:name w:val="Աղյուսակ"/>
    <w:basedOn w:val="Normal"/>
    <w:next w:val="Normal"/>
    <w:link w:val="Chara"/>
    <w:uiPriority w:val="99"/>
    <w:qFormat/>
    <w:rsid w:val="00DD23AB"/>
    <w:pPr>
      <w:keepNext/>
      <w:numPr>
        <w:numId w:val="6"/>
      </w:numPr>
      <w:spacing w:before="240" w:after="120"/>
      <w:ind w:left="0" w:firstLine="0"/>
      <w:jc w:val="both"/>
    </w:pPr>
    <w:rPr>
      <w:rFonts w:ascii="GHEA Grapalat" w:eastAsia="Calibri" w:hAnsi="GHEA Grapalat"/>
      <w:b/>
      <w:noProof/>
      <w:color w:val="1F497D"/>
      <w:lang w:val="hy-AM"/>
    </w:rPr>
  </w:style>
  <w:style w:type="character" w:customStyle="1" w:styleId="Chara">
    <w:name w:val="Աղյուսակ Char"/>
    <w:link w:val="a0"/>
    <w:uiPriority w:val="99"/>
    <w:rsid w:val="00DD23AB"/>
    <w:rPr>
      <w:rFonts w:ascii="GHEA Grapalat" w:eastAsia="Calibri" w:hAnsi="GHEA Grapalat"/>
      <w:b/>
      <w:noProof/>
      <w:color w:val="1F497D"/>
      <w:sz w:val="24"/>
      <w:szCs w:val="24"/>
      <w:lang w:val="hy-AM"/>
    </w:rPr>
  </w:style>
  <w:style w:type="table" w:customStyle="1" w:styleId="TableGrid12">
    <w:name w:val="Table Grid12"/>
    <w:basedOn w:val="TableNormal"/>
    <w:next w:val="TableGrid"/>
    <w:uiPriority w:val="99"/>
    <w:rsid w:val="00CE5746"/>
    <w:pPr>
      <w:spacing w:after="200" w:line="276"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2">
    <w:name w:val="Table Grid14212"/>
    <w:basedOn w:val="TableNormal"/>
    <w:next w:val="TableGrid"/>
    <w:uiPriority w:val="39"/>
    <w:rsid w:val="00DA41EE"/>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next w:val="TableGrid"/>
    <w:uiPriority w:val="39"/>
    <w:rsid w:val="00DA41EE"/>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next w:val="TableGrid"/>
    <w:uiPriority w:val="39"/>
    <w:rsid w:val="00DA41E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DA41EE"/>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372C78"/>
    <w:rPr>
      <w:rFonts w:ascii="Times LatArm" w:hAnsi="Times LatArm"/>
      <w:b/>
      <w:sz w:val="40"/>
      <w:lang w:val="en-GB" w:eastAsia="en-US"/>
    </w:rPr>
  </w:style>
  <w:style w:type="paragraph" w:customStyle="1" w:styleId="a9">
    <w:name w:val="Абзац списка"/>
    <w:basedOn w:val="Normal"/>
    <w:uiPriority w:val="99"/>
    <w:rsid w:val="00372C78"/>
    <w:pPr>
      <w:spacing w:after="200" w:line="276" w:lineRule="auto"/>
      <w:ind w:left="720"/>
      <w:contextualSpacing/>
    </w:pPr>
    <w:rPr>
      <w:rFonts w:ascii="Calibri" w:hAnsi="Calibri"/>
      <w:sz w:val="22"/>
      <w:szCs w:val="22"/>
      <w:lang w:val="ru-RU"/>
    </w:rPr>
  </w:style>
  <w:style w:type="paragraph" w:customStyle="1" w:styleId="aa">
    <w:name w:val="Без интервала"/>
    <w:uiPriority w:val="99"/>
    <w:rsid w:val="00372C78"/>
    <w:rPr>
      <w:rFonts w:ascii="Calibri" w:hAnsi="Calibri" w:cs="Calibri"/>
      <w:sz w:val="22"/>
      <w:szCs w:val="22"/>
    </w:rPr>
  </w:style>
  <w:style w:type="paragraph" w:customStyle="1" w:styleId="ab">
    <w:name w:val="Основной текст"/>
    <w:basedOn w:val="Normal"/>
    <w:uiPriority w:val="99"/>
    <w:rsid w:val="00372C78"/>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Normal2">
    <w:name w:val="Normal2"/>
    <w:uiPriority w:val="99"/>
    <w:rsid w:val="00372C78"/>
    <w:rPr>
      <w:sz w:val="24"/>
      <w:szCs w:val="24"/>
      <w:lang w:val="hy-AM"/>
    </w:rPr>
  </w:style>
  <w:style w:type="paragraph" w:customStyle="1" w:styleId="Normal3">
    <w:name w:val="Normal3"/>
    <w:uiPriority w:val="99"/>
    <w:rsid w:val="00372C78"/>
    <w:rPr>
      <w:sz w:val="24"/>
      <w:szCs w:val="24"/>
      <w:lang w:val="hy-AM"/>
    </w:rPr>
  </w:style>
  <w:style w:type="paragraph" w:customStyle="1" w:styleId="221">
    <w:name w:val="Абзац списка22"/>
    <w:basedOn w:val="Normal"/>
    <w:uiPriority w:val="99"/>
    <w:rsid w:val="00372C78"/>
    <w:pPr>
      <w:spacing w:after="200" w:line="276" w:lineRule="auto"/>
      <w:ind w:left="720"/>
      <w:contextualSpacing/>
    </w:pPr>
    <w:rPr>
      <w:rFonts w:ascii="Calibri" w:hAnsi="Calibri"/>
      <w:sz w:val="22"/>
      <w:szCs w:val="22"/>
      <w:lang w:val="ru-RU"/>
    </w:rPr>
  </w:style>
  <w:style w:type="character" w:customStyle="1" w:styleId="52">
    <w:name w:val="Основной текст52"/>
    <w:uiPriority w:val="99"/>
    <w:rsid w:val="00372C78"/>
    <w:rPr>
      <w:rFonts w:ascii="Sylfaen" w:hAnsi="Sylfaen"/>
      <w:spacing w:val="0"/>
      <w:u w:val="none"/>
      <w:effect w:val="none"/>
      <w:shd w:val="clear" w:color="auto" w:fill="FFFFFF"/>
    </w:rPr>
  </w:style>
  <w:style w:type="paragraph" w:customStyle="1" w:styleId="320">
    <w:name w:val="Без интервала32"/>
    <w:uiPriority w:val="99"/>
    <w:rsid w:val="00372C78"/>
    <w:rPr>
      <w:rFonts w:ascii="Calibri" w:hAnsi="Calibri" w:cs="Calibri"/>
      <w:sz w:val="22"/>
      <w:szCs w:val="22"/>
    </w:rPr>
  </w:style>
  <w:style w:type="paragraph" w:customStyle="1" w:styleId="msonormalmrcssattr">
    <w:name w:val="msonormal_mr_css_attr"/>
    <w:basedOn w:val="Normal"/>
    <w:uiPriority w:val="99"/>
    <w:rsid w:val="00372C78"/>
    <w:pPr>
      <w:spacing w:before="100" w:beforeAutospacing="1" w:after="100" w:afterAutospacing="1"/>
    </w:pPr>
    <w:rPr>
      <w:rFonts w:ascii="Times New Roman" w:hAnsi="Times New Roman"/>
    </w:rPr>
  </w:style>
  <w:style w:type="paragraph" w:customStyle="1" w:styleId="211">
    <w:name w:val="Абзац списка21"/>
    <w:basedOn w:val="Normal"/>
    <w:uiPriority w:val="99"/>
    <w:rsid w:val="00372C78"/>
    <w:pPr>
      <w:spacing w:after="200" w:line="276" w:lineRule="auto"/>
      <w:ind w:left="720"/>
    </w:pPr>
    <w:rPr>
      <w:rFonts w:ascii="Calibri" w:hAnsi="Calibri" w:cs="Calibri"/>
      <w:sz w:val="22"/>
      <w:szCs w:val="22"/>
    </w:rPr>
  </w:style>
  <w:style w:type="character" w:customStyle="1" w:styleId="51">
    <w:name w:val="Основной текст51"/>
    <w:uiPriority w:val="99"/>
    <w:rsid w:val="00372C78"/>
    <w:rPr>
      <w:rFonts w:ascii="Sylfaen" w:hAnsi="Sylfaen"/>
      <w:spacing w:val="0"/>
      <w:u w:val="none"/>
      <w:effect w:val="none"/>
      <w:shd w:val="clear" w:color="auto" w:fill="FFFFFF"/>
    </w:rPr>
  </w:style>
  <w:style w:type="paragraph" w:customStyle="1" w:styleId="310">
    <w:name w:val="Без интервала31"/>
    <w:uiPriority w:val="99"/>
    <w:rsid w:val="00372C78"/>
    <w:rPr>
      <w:rFonts w:ascii="Calibri" w:hAnsi="Calibri" w:cs="Calibri"/>
      <w:sz w:val="22"/>
      <w:szCs w:val="22"/>
    </w:rPr>
  </w:style>
  <w:style w:type="character" w:customStyle="1" w:styleId="acopre">
    <w:name w:val="acopre"/>
    <w:uiPriority w:val="99"/>
    <w:rsid w:val="00372C78"/>
    <w:rPr>
      <w:rFonts w:cs="Times New Roman"/>
    </w:rPr>
  </w:style>
  <w:style w:type="character" w:customStyle="1" w:styleId="mechtex0">
    <w:name w:val="mechtex Знак"/>
    <w:locked/>
    <w:rsid w:val="00372C78"/>
    <w:rPr>
      <w:rFonts w:ascii="Arial Armenian" w:eastAsia="Times New Roman" w:hAnsi="Arial Armenian" w:cs="Arial Armenian"/>
      <w:kern w:val="2"/>
      <w:lang w:eastAsia="ru-RU"/>
    </w:rPr>
  </w:style>
  <w:style w:type="paragraph" w:customStyle="1" w:styleId="BodyA">
    <w:name w:val="Body A"/>
    <w:rsid w:val="00372C78"/>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372C78"/>
    <w:pPr>
      <w:widowControl w:val="0"/>
      <w:suppressLineNumbers/>
      <w:suppressAutoHyphens/>
    </w:pPr>
    <w:rPr>
      <w:rFonts w:ascii="Liberation Serif" w:eastAsia="Noto Serif CJK SC" w:hAnsi="Liberation Serif" w:cs="Lohit Devanagari"/>
      <w:kern w:val="2"/>
      <w:lang w:eastAsia="zh-CN" w:bidi="hi-IN"/>
    </w:rPr>
  </w:style>
  <w:style w:type="character" w:customStyle="1" w:styleId="CommentTextChar1">
    <w:name w:val="Comment Text Char1"/>
    <w:semiHidden/>
    <w:rsid w:val="00372C78"/>
    <w:rPr>
      <w:rFonts w:ascii="Arial Armenian" w:hAnsi="Arial Armenian"/>
    </w:rPr>
  </w:style>
  <w:style w:type="character" w:customStyle="1" w:styleId="Heading7Char1">
    <w:name w:val="Heading 7 Char1"/>
    <w:semiHidden/>
    <w:rsid w:val="00372C78"/>
    <w:rPr>
      <w:rFonts w:ascii="Cambria" w:eastAsia="Times New Roman" w:hAnsi="Cambria" w:cs="Times New Roman"/>
      <w:i/>
      <w:iCs/>
      <w:color w:val="404040"/>
      <w:sz w:val="24"/>
      <w:szCs w:val="24"/>
    </w:rPr>
  </w:style>
  <w:style w:type="character" w:customStyle="1" w:styleId="Heading8Char1">
    <w:name w:val="Heading 8 Char1"/>
    <w:semiHidden/>
    <w:rsid w:val="00372C78"/>
    <w:rPr>
      <w:rFonts w:ascii="Cambria" w:eastAsia="Times New Roman" w:hAnsi="Cambria" w:cs="Times New Roman"/>
      <w:color w:val="404040"/>
    </w:rPr>
  </w:style>
  <w:style w:type="character" w:customStyle="1" w:styleId="Heading9Char1">
    <w:name w:val="Heading 9 Char1"/>
    <w:uiPriority w:val="99"/>
    <w:semiHidden/>
    <w:rsid w:val="00372C78"/>
    <w:rPr>
      <w:rFonts w:ascii="Cambria" w:eastAsia="Times New Roman" w:hAnsi="Cambria" w:cs="Times New Roman"/>
      <w:i/>
      <w:iCs/>
      <w:color w:val="404040"/>
    </w:rPr>
  </w:style>
  <w:style w:type="character" w:customStyle="1" w:styleId="BodyTextIndent2Char1">
    <w:name w:val="Body Text Indent 2 Char1"/>
    <w:semiHidden/>
    <w:rsid w:val="00372C78"/>
    <w:rPr>
      <w:rFonts w:ascii="Arial Armenian" w:hAnsi="Arial Armenian"/>
      <w:sz w:val="24"/>
      <w:szCs w:val="24"/>
    </w:rPr>
  </w:style>
  <w:style w:type="character" w:customStyle="1" w:styleId="CommentSubjectChar1">
    <w:name w:val="Comment Subject Char1"/>
    <w:semiHidden/>
    <w:rsid w:val="00372C78"/>
    <w:rPr>
      <w:rFonts w:ascii="Arial Armenian" w:hAnsi="Arial Armenian"/>
      <w:b/>
      <w:bCs/>
    </w:rPr>
  </w:style>
  <w:style w:type="character" w:customStyle="1" w:styleId="EndnoteTextChar1">
    <w:name w:val="Endnote Text Char1"/>
    <w:semiHidden/>
    <w:rsid w:val="00372C78"/>
    <w:rPr>
      <w:rFonts w:ascii="Arial Armenian" w:hAnsi="Arial Armenian"/>
    </w:rPr>
  </w:style>
  <w:style w:type="character" w:customStyle="1" w:styleId="DocumentMapChar1">
    <w:name w:val="Document Map Char1"/>
    <w:uiPriority w:val="99"/>
    <w:semiHidden/>
    <w:rsid w:val="00372C78"/>
    <w:rPr>
      <w:rFonts w:ascii="Tahoma" w:hAnsi="Tahoma" w:cs="Tahoma"/>
      <w:sz w:val="16"/>
      <w:szCs w:val="16"/>
    </w:rPr>
  </w:style>
  <w:style w:type="character" w:customStyle="1" w:styleId="BodyTextFirstIndentChar1">
    <w:name w:val="Body Text First Indent Char1"/>
    <w:uiPriority w:val="99"/>
    <w:semiHidden/>
    <w:rsid w:val="00372C78"/>
    <w:rPr>
      <w:rFonts w:ascii="Times Armenian" w:hAnsi="Times Armenian" w:cs="Times New Roman"/>
      <w:b/>
      <w:i/>
      <w:noProof/>
      <w:sz w:val="24"/>
      <w:szCs w:val="24"/>
      <w:lang w:val="hy-AM"/>
    </w:rPr>
  </w:style>
  <w:style w:type="character" w:customStyle="1" w:styleId="IntenseQuoteChar1">
    <w:name w:val="Intense Quote Char1"/>
    <w:uiPriority w:val="99"/>
    <w:rsid w:val="00372C78"/>
    <w:rPr>
      <w:rFonts w:ascii="Arial Armenian" w:hAnsi="Arial Armenian"/>
      <w:b/>
      <w:bCs/>
      <w:i/>
      <w:iCs/>
      <w:color w:val="4F81BD"/>
      <w:sz w:val="24"/>
      <w:szCs w:val="24"/>
    </w:rPr>
  </w:style>
  <w:style w:type="character" w:customStyle="1" w:styleId="PlainTextChar2">
    <w:name w:val="Plain Text Char2"/>
    <w:uiPriority w:val="99"/>
    <w:semiHidden/>
    <w:rsid w:val="00372C78"/>
    <w:rPr>
      <w:rFonts w:ascii="Consolas" w:hAnsi="Consolas"/>
      <w:sz w:val="21"/>
      <w:szCs w:val="21"/>
    </w:rPr>
  </w:style>
  <w:style w:type="character" w:customStyle="1" w:styleId="TitleChar2">
    <w:name w:val="Title Char2"/>
    <w:uiPriority w:val="10"/>
    <w:rsid w:val="00372C78"/>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372C78"/>
    <w:rPr>
      <w:rFonts w:ascii="Cambria" w:eastAsia="Times New Roman" w:hAnsi="Cambria" w:cs="Times New Roman"/>
      <w:i/>
      <w:iCs/>
      <w:color w:val="4F81BD"/>
      <w:spacing w:val="15"/>
      <w:sz w:val="24"/>
      <w:szCs w:val="24"/>
    </w:rPr>
  </w:style>
  <w:style w:type="character" w:customStyle="1" w:styleId="QuoteChar1">
    <w:name w:val="Quote Char1"/>
    <w:uiPriority w:val="99"/>
    <w:rsid w:val="00372C78"/>
    <w:rPr>
      <w:rFonts w:ascii="Arial Armenian" w:hAnsi="Arial Armenian"/>
      <w:i/>
      <w:iCs/>
      <w:color w:val="000000"/>
      <w:sz w:val="24"/>
      <w:szCs w:val="24"/>
    </w:rPr>
  </w:style>
  <w:style w:type="numbering" w:customStyle="1" w:styleId="1">
    <w:name w:val="Стиль1"/>
    <w:uiPriority w:val="99"/>
    <w:rsid w:val="00372C78"/>
    <w:pPr>
      <w:numPr>
        <w:numId w:val="8"/>
      </w:numPr>
    </w:pPr>
  </w:style>
  <w:style w:type="character" w:customStyle="1" w:styleId="UnresolvedMention1">
    <w:name w:val="Unresolved Mention1"/>
    <w:uiPriority w:val="99"/>
    <w:semiHidden/>
    <w:rsid w:val="00372C78"/>
    <w:rPr>
      <w:color w:val="605E5C"/>
      <w:shd w:val="clear" w:color="auto" w:fill="E1DFDD"/>
    </w:rPr>
  </w:style>
  <w:style w:type="character" w:customStyle="1" w:styleId="markedcontent">
    <w:name w:val="markedcontent"/>
    <w:rsid w:val="00372C78"/>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basedOn w:val="Normal"/>
    <w:link w:val="FootnoteReference"/>
    <w:uiPriority w:val="99"/>
    <w:rsid w:val="00563135"/>
    <w:pPr>
      <w:spacing w:after="160" w:line="240" w:lineRule="exact"/>
    </w:pPr>
    <w:rPr>
      <w:rFonts w:ascii="Times New Roman" w:hAnsi="Times New Roman"/>
      <w:sz w:val="20"/>
      <w:szCs w:val="20"/>
      <w:vertAlign w:val="superscript"/>
    </w:rPr>
  </w:style>
  <w:style w:type="table" w:customStyle="1" w:styleId="TableGrid2">
    <w:name w:val="Table Grid2"/>
    <w:basedOn w:val="TableNormal"/>
    <w:next w:val="TableGrid"/>
    <w:uiPriority w:val="39"/>
    <w:rsid w:val="00695C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F563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862013">
      <w:bodyDiv w:val="1"/>
      <w:marLeft w:val="0"/>
      <w:marRight w:val="0"/>
      <w:marTop w:val="0"/>
      <w:marBottom w:val="0"/>
      <w:divBdr>
        <w:top w:val="none" w:sz="0" w:space="0" w:color="auto"/>
        <w:left w:val="none" w:sz="0" w:space="0" w:color="auto"/>
        <w:bottom w:val="none" w:sz="0" w:space="0" w:color="auto"/>
        <w:right w:val="none" w:sz="0" w:space="0" w:color="auto"/>
      </w:divBdr>
    </w:div>
    <w:div w:id="238833589">
      <w:bodyDiv w:val="1"/>
      <w:marLeft w:val="0"/>
      <w:marRight w:val="0"/>
      <w:marTop w:val="0"/>
      <w:marBottom w:val="0"/>
      <w:divBdr>
        <w:top w:val="none" w:sz="0" w:space="0" w:color="auto"/>
        <w:left w:val="none" w:sz="0" w:space="0" w:color="auto"/>
        <w:bottom w:val="none" w:sz="0" w:space="0" w:color="auto"/>
        <w:right w:val="none" w:sz="0" w:space="0" w:color="auto"/>
      </w:divBdr>
    </w:div>
    <w:div w:id="250817365">
      <w:bodyDiv w:val="1"/>
      <w:marLeft w:val="0"/>
      <w:marRight w:val="0"/>
      <w:marTop w:val="0"/>
      <w:marBottom w:val="0"/>
      <w:divBdr>
        <w:top w:val="none" w:sz="0" w:space="0" w:color="auto"/>
        <w:left w:val="none" w:sz="0" w:space="0" w:color="auto"/>
        <w:bottom w:val="none" w:sz="0" w:space="0" w:color="auto"/>
        <w:right w:val="none" w:sz="0" w:space="0" w:color="auto"/>
      </w:divBdr>
    </w:div>
    <w:div w:id="317535468">
      <w:bodyDiv w:val="1"/>
      <w:marLeft w:val="0"/>
      <w:marRight w:val="0"/>
      <w:marTop w:val="0"/>
      <w:marBottom w:val="0"/>
      <w:divBdr>
        <w:top w:val="none" w:sz="0" w:space="0" w:color="auto"/>
        <w:left w:val="none" w:sz="0" w:space="0" w:color="auto"/>
        <w:bottom w:val="none" w:sz="0" w:space="0" w:color="auto"/>
        <w:right w:val="none" w:sz="0" w:space="0" w:color="auto"/>
      </w:divBdr>
    </w:div>
    <w:div w:id="503864277">
      <w:bodyDiv w:val="1"/>
      <w:marLeft w:val="0"/>
      <w:marRight w:val="0"/>
      <w:marTop w:val="0"/>
      <w:marBottom w:val="0"/>
      <w:divBdr>
        <w:top w:val="none" w:sz="0" w:space="0" w:color="auto"/>
        <w:left w:val="none" w:sz="0" w:space="0" w:color="auto"/>
        <w:bottom w:val="none" w:sz="0" w:space="0" w:color="auto"/>
        <w:right w:val="none" w:sz="0" w:space="0" w:color="auto"/>
      </w:divBdr>
    </w:div>
    <w:div w:id="531771364">
      <w:bodyDiv w:val="1"/>
      <w:marLeft w:val="0"/>
      <w:marRight w:val="0"/>
      <w:marTop w:val="0"/>
      <w:marBottom w:val="0"/>
      <w:divBdr>
        <w:top w:val="none" w:sz="0" w:space="0" w:color="auto"/>
        <w:left w:val="none" w:sz="0" w:space="0" w:color="auto"/>
        <w:bottom w:val="none" w:sz="0" w:space="0" w:color="auto"/>
        <w:right w:val="none" w:sz="0" w:space="0" w:color="auto"/>
      </w:divBdr>
    </w:div>
    <w:div w:id="765416837">
      <w:bodyDiv w:val="1"/>
      <w:marLeft w:val="0"/>
      <w:marRight w:val="0"/>
      <w:marTop w:val="0"/>
      <w:marBottom w:val="0"/>
      <w:divBdr>
        <w:top w:val="none" w:sz="0" w:space="0" w:color="auto"/>
        <w:left w:val="none" w:sz="0" w:space="0" w:color="auto"/>
        <w:bottom w:val="none" w:sz="0" w:space="0" w:color="auto"/>
        <w:right w:val="none" w:sz="0" w:space="0" w:color="auto"/>
      </w:divBdr>
    </w:div>
    <w:div w:id="798763370">
      <w:bodyDiv w:val="1"/>
      <w:marLeft w:val="0"/>
      <w:marRight w:val="0"/>
      <w:marTop w:val="0"/>
      <w:marBottom w:val="0"/>
      <w:divBdr>
        <w:top w:val="none" w:sz="0" w:space="0" w:color="auto"/>
        <w:left w:val="none" w:sz="0" w:space="0" w:color="auto"/>
        <w:bottom w:val="none" w:sz="0" w:space="0" w:color="auto"/>
        <w:right w:val="none" w:sz="0" w:space="0" w:color="auto"/>
      </w:divBdr>
    </w:div>
    <w:div w:id="1034814005">
      <w:bodyDiv w:val="1"/>
      <w:marLeft w:val="0"/>
      <w:marRight w:val="0"/>
      <w:marTop w:val="0"/>
      <w:marBottom w:val="0"/>
      <w:divBdr>
        <w:top w:val="none" w:sz="0" w:space="0" w:color="auto"/>
        <w:left w:val="none" w:sz="0" w:space="0" w:color="auto"/>
        <w:bottom w:val="none" w:sz="0" w:space="0" w:color="auto"/>
        <w:right w:val="none" w:sz="0" w:space="0" w:color="auto"/>
      </w:divBdr>
    </w:div>
    <w:div w:id="1049842714">
      <w:bodyDiv w:val="1"/>
      <w:marLeft w:val="0"/>
      <w:marRight w:val="0"/>
      <w:marTop w:val="0"/>
      <w:marBottom w:val="0"/>
      <w:divBdr>
        <w:top w:val="none" w:sz="0" w:space="0" w:color="auto"/>
        <w:left w:val="none" w:sz="0" w:space="0" w:color="auto"/>
        <w:bottom w:val="none" w:sz="0" w:space="0" w:color="auto"/>
        <w:right w:val="none" w:sz="0" w:space="0" w:color="auto"/>
      </w:divBdr>
    </w:div>
    <w:div w:id="1144006452">
      <w:bodyDiv w:val="1"/>
      <w:marLeft w:val="0"/>
      <w:marRight w:val="0"/>
      <w:marTop w:val="0"/>
      <w:marBottom w:val="0"/>
      <w:divBdr>
        <w:top w:val="none" w:sz="0" w:space="0" w:color="auto"/>
        <w:left w:val="none" w:sz="0" w:space="0" w:color="auto"/>
        <w:bottom w:val="none" w:sz="0" w:space="0" w:color="auto"/>
        <w:right w:val="none" w:sz="0" w:space="0" w:color="auto"/>
      </w:divBdr>
    </w:div>
    <w:div w:id="1178083613">
      <w:bodyDiv w:val="1"/>
      <w:marLeft w:val="0"/>
      <w:marRight w:val="0"/>
      <w:marTop w:val="0"/>
      <w:marBottom w:val="0"/>
      <w:divBdr>
        <w:top w:val="none" w:sz="0" w:space="0" w:color="auto"/>
        <w:left w:val="none" w:sz="0" w:space="0" w:color="auto"/>
        <w:bottom w:val="none" w:sz="0" w:space="0" w:color="auto"/>
        <w:right w:val="none" w:sz="0" w:space="0" w:color="auto"/>
      </w:divBdr>
    </w:div>
    <w:div w:id="1232429533">
      <w:bodyDiv w:val="1"/>
      <w:marLeft w:val="0"/>
      <w:marRight w:val="0"/>
      <w:marTop w:val="0"/>
      <w:marBottom w:val="0"/>
      <w:divBdr>
        <w:top w:val="none" w:sz="0" w:space="0" w:color="auto"/>
        <w:left w:val="none" w:sz="0" w:space="0" w:color="auto"/>
        <w:bottom w:val="none" w:sz="0" w:space="0" w:color="auto"/>
        <w:right w:val="none" w:sz="0" w:space="0" w:color="auto"/>
      </w:divBdr>
    </w:div>
    <w:div w:id="1300038348">
      <w:bodyDiv w:val="1"/>
      <w:marLeft w:val="0"/>
      <w:marRight w:val="0"/>
      <w:marTop w:val="0"/>
      <w:marBottom w:val="0"/>
      <w:divBdr>
        <w:top w:val="none" w:sz="0" w:space="0" w:color="auto"/>
        <w:left w:val="none" w:sz="0" w:space="0" w:color="auto"/>
        <w:bottom w:val="none" w:sz="0" w:space="0" w:color="auto"/>
        <w:right w:val="none" w:sz="0" w:space="0" w:color="auto"/>
      </w:divBdr>
    </w:div>
    <w:div w:id="1505777799">
      <w:bodyDiv w:val="1"/>
      <w:marLeft w:val="0"/>
      <w:marRight w:val="0"/>
      <w:marTop w:val="0"/>
      <w:marBottom w:val="0"/>
      <w:divBdr>
        <w:top w:val="none" w:sz="0" w:space="0" w:color="auto"/>
        <w:left w:val="none" w:sz="0" w:space="0" w:color="auto"/>
        <w:bottom w:val="none" w:sz="0" w:space="0" w:color="auto"/>
        <w:right w:val="none" w:sz="0" w:space="0" w:color="auto"/>
      </w:divBdr>
    </w:div>
    <w:div w:id="1538814863">
      <w:bodyDiv w:val="1"/>
      <w:marLeft w:val="0"/>
      <w:marRight w:val="0"/>
      <w:marTop w:val="0"/>
      <w:marBottom w:val="0"/>
      <w:divBdr>
        <w:top w:val="none" w:sz="0" w:space="0" w:color="auto"/>
        <w:left w:val="none" w:sz="0" w:space="0" w:color="auto"/>
        <w:bottom w:val="none" w:sz="0" w:space="0" w:color="auto"/>
        <w:right w:val="none" w:sz="0" w:space="0" w:color="auto"/>
      </w:divBdr>
    </w:div>
    <w:div w:id="1541699218">
      <w:bodyDiv w:val="1"/>
      <w:marLeft w:val="0"/>
      <w:marRight w:val="0"/>
      <w:marTop w:val="0"/>
      <w:marBottom w:val="0"/>
      <w:divBdr>
        <w:top w:val="none" w:sz="0" w:space="0" w:color="auto"/>
        <w:left w:val="none" w:sz="0" w:space="0" w:color="auto"/>
        <w:bottom w:val="none" w:sz="0" w:space="0" w:color="auto"/>
        <w:right w:val="none" w:sz="0" w:space="0" w:color="auto"/>
      </w:divBdr>
    </w:div>
    <w:div w:id="1578008283">
      <w:bodyDiv w:val="1"/>
      <w:marLeft w:val="0"/>
      <w:marRight w:val="0"/>
      <w:marTop w:val="0"/>
      <w:marBottom w:val="0"/>
      <w:divBdr>
        <w:top w:val="none" w:sz="0" w:space="0" w:color="auto"/>
        <w:left w:val="none" w:sz="0" w:space="0" w:color="auto"/>
        <w:bottom w:val="none" w:sz="0" w:space="0" w:color="auto"/>
        <w:right w:val="none" w:sz="0" w:space="0" w:color="auto"/>
      </w:divBdr>
    </w:div>
    <w:div w:id="1930232887">
      <w:bodyDiv w:val="1"/>
      <w:marLeft w:val="0"/>
      <w:marRight w:val="0"/>
      <w:marTop w:val="0"/>
      <w:marBottom w:val="0"/>
      <w:divBdr>
        <w:top w:val="none" w:sz="0" w:space="0" w:color="auto"/>
        <w:left w:val="none" w:sz="0" w:space="0" w:color="auto"/>
        <w:bottom w:val="none" w:sz="0" w:space="0" w:color="auto"/>
        <w:right w:val="none" w:sz="0" w:space="0" w:color="auto"/>
      </w:divBdr>
    </w:div>
    <w:div w:id="1972317782">
      <w:bodyDiv w:val="1"/>
      <w:marLeft w:val="0"/>
      <w:marRight w:val="0"/>
      <w:marTop w:val="0"/>
      <w:marBottom w:val="0"/>
      <w:divBdr>
        <w:top w:val="none" w:sz="0" w:space="0" w:color="auto"/>
        <w:left w:val="none" w:sz="0" w:space="0" w:color="auto"/>
        <w:bottom w:val="none" w:sz="0" w:space="0" w:color="auto"/>
        <w:right w:val="none" w:sz="0" w:space="0" w:color="auto"/>
      </w:divBdr>
    </w:div>
    <w:div w:id="2008167767">
      <w:bodyDiv w:val="1"/>
      <w:marLeft w:val="0"/>
      <w:marRight w:val="0"/>
      <w:marTop w:val="0"/>
      <w:marBottom w:val="0"/>
      <w:divBdr>
        <w:top w:val="none" w:sz="0" w:space="0" w:color="auto"/>
        <w:left w:val="none" w:sz="0" w:space="0" w:color="auto"/>
        <w:bottom w:val="none" w:sz="0" w:space="0" w:color="auto"/>
        <w:right w:val="none" w:sz="0" w:space="0" w:color="auto"/>
      </w:divBdr>
    </w:div>
    <w:div w:id="20432820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chart" Target="charts/chart39.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chart" Target="charts/chart38.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41" Type="http://schemas.openxmlformats.org/officeDocument/2006/relationships/chart" Target="charts/chart3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chart" Target="charts/chart37.xml"/><Relationship Id="rId53" Type="http://schemas.openxmlformats.org/officeDocument/2006/relationships/chart" Target="charts/chart43.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chart" Target="charts/chart41.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chart" Target="charts/chart40.xml"/><Relationship Id="rId8" Type="http://schemas.openxmlformats.org/officeDocument/2006/relationships/footer" Target="footer1.xml"/><Relationship Id="rId51" Type="http://schemas.openxmlformats.org/officeDocument/2006/relationships/chart" Target="charts/chart42.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4.&#1344;&#1377;&#1406;&#1381;&#1388;&#1406;&#1377;&#1390;&#1398;&#1381;&#1408;/3.%202024_I%20&#1381;&#1404;&#1377;&#1396;&#1405;&#1397;&#1377;&#1391;_&#1406;&#1377;&#1408;&#1391;.xls" TargetMode="External"/><Relationship Id="rId13" Type="http://schemas.openxmlformats.org/officeDocument/2006/relationships/hyperlink" Target="4.&#1344;&#1377;&#1406;&#1381;&#1388;&#1406;&#1377;&#1390;&#1398;&#1381;&#1408;/2.%202024_I%20&#1381;&#1404;&#1377;&#1396;&#1405;&#1397;&#1377;&#1391;_%20&#1402;&#1377;&#1407;&#1377;&#1405;&#1389;&#1377;&#1398;&#1377;&#1407;&#1400;&#1410;,&#1390;&#1408;&#1377;&#1379;&#1387;&#1408;,&#1396;&#1387;&#1403;&#1400;&#1409;&#1377;&#1404;&#1400;&#1410;&#1396;.xls" TargetMode="External"/><Relationship Id="rId3" Type="http://schemas.openxmlformats.org/officeDocument/2006/relationships/hyperlink" Target="http://www.stats.gov.cn/" TargetMode="External"/><Relationship Id="rId7" Type="http://schemas.openxmlformats.org/officeDocument/2006/relationships/hyperlink" Target="5.&#1359;&#1381;&#1394;&#1381;&#1391;&#1377;&#1398;&#1412;&#1398;&#1381;&#1408;/4.&#1344;&#1377;&#1408;&#1391;&#1377;&#1397;&#1387;&#1398;%20&#1413;&#1408;&#1381;&#1398;&#1405;&#1380;&#1408;&#1400;&#1410;&#1385;&#1397;&#1377;&#1398;%20&#1411;&#1400;&#1411;&#1400;&#1389;&#1400;&#1410;&#1385;&#1397;&#1400;&#1410;&#1398;&#1398;&#1381;&#1408;.docx" TargetMode="External"/><Relationship Id="rId12" Type="http://schemas.openxmlformats.org/officeDocument/2006/relationships/hyperlink" Target="4.&#1344;&#1377;&#1406;&#1381;&#1388;&#1406;&#1377;&#1390;&#1398;&#1381;&#1408;/1.%202024_I%20&#1381;&#1404;&#1377;&#1396;&#1405;&#1397;&#1377;&#1391;_&#1377;&#1396;&#1411;&#1400;&#1411;%20&#1384;&#1405;&#1407;%20&#1390;&#1408;&#1377;&#1379;&#1408;&#1381;&#1408;&#1387;.xls" TargetMode="External"/><Relationship Id="rId17" Type="http://schemas.openxmlformats.org/officeDocument/2006/relationships/hyperlink" Target="5.&#1359;&#1381;&#1394;&#1381;&#1391;&#1377;&#1398;&#1412;&#1398;&#1381;&#1408;/3.&#1332;&#1381;&#1414;&#1387;&#1409;&#1387;&#1407;_&#1377;&#1408;&#1380;&#1397;&#1400;&#1410;&#1398;&#1412;&#1377;&#1397;&#1387;&#1398;%20&#1409;&#1400;&#1410;&#1409;&#1377;&#1398;&#1387;&#1399;&#1398;&#1381;&#1408;.xls" TargetMode="External"/><Relationship Id="rId2" Type="http://schemas.openxmlformats.org/officeDocument/2006/relationships/hyperlink" Target="https://ec.europa.eu/eurostat/" TargetMode="External"/><Relationship Id="rId16" Type="http://schemas.openxmlformats.org/officeDocument/2006/relationships/hyperlink" Target="4.&#1344;&#1377;&#1406;&#1381;&#1388;&#1406;&#1377;&#1390;&#1398;&#1381;&#1408;/5.%202024_I%20&#1381;&#1404;&#1377;&#1396;&#1405;&#1397;&#1377;&#1391;_&#1380;&#1381;&#1414;&#1387;&#1409;&#1387;&#1407;.xls"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11" Type="http://schemas.openxmlformats.org/officeDocument/2006/relationships/hyperlink" Target="5.&#1359;&#1381;&#1394;&#1381;&#1391;&#1377;&#1398;&#1412;&#1398;&#1381;&#1408;/2.&#1342;&#1377;&#1389;&#1405;&#1381;&#1408;_&#1379;&#1400;&#1408;&#1390;&#1377;&#1404;&#1377;&#1391;&#1377;&#1398;_&#1407;&#1398;&#1407;&#1381;&#1405;&#1377;&#1379;&#1387;&#1407;&#1377;&#1391;&#1377;&#1398;%20&#1380;&#1377;&#1405;..xls" TargetMode="External"/><Relationship Id="rId5" Type="http://schemas.openxmlformats.org/officeDocument/2006/relationships/hyperlink" Target="https://www.worldbank.org/en/research/commodity-markets" TargetMode="External"/><Relationship Id="rId15" Type="http://schemas.openxmlformats.org/officeDocument/2006/relationships/hyperlink" Target="7.2024_I%20&#1381;&#1404;&#1377;&#1396;&#1405;&#1397;&#1377;&#1391;_&#1377;&#1408;&#1380;&#1397;&#1400;&#1410;&#1398;&#1412;&#1377;&#1397;&#1387;&#1398;_%20&#1384;&#1405;&#1407;%20&#1391;&#1377;&#1407;&#1377;&#1408;&#1400;&#1394;&#1398;&#1381;&#1408;&#1387;.xls" TargetMode="External"/><Relationship Id="rId10" Type="http://schemas.openxmlformats.org/officeDocument/2006/relationships/hyperlink" Target="5.&#1359;&#1381;&#1394;&#1381;&#1391;&#1377;&#1398;&#1412;&#1398;&#1381;&#1408;/1.&#1342;&#1377;&#1389;&#1405;&#1381;&#1408;_&#1407;&#1398;&#1407;&#1381;&#1405;&#1377;&#1379;&#1387;&#1407;&#1377;&#1391;&#1377;&#1398;%20&#1380;&#1377;&#1405;..xls" TargetMode="External"/><Relationship Id="rId4" Type="http://schemas.openxmlformats.org/officeDocument/2006/relationships/hyperlink" Target="https://economy.gov.ru/" TargetMode="External"/><Relationship Id="rId9" Type="http://schemas.openxmlformats.org/officeDocument/2006/relationships/hyperlink" Target="4.&#1344;&#1377;&#1406;&#1381;&#1388;&#1406;&#1377;&#1390;&#1398;&#1381;&#1408;/4.%202024_I%20&#1381;&#1404;&#1377;&#1396;&#1405;&#1397;&#1377;&#1391;_&#1380;&#1408;&#1377;&#1396;&#1377;&#1399;&#1398;&#1400;&#1408;&#1392;.xls" TargetMode="External"/><Relationship Id="rId14" Type="http://schemas.openxmlformats.org/officeDocument/2006/relationships/hyperlink" Target="6.2024_I%20&#1381;&#1404;&#1377;&#1396;&#1405;&#1397;&#1377;&#1391;_&#1377;&#1408;&#1380;&#1397;&#1400;&#1410;&#1398;&#1412;&#1377;&#1397;&#1387;&#1398;_%20&#1384;&#1405;&#1407;%20&#1402;&#1377;&#1407;&#1377;&#1405;&#1389;&#1377;&#1398;&#1377;&#1407;&#1400;&#1410;&#1398;&#1381;&#1408;&#1387;.xls"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7.xml"/><Relationship Id="rId1" Type="http://schemas.microsoft.com/office/2011/relationships/chartStyle" Target="style7.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6.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7.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4.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7.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8.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9.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0.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915187347413592E-2"/>
          <c:y val="5.6314429424361309E-2"/>
          <c:w val="0.91395352869346824"/>
          <c:h val="0.5866182731543319"/>
        </c:manualLayout>
      </c:layout>
      <c:lineChart>
        <c:grouping val="standard"/>
        <c:varyColors val="0"/>
        <c:ser>
          <c:idx val="3"/>
          <c:order val="0"/>
          <c:tx>
            <c:strRef>
              <c:f>Sheet1!$C$1</c:f>
              <c:strCache>
                <c:ptCount val="1"/>
                <c:pt idx="0">
                  <c:v>ԱՄՆ</c:v>
                </c:pt>
              </c:strCache>
            </c:strRef>
          </c:tx>
          <c:spPr>
            <a:ln w="25400">
              <a:solidFill>
                <a:srgbClr val="4472C4">
                  <a:lumMod val="50000"/>
                </a:srgbClr>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Sheet1!$C$6:$C$26</c:f>
              <c:numCache>
                <c:formatCode>0.0</c:formatCode>
                <c:ptCount val="21"/>
                <c:pt idx="0">
                  <c:v>2.160228109000002</c:v>
                </c:pt>
                <c:pt idx="1">
                  <c:v>2.1355406160000001</c:v>
                </c:pt>
                <c:pt idx="2">
                  <c:v>2.3058278649999977</c:v>
                </c:pt>
                <c:pt idx="3" formatCode="General">
                  <c:v>2.6</c:v>
                </c:pt>
                <c:pt idx="4" formatCode="General">
                  <c:v>0.8</c:v>
                </c:pt>
                <c:pt idx="5">
                  <c:v>-8.4</c:v>
                </c:pt>
                <c:pt idx="6" formatCode="General">
                  <c:v>-2</c:v>
                </c:pt>
                <c:pt idx="7" formatCode="General">
                  <c:v>-1.5</c:v>
                </c:pt>
                <c:pt idx="8" formatCode="General">
                  <c:v>1.2</c:v>
                </c:pt>
                <c:pt idx="9" formatCode="General">
                  <c:v>12.5</c:v>
                </c:pt>
                <c:pt idx="10">
                  <c:v>5</c:v>
                </c:pt>
                <c:pt idx="11" formatCode="General">
                  <c:v>5.7</c:v>
                </c:pt>
                <c:pt idx="12" formatCode="General">
                  <c:v>3.7</c:v>
                </c:pt>
                <c:pt idx="13" formatCode="General">
                  <c:v>1.8</c:v>
                </c:pt>
                <c:pt idx="14" formatCode="General">
                  <c:v>1.9</c:v>
                </c:pt>
                <c:pt idx="15" formatCode="General">
                  <c:v>0.9</c:v>
                </c:pt>
                <c:pt idx="16" formatCode="General">
                  <c:v>1.7</c:v>
                </c:pt>
                <c:pt idx="17" formatCode="General">
                  <c:v>2.4</c:v>
                </c:pt>
                <c:pt idx="18" formatCode="General">
                  <c:v>2.9</c:v>
                </c:pt>
                <c:pt idx="19" formatCode="General">
                  <c:v>3.1</c:v>
                </c:pt>
                <c:pt idx="20">
                  <c:v>3</c:v>
                </c:pt>
              </c:numCache>
            </c:numRef>
          </c:val>
          <c:smooth val="0"/>
          <c:extLst>
            <c:ext xmlns:c16="http://schemas.microsoft.com/office/drawing/2014/chart" uri="{C3380CC4-5D6E-409C-BE32-E72D297353CC}">
              <c16:uniqueId val="{00000000-ADAB-46FA-9C1C-DE95E6D7C745}"/>
            </c:ext>
          </c:extLst>
        </c:ser>
        <c:ser>
          <c:idx val="0"/>
          <c:order val="1"/>
          <c:tx>
            <c:strRef>
              <c:f>Sheet1!$D$1</c:f>
              <c:strCache>
                <c:ptCount val="1"/>
                <c:pt idx="0">
                  <c:v>ԵԳ</c:v>
                </c:pt>
              </c:strCache>
            </c:strRef>
          </c:tx>
          <c:spPr>
            <a:ln w="25400">
              <a:solidFill>
                <a:srgbClr val="4472C4"/>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Sheet1!$D$6:$D$26</c:f>
              <c:numCache>
                <c:formatCode>0.0</c:formatCode>
                <c:ptCount val="21"/>
                <c:pt idx="0">
                  <c:v>1.8339175689999934</c:v>
                </c:pt>
                <c:pt idx="1">
                  <c:v>1.6053524080000017</c:v>
                </c:pt>
                <c:pt idx="2">
                  <c:v>1.8072755080000036</c:v>
                </c:pt>
                <c:pt idx="3" formatCode="General">
                  <c:v>1.2</c:v>
                </c:pt>
                <c:pt idx="4" formatCode="General">
                  <c:v>-2.8</c:v>
                </c:pt>
                <c:pt idx="5">
                  <c:v>-14.2</c:v>
                </c:pt>
                <c:pt idx="6" formatCode="General">
                  <c:v>-3.8</c:v>
                </c:pt>
                <c:pt idx="7" formatCode="General">
                  <c:v>-4.0999999999999996</c:v>
                </c:pt>
                <c:pt idx="8" formatCode="General">
                  <c:v>-0.8</c:v>
                </c:pt>
                <c:pt idx="9" formatCode="General">
                  <c:v>14.2</c:v>
                </c:pt>
                <c:pt idx="10" formatCode="General">
                  <c:v>4</c:v>
                </c:pt>
                <c:pt idx="11" formatCode="General">
                  <c:v>4.8</c:v>
                </c:pt>
                <c:pt idx="12" formatCode="General">
                  <c:v>5.5</c:v>
                </c:pt>
                <c:pt idx="13" formatCode="General">
                  <c:v>4.4000000000000004</c:v>
                </c:pt>
                <c:pt idx="14" formatCode="General">
                  <c:v>2.4</c:v>
                </c:pt>
                <c:pt idx="15" formatCode="General">
                  <c:v>1.8</c:v>
                </c:pt>
                <c:pt idx="16" formatCode="0.00">
                  <c:v>1.3</c:v>
                </c:pt>
                <c:pt idx="17" formatCode="0.00">
                  <c:v>0.6</c:v>
                </c:pt>
                <c:pt idx="18" formatCode="0.00">
                  <c:v>0.1</c:v>
                </c:pt>
                <c:pt idx="19" formatCode="0.00">
                  <c:v>0.1</c:v>
                </c:pt>
                <c:pt idx="20" formatCode="General">
                  <c:v>0.4</c:v>
                </c:pt>
              </c:numCache>
            </c:numRef>
          </c:val>
          <c:smooth val="0"/>
          <c:extLst>
            <c:ext xmlns:c16="http://schemas.microsoft.com/office/drawing/2014/chart" uri="{C3380CC4-5D6E-409C-BE32-E72D297353CC}">
              <c16:uniqueId val="{00000001-ADAB-46FA-9C1C-DE95E6D7C745}"/>
            </c:ext>
          </c:extLst>
        </c:ser>
        <c:ser>
          <c:idx val="1"/>
          <c:order val="2"/>
          <c:tx>
            <c:strRef>
              <c:f>Sheet1!$E$1</c:f>
              <c:strCache>
                <c:ptCount val="1"/>
                <c:pt idx="0">
                  <c:v>Չինաստան</c:v>
                </c:pt>
              </c:strCache>
            </c:strRef>
          </c:tx>
          <c:spPr>
            <a:ln w="25400">
              <a:solidFill>
                <a:sysClr val="window" lastClr="FFFFFF">
                  <a:lumMod val="50000"/>
                </a:sysClr>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Sheet1!$E$6:$E$26</c:f>
              <c:numCache>
                <c:formatCode>0.0</c:formatCode>
                <c:ptCount val="21"/>
                <c:pt idx="0">
                  <c:v>6.2999999999999972</c:v>
                </c:pt>
                <c:pt idx="1">
                  <c:v>6</c:v>
                </c:pt>
                <c:pt idx="2">
                  <c:v>5.9000000000000057</c:v>
                </c:pt>
                <c:pt idx="3" formatCode="General">
                  <c:v>5.8</c:v>
                </c:pt>
                <c:pt idx="4" formatCode="General">
                  <c:v>-6.8</c:v>
                </c:pt>
                <c:pt idx="5" formatCode="General">
                  <c:v>3.2</c:v>
                </c:pt>
                <c:pt idx="6">
                  <c:v>4.9000000000000004</c:v>
                </c:pt>
                <c:pt idx="7" formatCode="General">
                  <c:v>6.5</c:v>
                </c:pt>
                <c:pt idx="8" formatCode="General">
                  <c:v>18.3</c:v>
                </c:pt>
                <c:pt idx="9" formatCode="General">
                  <c:v>7.9</c:v>
                </c:pt>
                <c:pt idx="10" formatCode="General">
                  <c:v>4.9000000000000004</c:v>
                </c:pt>
                <c:pt idx="11" formatCode="General">
                  <c:v>4</c:v>
                </c:pt>
                <c:pt idx="12" formatCode="General">
                  <c:v>4.8</c:v>
                </c:pt>
                <c:pt idx="13" formatCode="General">
                  <c:v>0.4</c:v>
                </c:pt>
                <c:pt idx="14" formatCode="General">
                  <c:v>3.9</c:v>
                </c:pt>
                <c:pt idx="15" formatCode="General">
                  <c:v>2.9</c:v>
                </c:pt>
                <c:pt idx="16" formatCode="General">
                  <c:v>4.5</c:v>
                </c:pt>
                <c:pt idx="17" formatCode="General">
                  <c:v>6.3</c:v>
                </c:pt>
                <c:pt idx="18" formatCode="General">
                  <c:v>4.9000000000000004</c:v>
                </c:pt>
                <c:pt idx="19" formatCode="General">
                  <c:v>5.2</c:v>
                </c:pt>
                <c:pt idx="20" formatCode="General">
                  <c:v>5.3</c:v>
                </c:pt>
              </c:numCache>
            </c:numRef>
          </c:val>
          <c:smooth val="0"/>
          <c:extLst>
            <c:ext xmlns:c16="http://schemas.microsoft.com/office/drawing/2014/chart" uri="{C3380CC4-5D6E-409C-BE32-E72D297353CC}">
              <c16:uniqueId val="{00000002-ADAB-46FA-9C1C-DE95E6D7C745}"/>
            </c:ext>
          </c:extLst>
        </c:ser>
        <c:ser>
          <c:idx val="2"/>
          <c:order val="3"/>
          <c:tx>
            <c:strRef>
              <c:f>Sheet1!$F$1</c:f>
              <c:strCache>
                <c:ptCount val="1"/>
                <c:pt idx="0">
                  <c:v>ՌԴ</c:v>
                </c:pt>
              </c:strCache>
            </c:strRef>
          </c:tx>
          <c:spPr>
            <a:ln>
              <a:solidFill>
                <a:srgbClr val="F79646">
                  <a:lumMod val="60000"/>
                  <a:lumOff val="40000"/>
                </a:srgbClr>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Sheet1!$F$6:$F$26</c:f>
              <c:numCache>
                <c:formatCode>0.0</c:formatCode>
                <c:ptCount val="21"/>
                <c:pt idx="0">
                  <c:v>0.4</c:v>
                </c:pt>
                <c:pt idx="1">
                  <c:v>1.1000000000000001</c:v>
                </c:pt>
                <c:pt idx="2">
                  <c:v>1.5</c:v>
                </c:pt>
                <c:pt idx="3" formatCode="General">
                  <c:v>2.1</c:v>
                </c:pt>
                <c:pt idx="4" formatCode="General">
                  <c:v>1.4</c:v>
                </c:pt>
                <c:pt idx="5">
                  <c:v>-7.4</c:v>
                </c:pt>
                <c:pt idx="6">
                  <c:v>-3.3</c:v>
                </c:pt>
                <c:pt idx="7">
                  <c:v>-1.3</c:v>
                </c:pt>
                <c:pt idx="8" formatCode="General">
                  <c:v>-0.3</c:v>
                </c:pt>
                <c:pt idx="9" formatCode="General">
                  <c:v>10.5</c:v>
                </c:pt>
                <c:pt idx="10" formatCode="General">
                  <c:v>4</c:v>
                </c:pt>
                <c:pt idx="11" formatCode="General">
                  <c:v>5</c:v>
                </c:pt>
                <c:pt idx="12" formatCode="General">
                  <c:v>3</c:v>
                </c:pt>
                <c:pt idx="13" formatCode="General">
                  <c:v>-4.5</c:v>
                </c:pt>
                <c:pt idx="14" formatCode="General">
                  <c:v>-3.5</c:v>
                </c:pt>
                <c:pt idx="15" formatCode="General">
                  <c:v>-2.7</c:v>
                </c:pt>
                <c:pt idx="16" formatCode="General">
                  <c:v>-1.8</c:v>
                </c:pt>
                <c:pt idx="17" formatCode="General">
                  <c:v>4.9000000000000004</c:v>
                </c:pt>
                <c:pt idx="18" formatCode="General">
                  <c:v>5.5</c:v>
                </c:pt>
                <c:pt idx="19" formatCode="General">
                  <c:v>4.9000000000000004</c:v>
                </c:pt>
                <c:pt idx="20" formatCode="General">
                  <c:v>5.5</c:v>
                </c:pt>
              </c:numCache>
            </c:numRef>
          </c:val>
          <c:smooth val="0"/>
          <c:extLst>
            <c:ext xmlns:c16="http://schemas.microsoft.com/office/drawing/2014/chart" uri="{C3380CC4-5D6E-409C-BE32-E72D297353CC}">
              <c16:uniqueId val="{00000003-ADAB-46FA-9C1C-DE95E6D7C745}"/>
            </c:ext>
          </c:extLst>
        </c:ser>
        <c:dLbls>
          <c:showLegendKey val="0"/>
          <c:showVal val="0"/>
          <c:showCatName val="0"/>
          <c:showSerName val="0"/>
          <c:showPercent val="0"/>
          <c:showBubbleSize val="0"/>
        </c:dLbls>
        <c:smooth val="0"/>
        <c:axId val="1170055824"/>
        <c:axId val="1170058544"/>
      </c:lineChart>
      <c:catAx>
        <c:axId val="1170055824"/>
        <c:scaling>
          <c:orientation val="minMax"/>
        </c:scaling>
        <c:delete val="0"/>
        <c:axPos val="b"/>
        <c:numFmt formatCode="General" sourceLinked="1"/>
        <c:majorTickMark val="none"/>
        <c:minorTickMark val="none"/>
        <c:tickLblPos val="low"/>
        <c:spPr>
          <a:noFill/>
          <a:ln w="9522" cap="flat" cmpd="sng" algn="ctr">
            <a:solidFill>
              <a:sysClr val="window" lastClr="FFFFFF">
                <a:lumMod val="85000"/>
              </a:sys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70058544"/>
        <c:crosses val="autoZero"/>
        <c:auto val="1"/>
        <c:lblAlgn val="ctr"/>
        <c:lblOffset val="0"/>
        <c:noMultiLvlLbl val="0"/>
      </c:catAx>
      <c:valAx>
        <c:axId val="1170058544"/>
        <c:scaling>
          <c:orientation val="minMax"/>
          <c:max val="20"/>
          <c:min val="-15"/>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6348">
            <a:noFill/>
          </a:ln>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70055824"/>
        <c:crosses val="autoZero"/>
        <c:crossBetween val="between"/>
      </c:valAx>
      <c:spPr>
        <a:noFill/>
        <a:ln w="25393">
          <a:noFill/>
        </a:ln>
      </c:spPr>
    </c:plotArea>
    <c:legend>
      <c:legendPos val="b"/>
      <c:layout>
        <c:manualLayout>
          <c:xMode val="edge"/>
          <c:yMode val="edge"/>
          <c:x val="0.16474070658825468"/>
          <c:y val="0.87843029914881954"/>
          <c:w val="0.68058455181665878"/>
          <c:h val="0.10149056207663545"/>
        </c:manualLayout>
      </c:layout>
      <c:overlay val="0"/>
      <c:spPr>
        <a:noFill/>
        <a:ln w="25393">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61340343802243524"/>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noFill/>
            </a:ln>
            <a:effectLst/>
          </c:spPr>
          <c:invertIfNegative val="0"/>
          <c:cat>
            <c:strRef>
              <c:f>Sheet1!$B$1:$D$1</c:f>
              <c:strCache>
                <c:ptCount val="3"/>
                <c:pt idx="0">
                  <c:v>I</c:v>
                </c:pt>
                <c:pt idx="1">
                  <c:v>II</c:v>
                </c:pt>
                <c:pt idx="2">
                  <c:v>III</c:v>
                </c:pt>
              </c:strCache>
            </c:strRef>
          </c:cat>
          <c:val>
            <c:numRef>
              <c:f>Sheet1!$B$3:$D$3</c:f>
              <c:numCache>
                <c:formatCode>0.0</c:formatCode>
                <c:ptCount val="3"/>
                <c:pt idx="0">
                  <c:v>3.8886778145261163</c:v>
                </c:pt>
                <c:pt idx="1">
                  <c:v>6.7403748785119353</c:v>
                </c:pt>
                <c:pt idx="2">
                  <c:v>6.2033669898392807</c:v>
                </c:pt>
              </c:numCache>
            </c:numRef>
          </c:val>
          <c:extLst>
            <c:ext xmlns:c16="http://schemas.microsoft.com/office/drawing/2014/chart" uri="{C3380CC4-5D6E-409C-BE32-E72D297353CC}">
              <c16:uniqueId val="{00000000-8B17-4220-8187-0071C8C4A64C}"/>
            </c:ext>
          </c:extLst>
        </c:ser>
        <c:ser>
          <c:idx val="2"/>
          <c:order val="2"/>
          <c:tx>
            <c:strRef>
              <c:f>Sheet1!$A$4</c:f>
              <c:strCache>
                <c:ptCount val="1"/>
                <c:pt idx="0">
                  <c:v>շինարարություն</c:v>
                </c:pt>
              </c:strCache>
            </c:strRef>
          </c:tx>
          <c:spPr>
            <a:solidFill>
              <a:srgbClr val="1F497D">
                <a:lumMod val="60000"/>
                <a:lumOff val="40000"/>
              </a:srgbClr>
            </a:solidFill>
            <a:ln>
              <a:noFill/>
            </a:ln>
            <a:effectLst/>
          </c:spPr>
          <c:invertIfNegative val="0"/>
          <c:cat>
            <c:strRef>
              <c:f>Sheet1!$B$1:$D$1</c:f>
              <c:strCache>
                <c:ptCount val="3"/>
                <c:pt idx="0">
                  <c:v>I</c:v>
                </c:pt>
                <c:pt idx="1">
                  <c:v>II</c:v>
                </c:pt>
                <c:pt idx="2">
                  <c:v>III</c:v>
                </c:pt>
              </c:strCache>
            </c:strRef>
          </c:cat>
          <c:val>
            <c:numRef>
              <c:f>Sheet1!$B$4:$D$4</c:f>
              <c:numCache>
                <c:formatCode>0.0</c:formatCode>
                <c:ptCount val="3"/>
                <c:pt idx="0">
                  <c:v>0.71574930986669694</c:v>
                </c:pt>
                <c:pt idx="1">
                  <c:v>0.88150178162530068</c:v>
                </c:pt>
                <c:pt idx="2">
                  <c:v>0.98698062728986591</c:v>
                </c:pt>
              </c:numCache>
            </c:numRef>
          </c:val>
          <c:extLst>
            <c:ext xmlns:c16="http://schemas.microsoft.com/office/drawing/2014/chart" uri="{C3380CC4-5D6E-409C-BE32-E72D297353CC}">
              <c16:uniqueId val="{00000001-8B17-4220-8187-0071C8C4A64C}"/>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dPt>
            <c:idx val="0"/>
            <c:invertIfNegative val="0"/>
            <c:bubble3D val="0"/>
            <c:extLst>
              <c:ext xmlns:c16="http://schemas.microsoft.com/office/drawing/2014/chart" uri="{C3380CC4-5D6E-409C-BE32-E72D297353CC}">
                <c16:uniqueId val="{00000002-8B17-4220-8187-0071C8C4A64C}"/>
              </c:ext>
            </c:extLst>
          </c:dPt>
          <c:dPt>
            <c:idx val="1"/>
            <c:invertIfNegative val="0"/>
            <c:bubble3D val="0"/>
            <c:extLst>
              <c:ext xmlns:c16="http://schemas.microsoft.com/office/drawing/2014/chart" uri="{C3380CC4-5D6E-409C-BE32-E72D297353CC}">
                <c16:uniqueId val="{00000003-8B17-4220-8187-0071C8C4A64C}"/>
              </c:ext>
            </c:extLst>
          </c:dPt>
          <c:dPt>
            <c:idx val="2"/>
            <c:invertIfNegative val="0"/>
            <c:bubble3D val="0"/>
            <c:extLst>
              <c:ext xmlns:c16="http://schemas.microsoft.com/office/drawing/2014/chart" uri="{C3380CC4-5D6E-409C-BE32-E72D297353CC}">
                <c16:uniqueId val="{00000004-8B17-4220-8187-0071C8C4A64C}"/>
              </c:ext>
            </c:extLst>
          </c:dPt>
          <c:cat>
            <c:strRef>
              <c:f>Sheet1!$B$1:$D$1</c:f>
              <c:strCache>
                <c:ptCount val="3"/>
                <c:pt idx="0">
                  <c:v>I</c:v>
                </c:pt>
                <c:pt idx="1">
                  <c:v>II</c:v>
                </c:pt>
                <c:pt idx="2">
                  <c:v>III</c:v>
                </c:pt>
              </c:strCache>
            </c:strRef>
          </c:cat>
          <c:val>
            <c:numRef>
              <c:f>Sheet1!$B$5:$D$5</c:f>
              <c:numCache>
                <c:formatCode>0.0</c:formatCode>
                <c:ptCount val="3"/>
                <c:pt idx="0">
                  <c:v>2.2388581610077321</c:v>
                </c:pt>
                <c:pt idx="1">
                  <c:v>3.0529884013741766</c:v>
                </c:pt>
                <c:pt idx="2">
                  <c:v>2.3915075810764397</c:v>
                </c:pt>
              </c:numCache>
            </c:numRef>
          </c:val>
          <c:extLst>
            <c:ext xmlns:c16="http://schemas.microsoft.com/office/drawing/2014/chart" uri="{C3380CC4-5D6E-409C-BE32-E72D297353CC}">
              <c16:uniqueId val="{00000005-8B17-4220-8187-0071C8C4A64C}"/>
            </c:ext>
          </c:extLst>
        </c:ser>
        <c:ser>
          <c:idx val="4"/>
          <c:order val="4"/>
          <c:tx>
            <c:strRef>
              <c:f>Sheet1!$A$6</c:f>
              <c:strCache>
                <c:ptCount val="1"/>
                <c:pt idx="0">
                  <c:v>առևտուր</c:v>
                </c:pt>
              </c:strCache>
            </c:strRef>
          </c:tx>
          <c:spPr>
            <a:solidFill>
              <a:srgbClr val="F79646"/>
            </a:solidFill>
          </c:spPr>
          <c:invertIfNegative val="0"/>
          <c:cat>
            <c:strRef>
              <c:f>Sheet1!$B$1:$D$1</c:f>
              <c:strCache>
                <c:ptCount val="3"/>
                <c:pt idx="0">
                  <c:v>I</c:v>
                </c:pt>
                <c:pt idx="1">
                  <c:v>II</c:v>
                </c:pt>
                <c:pt idx="2">
                  <c:v>III</c:v>
                </c:pt>
              </c:strCache>
            </c:strRef>
          </c:cat>
          <c:val>
            <c:numRef>
              <c:f>Sheet1!$B$6:$D$6</c:f>
              <c:numCache>
                <c:formatCode>0.0</c:formatCode>
                <c:ptCount val="3"/>
                <c:pt idx="0">
                  <c:v>2.6691306451346861</c:v>
                </c:pt>
                <c:pt idx="1">
                  <c:v>3.9138029667000858</c:v>
                </c:pt>
                <c:pt idx="2">
                  <c:v>4.2042265083986781</c:v>
                </c:pt>
              </c:numCache>
            </c:numRef>
          </c:val>
          <c:extLst>
            <c:ext xmlns:c16="http://schemas.microsoft.com/office/drawing/2014/chart" uri="{C3380CC4-5D6E-409C-BE32-E72D297353CC}">
              <c16:uniqueId val="{00000006-8B17-4220-8187-0071C8C4A64C}"/>
            </c:ext>
          </c:extLst>
        </c:ser>
        <c:dLbls>
          <c:showLegendKey val="0"/>
          <c:showVal val="0"/>
          <c:showCatName val="0"/>
          <c:showSerName val="0"/>
          <c:showPercent val="0"/>
          <c:showBubbleSize val="0"/>
        </c:dLbls>
        <c:gapWidth val="219"/>
        <c:overlap val="100"/>
        <c:axId val="187919360"/>
        <c:axId val="187953920"/>
        <c:extLst>
          <c:ext xmlns:c15="http://schemas.microsoft.com/office/drawing/2012/chart" uri="{02D57815-91ED-43cb-92C2-25804820EDAC}">
            <c15:filteredBarSeries>
              <c15:ser>
                <c:idx val="5"/>
                <c:order val="5"/>
                <c:tx>
                  <c:strRef>
                    <c:extLst>
                      <c:ext uri="{02D57815-91ED-43cb-92C2-25804820EDAC}">
                        <c15:formulaRef>
                          <c15:sqref>Sheet1!$A$7</c15:sqref>
                        </c15:formulaRef>
                      </c:ext>
                    </c:extLst>
                    <c:strCache>
                      <c:ptCount val="1"/>
                      <c:pt idx="0">
                        <c:v>այլ </c:v>
                      </c:pt>
                    </c:strCache>
                  </c:strRef>
                </c:tx>
                <c:spPr>
                  <a:solidFill>
                    <a:srgbClr val="4F81BD">
                      <a:lumMod val="60000"/>
                      <a:lumOff val="40000"/>
                    </a:srgbClr>
                  </a:solidFill>
                </c:spPr>
                <c:invertIfNegative val="0"/>
                <c:cat>
                  <c:strRef>
                    <c:extLst>
                      <c:ext uri="{02D57815-91ED-43cb-92C2-25804820EDAC}">
                        <c15:formulaRef>
                          <c15:sqref>Sheet1!$B$1:$D$1</c15:sqref>
                        </c15:formulaRef>
                      </c:ext>
                    </c:extLst>
                    <c:strCache>
                      <c:ptCount val="3"/>
                      <c:pt idx="0">
                        <c:v>I</c:v>
                      </c:pt>
                      <c:pt idx="1">
                        <c:v>II</c:v>
                      </c:pt>
                      <c:pt idx="2">
                        <c:v>III</c:v>
                      </c:pt>
                    </c:strCache>
                  </c:strRef>
                </c:cat>
                <c:val>
                  <c:numRef>
                    <c:extLst>
                      <c:ext uri="{02D57815-91ED-43cb-92C2-25804820EDAC}">
                        <c15:formulaRef>
                          <c15:sqref>Sheet1!$B$7:$D$7</c15:sqref>
                        </c15:formulaRef>
                      </c:ext>
                    </c:extLst>
                    <c:numCache>
                      <c:formatCode>0.0</c:formatCode>
                      <c:ptCount val="3"/>
                      <c:pt idx="0">
                        <c:v>1.2875840694647653</c:v>
                      </c:pt>
                      <c:pt idx="1">
                        <c:v>2.1113319717885055</c:v>
                      </c:pt>
                      <c:pt idx="2">
                        <c:v>1.5139182933957329</c:v>
                      </c:pt>
                    </c:numCache>
                  </c:numRef>
                </c:val>
                <c:extLst>
                  <c:ext xmlns:c16="http://schemas.microsoft.com/office/drawing/2014/chart" uri="{C3380CC4-5D6E-409C-BE32-E72D297353CC}">
                    <c16:uniqueId val="{00000012-8B17-4220-8187-0071C8C4A64C}"/>
                  </c:ext>
                </c:extLst>
              </c15:ser>
            </c15:filteredBarSeries>
          </c:ext>
        </c:extLst>
      </c:barChart>
      <c:lineChart>
        <c:grouping val="standard"/>
        <c:varyColors val="0"/>
        <c:ser>
          <c:idx val="0"/>
          <c:order val="0"/>
          <c:tx>
            <c:strRef>
              <c:f>Sheet1!$A$2</c:f>
              <c:strCache>
                <c:ptCount val="1"/>
                <c:pt idx="0">
                  <c:v>ՏԱՑ</c:v>
                </c:pt>
              </c:strCache>
            </c:strRef>
          </c:tx>
          <c:spPr>
            <a:effectLst/>
          </c:spPr>
          <c:dLbls>
            <c:dLbl>
              <c:idx val="0"/>
              <c:layout>
                <c:manualLayout>
                  <c:x val="-7.0443674720647068E-2"/>
                  <c:y val="-4.98473186255191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B17-4220-8187-0071C8C4A64C}"/>
                </c:ext>
              </c:extLst>
            </c:dLbl>
            <c:dLbl>
              <c:idx val="1"/>
              <c:layout>
                <c:manualLayout>
                  <c:x val="-7.4726720869769225E-2"/>
                  <c:y val="-4.3364191324909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B17-4220-8187-0071C8C4A64C}"/>
                </c:ext>
              </c:extLst>
            </c:dLbl>
            <c:dLbl>
              <c:idx val="2"/>
              <c:layout>
                <c:manualLayout>
                  <c:x val="-7.4325849615916068E-2"/>
                  <c:y val="-6.0282735342454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B17-4220-8187-0071C8C4A64C}"/>
                </c:ext>
              </c:extLst>
            </c:dLbl>
            <c:dLbl>
              <c:idx val="3"/>
              <c:layout>
                <c:manualLayout>
                  <c:x val="-7.012210038990474E-2"/>
                  <c:y val="-5.10135415912643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B17-4220-8187-0071C8C4A64C}"/>
                </c:ext>
              </c:extLst>
            </c:dLbl>
            <c:dLbl>
              <c:idx val="4"/>
              <c:layout>
                <c:manualLayout>
                  <c:x val="-6.6230814784320802E-2"/>
                  <c:y val="-5.03599205359799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B17-4220-8187-0071C8C4A64C}"/>
                </c:ext>
              </c:extLst>
            </c:dLbl>
            <c:dLbl>
              <c:idx val="5"/>
              <c:layout>
                <c:manualLayout>
                  <c:x val="-4.6028995679161355E-2"/>
                  <c:y val="-5.1863946015941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B17-4220-8187-0071C8C4A64C}"/>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B17-4220-8187-0071C8C4A64C}"/>
                </c:ext>
              </c:extLst>
            </c:dLbl>
            <c:dLbl>
              <c:idx val="7"/>
              <c:layout>
                <c:manualLayout>
                  <c:x val="-5.8885383806519455E-2"/>
                  <c:y val="-5.834683954619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B17-4220-8187-0071C8C4A64C}"/>
                </c:ext>
              </c:extLst>
            </c:dLbl>
            <c:dLbl>
              <c:idx val="8"/>
              <c:layout>
                <c:manualLayout>
                  <c:x val="-3.3648790746582544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B17-4220-8187-0071C8C4A64C}"/>
                </c:ext>
              </c:extLst>
            </c:dLbl>
            <c:dLbl>
              <c:idx val="9"/>
              <c:layout>
                <c:manualLayout>
                  <c:x val="-1.6824395373291275E-2"/>
                  <c:y val="3.8897893030794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B17-4220-8187-0071C8C4A64C}"/>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c:v>
                </c:pt>
                <c:pt idx="2">
                  <c:v>III</c:v>
                </c:pt>
              </c:strCache>
            </c:strRef>
          </c:cat>
          <c:val>
            <c:numRef>
              <c:f>Sheet1!$B$2:$D$2</c:f>
              <c:numCache>
                <c:formatCode>0.0</c:formatCode>
                <c:ptCount val="3"/>
                <c:pt idx="0">
                  <c:v>10.799999999999997</c:v>
                </c:pt>
                <c:pt idx="1">
                  <c:v>16.700000000000003</c:v>
                </c:pt>
                <c:pt idx="2">
                  <c:v>15.299999999999997</c:v>
                </c:pt>
              </c:numCache>
            </c:numRef>
          </c:val>
          <c:smooth val="0"/>
          <c:extLst>
            <c:ext xmlns:c16="http://schemas.microsoft.com/office/drawing/2014/chart" uri="{C3380CC4-5D6E-409C-BE32-E72D297353CC}">
              <c16:uniqueId val="{00000011-8B17-4220-8187-0071C8C4A64C}"/>
            </c:ext>
          </c:extLst>
        </c:ser>
        <c:dLbls>
          <c:showLegendKey val="0"/>
          <c:showVal val="0"/>
          <c:showCatName val="0"/>
          <c:showSerName val="0"/>
          <c:showPercent val="0"/>
          <c:showBubbleSize val="0"/>
        </c:dLbls>
        <c:marker val="1"/>
        <c:smooth val="0"/>
        <c:axId val="187919360"/>
        <c:axId val="187953920"/>
      </c:lineChart>
      <c:catAx>
        <c:axId val="187919360"/>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953920"/>
        <c:crosses val="autoZero"/>
        <c:auto val="1"/>
        <c:lblAlgn val="ctr"/>
        <c:lblOffset val="100"/>
        <c:noMultiLvlLbl val="0"/>
      </c:catAx>
      <c:valAx>
        <c:axId val="187953920"/>
        <c:scaling>
          <c:orientation val="minMax"/>
          <c:max val="18"/>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919360"/>
        <c:crosses val="autoZero"/>
        <c:crossBetween val="between"/>
        <c:majorUnit val="6"/>
      </c:valAx>
      <c:spPr>
        <a:solidFill>
          <a:sysClr val="window" lastClr="FFFFFF"/>
        </a:solidFill>
        <a:ln>
          <a:noFill/>
        </a:ln>
        <a:effectLst/>
      </c:spPr>
    </c:plotArea>
    <c:legend>
      <c:legendPos val="b"/>
      <c:layout>
        <c:manualLayout>
          <c:xMode val="edge"/>
          <c:yMode val="edge"/>
          <c:x val="4.7624630517399839E-2"/>
          <c:y val="0.81048201227682859"/>
          <c:w val="0.86072540406133446"/>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64664972655310515"/>
        </c:manualLayout>
      </c:layout>
      <c:barChart>
        <c:barDir val="col"/>
        <c:grouping val="clustered"/>
        <c:varyColors val="0"/>
        <c:ser>
          <c:idx val="0"/>
          <c:order val="2"/>
          <c:tx>
            <c:strRef>
              <c:f>Sheet1!$D$1</c:f>
              <c:strCache>
                <c:ptCount val="1"/>
                <c:pt idx="0">
                  <c:v>Զբաղվածներ, հազ. մարդ</c:v>
                </c:pt>
              </c:strCache>
            </c:strRef>
          </c:tx>
          <c:spPr>
            <a:solidFill>
              <a:srgbClr val="9BBB59"/>
            </a:solidFill>
            <a:ln>
              <a:solidFill>
                <a:srgbClr val="9BBB59"/>
              </a:solidFill>
            </a:ln>
          </c:spPr>
          <c:invertIfNegative val="0"/>
          <c:cat>
            <c:multiLvlStrRef>
              <c:f>Sheet1!$A$2:$B$11</c:f>
              <c:multiLvlStrCache>
                <c:ptCount val="9"/>
                <c:lvl>
                  <c:pt idx="0">
                    <c:v>I</c:v>
                  </c:pt>
                  <c:pt idx="1">
                    <c:v>II</c:v>
                  </c:pt>
                  <c:pt idx="2">
                    <c:v>III</c:v>
                  </c:pt>
                  <c:pt idx="3">
                    <c:v>IV</c:v>
                  </c:pt>
                  <c:pt idx="4">
                    <c:v>I</c:v>
                  </c:pt>
                  <c:pt idx="5">
                    <c:v>II</c:v>
                  </c:pt>
                  <c:pt idx="6">
                    <c:v>III</c:v>
                  </c:pt>
                  <c:pt idx="7">
                    <c:v>IV</c:v>
                  </c:pt>
                  <c:pt idx="8">
                    <c:v>I</c:v>
                  </c:pt>
                </c:lvl>
                <c:lvl>
                  <c:pt idx="0">
                    <c:v>2022</c:v>
                  </c:pt>
                  <c:pt idx="4">
                    <c:v>2023</c:v>
                  </c:pt>
                  <c:pt idx="8">
                    <c:v>2024</c:v>
                  </c:pt>
                </c:lvl>
              </c:multiLvlStrCache>
            </c:multiLvlStrRef>
          </c:cat>
          <c:val>
            <c:numRef>
              <c:f>Sheet1!$D$2:$D$11</c:f>
            </c:numRef>
          </c:val>
          <c:extLst>
            <c:ext xmlns:c16="http://schemas.microsoft.com/office/drawing/2014/chart" uri="{C3380CC4-5D6E-409C-BE32-E72D297353CC}">
              <c16:uniqueId val="{00000000-1470-49FB-BEEE-545339D27E88}"/>
            </c:ext>
          </c:extLst>
        </c:ser>
        <c:ser>
          <c:idx val="3"/>
          <c:order val="3"/>
          <c:tx>
            <c:strRef>
              <c:f>Sheet1!$C$1</c:f>
              <c:strCache>
                <c:ptCount val="1"/>
                <c:pt idx="0">
                  <c:v>Վարձու աշխատողներ, հազ. մարդ (աճողական)</c:v>
                </c:pt>
              </c:strCache>
            </c:strRef>
          </c:tx>
          <c:spPr>
            <a:solidFill>
              <a:srgbClr val="F79646">
                <a:lumMod val="60000"/>
                <a:lumOff val="40000"/>
              </a:srgbClr>
            </a:solidFill>
          </c:spPr>
          <c:invertIfNegative val="0"/>
          <c:cat>
            <c:multiLvlStrRef>
              <c:f>Sheet1!$A$2:$B$11</c:f>
              <c:multiLvlStrCache>
                <c:ptCount val="9"/>
                <c:lvl>
                  <c:pt idx="0">
                    <c:v>I</c:v>
                  </c:pt>
                  <c:pt idx="1">
                    <c:v>II</c:v>
                  </c:pt>
                  <c:pt idx="2">
                    <c:v>III</c:v>
                  </c:pt>
                  <c:pt idx="3">
                    <c:v>IV</c:v>
                  </c:pt>
                  <c:pt idx="4">
                    <c:v>I</c:v>
                  </c:pt>
                  <c:pt idx="5">
                    <c:v>II</c:v>
                  </c:pt>
                  <c:pt idx="6">
                    <c:v>III</c:v>
                  </c:pt>
                  <c:pt idx="7">
                    <c:v>IV</c:v>
                  </c:pt>
                  <c:pt idx="8">
                    <c:v>I</c:v>
                  </c:pt>
                </c:lvl>
                <c:lvl>
                  <c:pt idx="0">
                    <c:v>2022</c:v>
                  </c:pt>
                  <c:pt idx="4">
                    <c:v>2023</c:v>
                  </c:pt>
                  <c:pt idx="8">
                    <c:v>2024</c:v>
                  </c:pt>
                </c:lvl>
              </c:multiLvlStrCache>
            </c:multiLvlStrRef>
          </c:cat>
          <c:val>
            <c:numRef>
              <c:f>Sheet1!$C$2:$C$11</c:f>
              <c:numCache>
                <c:formatCode>0.0</c:formatCode>
                <c:ptCount val="9"/>
                <c:pt idx="0">
                  <c:v>659.03770028275221</c:v>
                </c:pt>
                <c:pt idx="1">
                  <c:v>672.03878902554391</c:v>
                </c:pt>
                <c:pt idx="2">
                  <c:v>677.56200000000001</c:v>
                </c:pt>
                <c:pt idx="3">
                  <c:v>684.78300000000002</c:v>
                </c:pt>
                <c:pt idx="4">
                  <c:v>699.23900000000003</c:v>
                </c:pt>
                <c:pt idx="5">
                  <c:v>710.34500000000003</c:v>
                </c:pt>
                <c:pt idx="6">
                  <c:v>716.37400000000002</c:v>
                </c:pt>
                <c:pt idx="7">
                  <c:v>722.673</c:v>
                </c:pt>
                <c:pt idx="8">
                  <c:v>735.92100000000005</c:v>
                </c:pt>
              </c:numCache>
            </c:numRef>
          </c:val>
          <c:extLst>
            <c:ext xmlns:c16="http://schemas.microsoft.com/office/drawing/2014/chart" uri="{C3380CC4-5D6E-409C-BE32-E72D297353CC}">
              <c16:uniqueId val="{00000001-1470-49FB-BEEE-545339D27E88}"/>
            </c:ext>
          </c:extLst>
        </c:ser>
        <c:dLbls>
          <c:showLegendKey val="0"/>
          <c:showVal val="0"/>
          <c:showCatName val="0"/>
          <c:showSerName val="0"/>
          <c:showPercent val="0"/>
          <c:showBubbleSize val="0"/>
        </c:dLbls>
        <c:gapWidth val="150"/>
        <c:axId val="121480768"/>
        <c:axId val="1"/>
      </c:barChart>
      <c:lineChart>
        <c:grouping val="standard"/>
        <c:varyColors val="0"/>
        <c:ser>
          <c:idx val="1"/>
          <c:order val="0"/>
          <c:tx>
            <c:strRef>
              <c:f>Sheet1!$E$1</c:f>
              <c:strCache>
                <c:ptCount val="1"/>
                <c:pt idx="0">
                  <c:v>Վարձու աշխատողների աճ, %, աջ առանցք</c:v>
                </c:pt>
              </c:strCache>
            </c:strRef>
          </c:tx>
          <c:spPr>
            <a:ln>
              <a:solidFill>
                <a:srgbClr val="1F497D">
                  <a:lumMod val="60000"/>
                  <a:lumOff val="40000"/>
                </a:srgbClr>
              </a:solidFill>
            </a:ln>
            <a:effectLst/>
          </c:spPr>
          <c:marker>
            <c:spPr>
              <a:solidFill>
                <a:srgbClr val="1F497D">
                  <a:lumMod val="60000"/>
                  <a:lumOff val="40000"/>
                </a:srgbClr>
              </a:solidFill>
              <a:ln>
                <a:solidFill>
                  <a:srgbClr val="1F497D">
                    <a:lumMod val="60000"/>
                    <a:lumOff val="40000"/>
                  </a:srgbClr>
                </a:solidFill>
              </a:ln>
            </c:spPr>
          </c:marker>
          <c:dLbls>
            <c:spPr>
              <a:noFill/>
              <a:ln>
                <a:noFill/>
              </a:ln>
              <a:effectLst/>
            </c:spPr>
            <c:txPr>
              <a:bodyPr wrap="square" lIns="38100" tIns="19050" rIns="38100" bIns="19050" anchor="ctr">
                <a:spAutoFit/>
              </a:bodyPr>
              <a:lstStyle/>
              <a:p>
                <a:pPr>
                  <a:defRPr sz="700">
                    <a:latin typeface="GHEA Grapalat" panose="02000506050000020003" pitchFamily="2"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Sheet1!$A$2:$B$11</c:f>
              <c:multiLvlStrCache>
                <c:ptCount val="9"/>
                <c:lvl>
                  <c:pt idx="0">
                    <c:v>I</c:v>
                  </c:pt>
                  <c:pt idx="1">
                    <c:v>II</c:v>
                  </c:pt>
                  <c:pt idx="2">
                    <c:v>III</c:v>
                  </c:pt>
                  <c:pt idx="3">
                    <c:v>IV</c:v>
                  </c:pt>
                  <c:pt idx="4">
                    <c:v>I</c:v>
                  </c:pt>
                  <c:pt idx="5">
                    <c:v>II</c:v>
                  </c:pt>
                  <c:pt idx="6">
                    <c:v>III</c:v>
                  </c:pt>
                  <c:pt idx="7">
                    <c:v>IV</c:v>
                  </c:pt>
                  <c:pt idx="8">
                    <c:v>I</c:v>
                  </c:pt>
                </c:lvl>
                <c:lvl>
                  <c:pt idx="0">
                    <c:v>2022</c:v>
                  </c:pt>
                  <c:pt idx="4">
                    <c:v>2023</c:v>
                  </c:pt>
                  <c:pt idx="8">
                    <c:v>2024</c:v>
                  </c:pt>
                </c:lvl>
              </c:multiLvlStrCache>
            </c:multiLvlStrRef>
          </c:cat>
          <c:val>
            <c:numRef>
              <c:f>Sheet1!$E$2:$E$10</c:f>
              <c:numCache>
                <c:formatCode>0.0</c:formatCode>
                <c:ptCount val="9"/>
                <c:pt idx="0">
                  <c:v>5.774368536314384</c:v>
                </c:pt>
                <c:pt idx="1">
                  <c:v>5.7879323827167468</c:v>
                </c:pt>
                <c:pt idx="2">
                  <c:v>5.4213119376426846</c:v>
                </c:pt>
                <c:pt idx="3">
                  <c:v>5.4160217723587749</c:v>
                </c:pt>
                <c:pt idx="4">
                  <c:v>6.0999999999999943</c:v>
                </c:pt>
                <c:pt idx="5">
                  <c:v>5.7000000000000171</c:v>
                </c:pt>
                <c:pt idx="6">
                  <c:v>5.7281842842426158</c:v>
                </c:pt>
                <c:pt idx="7">
                  <c:v>5.5331396953487371</c:v>
                </c:pt>
                <c:pt idx="8">
                  <c:v>5.2459888535965433</c:v>
                </c:pt>
              </c:numCache>
            </c:numRef>
          </c:val>
          <c:smooth val="0"/>
          <c:extLst>
            <c:ext xmlns:c16="http://schemas.microsoft.com/office/drawing/2014/chart" uri="{C3380CC4-5D6E-409C-BE32-E72D297353CC}">
              <c16:uniqueId val="{00000002-1470-49FB-BEEE-545339D27E88}"/>
            </c:ext>
          </c:extLst>
        </c:ser>
        <c:ser>
          <c:idx val="2"/>
          <c:order val="1"/>
          <c:tx>
            <c:strRef>
              <c:f>Sheet1!$F$1</c:f>
              <c:strCache>
                <c:ptCount val="1"/>
                <c:pt idx="0">
                  <c:v>Պաշտոնապես գրանցված գործազուրկների աճ, %, աջ առանցք</c:v>
                </c:pt>
              </c:strCache>
            </c:strRef>
          </c:tx>
          <c:spPr>
            <a:ln>
              <a:solidFill>
                <a:srgbClr val="1F497D">
                  <a:lumMod val="60000"/>
                  <a:lumOff val="40000"/>
                </a:srgbClr>
              </a:solidFill>
            </a:ln>
            <a:effectLst/>
          </c:spPr>
          <c:marker>
            <c:spPr>
              <a:solidFill>
                <a:srgbClr val="1F497D">
                  <a:lumMod val="60000"/>
                  <a:lumOff val="40000"/>
                </a:srgbClr>
              </a:solidFill>
              <a:ln>
                <a:solidFill>
                  <a:srgbClr val="1F497D">
                    <a:lumMod val="60000"/>
                    <a:lumOff val="40000"/>
                  </a:srgbClr>
                </a:solidFill>
              </a:ln>
            </c:spPr>
          </c:marker>
          <c:dLbls>
            <c:dLbl>
              <c:idx val="0"/>
              <c:layout>
                <c:manualLayout>
                  <c:x val="-6.5966963710374527E-2"/>
                  <c:y val="-3.7333500643096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70-49FB-BEEE-545339D27E88}"/>
                </c:ext>
              </c:extLst>
            </c:dLbl>
            <c:dLbl>
              <c:idx val="1"/>
              <c:layout>
                <c:manualLayout>
                  <c:x val="-7.0205415939774002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70-49FB-BEEE-545339D27E88}"/>
                </c:ext>
              </c:extLst>
            </c:dLbl>
            <c:dLbl>
              <c:idx val="2"/>
              <c:layout>
                <c:manualLayout>
                  <c:x val="-6.1516966067864269E-2"/>
                  <c:y val="-2.67900576172998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70-49FB-BEEE-545339D27E88}"/>
                </c:ext>
              </c:extLst>
            </c:dLbl>
            <c:dLbl>
              <c:idx val="3"/>
              <c:layout>
                <c:manualLayout>
                  <c:x val="-7.4003803416788472E-2"/>
                  <c:y val="-3.7538036829061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470-49FB-BEEE-545339D27E88}"/>
                </c:ext>
              </c:extLst>
            </c:dLbl>
            <c:dLbl>
              <c:idx val="4"/>
              <c:layout>
                <c:manualLayout>
                  <c:x val="-5.988023952095808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470-49FB-BEEE-545339D27E88}"/>
                </c:ext>
              </c:extLst>
            </c:dLbl>
            <c:dLbl>
              <c:idx val="5"/>
              <c:layout>
                <c:manualLayout>
                  <c:x val="-5.588822355289421E-2"/>
                  <c:y val="-2.12483399734395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470-49FB-BEEE-545339D27E88}"/>
                </c:ext>
              </c:extLst>
            </c:dLbl>
            <c:dLbl>
              <c:idx val="6"/>
              <c:layout>
                <c:manualLayout>
                  <c:x val="-6.3872255489021951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470-49FB-BEEE-545339D27E88}"/>
                </c:ext>
              </c:extLst>
            </c:dLbl>
            <c:dLbl>
              <c:idx val="7"/>
              <c:layout>
                <c:manualLayout>
                  <c:x val="-6.387225548902210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470-49FB-BEEE-545339D27E88}"/>
                </c:ext>
              </c:extLst>
            </c:dLbl>
            <c:dLbl>
              <c:idx val="8"/>
              <c:layout>
                <c:manualLayout>
                  <c:x val="-5.98802395209582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470-49FB-BEEE-545339D27E88}"/>
                </c:ext>
              </c:extLst>
            </c:dLbl>
            <c:dLbl>
              <c:idx val="9"/>
              <c:layout>
                <c:manualLayout>
                  <c:x val="-4.3912175648702596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470-49FB-BEEE-545339D27E88}"/>
                </c:ext>
              </c:extLst>
            </c:dLbl>
            <c:spPr>
              <a:noFill/>
              <a:ln w="25392">
                <a:noFill/>
              </a:ln>
            </c:spPr>
            <c:txPr>
              <a:bodyPr wrap="square" lIns="38100" tIns="19050" rIns="38100" bIns="19050" anchor="ctr">
                <a:spAutoFit/>
              </a:bodyPr>
              <a:lstStyle/>
              <a:p>
                <a:pPr>
                  <a:defRPr sz="700" b="0">
                    <a:latin typeface="GHEA Grapalat" panose="02000506050000020003" pitchFamily="2"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Sheet1!$B$2:$B$11</c:f>
              <c:strCache>
                <c:ptCount val="9"/>
                <c:pt idx="0">
                  <c:v>I</c:v>
                </c:pt>
                <c:pt idx="1">
                  <c:v>II</c:v>
                </c:pt>
                <c:pt idx="2">
                  <c:v>III</c:v>
                </c:pt>
                <c:pt idx="3">
                  <c:v>IV</c:v>
                </c:pt>
                <c:pt idx="4">
                  <c:v>I</c:v>
                </c:pt>
                <c:pt idx="5">
                  <c:v>II</c:v>
                </c:pt>
                <c:pt idx="6">
                  <c:v>III</c:v>
                </c:pt>
                <c:pt idx="7">
                  <c:v>IV</c:v>
                </c:pt>
                <c:pt idx="8">
                  <c:v>I</c:v>
                </c:pt>
              </c:strCache>
            </c:strRef>
          </c:cat>
          <c:val>
            <c:numRef>
              <c:f>Sheet1!$F$2:$F$11</c:f>
              <c:numCache>
                <c:formatCode>0.0</c:formatCode>
                <c:ptCount val="9"/>
                <c:pt idx="0">
                  <c:v>-8.4</c:v>
                </c:pt>
                <c:pt idx="1">
                  <c:v>-10.4</c:v>
                </c:pt>
                <c:pt idx="2">
                  <c:v>-11.7</c:v>
                </c:pt>
                <c:pt idx="3">
                  <c:v>-12.3</c:v>
                </c:pt>
                <c:pt idx="4">
                  <c:v>-16.399999999999999</c:v>
                </c:pt>
                <c:pt idx="5">
                  <c:v>-16.3</c:v>
                </c:pt>
                <c:pt idx="6">
                  <c:v>-15.7</c:v>
                </c:pt>
                <c:pt idx="7">
                  <c:v>-13.7</c:v>
                </c:pt>
                <c:pt idx="8">
                  <c:v>-4.2</c:v>
                </c:pt>
              </c:numCache>
            </c:numRef>
          </c:val>
          <c:smooth val="0"/>
          <c:extLst>
            <c:ext xmlns:c16="http://schemas.microsoft.com/office/drawing/2014/chart" uri="{C3380CC4-5D6E-409C-BE32-E72D297353CC}">
              <c16:uniqueId val="{0000000D-1470-49FB-BEEE-545339D27E88}"/>
            </c:ext>
          </c:extLst>
        </c:ser>
        <c:dLbls>
          <c:showLegendKey val="0"/>
          <c:showVal val="0"/>
          <c:showCatName val="0"/>
          <c:showSerName val="0"/>
          <c:showPercent val="0"/>
          <c:showBubbleSize val="0"/>
        </c:dLbls>
        <c:marker val="1"/>
        <c:smooth val="0"/>
        <c:axId val="3"/>
        <c:axId val="4"/>
      </c:lineChart>
      <c:catAx>
        <c:axId val="121480768"/>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max val="1100"/>
          <c:min val="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121480768"/>
        <c:crosses val="autoZero"/>
        <c:crossBetween val="between"/>
        <c:majorUnit val="3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19"/>
          <c:min val="-20"/>
        </c:scaling>
        <c:delete val="0"/>
        <c:axPos val="r"/>
        <c:numFmt formatCode="0.0" sourceLinked="1"/>
        <c:majorTickMark val="out"/>
        <c:minorTickMark val="none"/>
        <c:tickLblPos val="nextTo"/>
        <c:txPr>
          <a:bodyPr/>
          <a:lstStyle/>
          <a:p>
            <a:pPr>
              <a:defRPr sz="700">
                <a:latin typeface="GHEA Grapalat" panose="02000506050000020003" pitchFamily="50" charset="0"/>
              </a:defRPr>
            </a:pPr>
            <a:endParaRPr lang="en-US"/>
          </a:p>
        </c:txPr>
        <c:crossAx val="3"/>
        <c:crosses val="max"/>
        <c:crossBetween val="between"/>
      </c:valAx>
      <c:spPr>
        <a:solidFill>
          <a:schemeClr val="bg1"/>
        </a:solidFill>
        <a:ln>
          <a:noFill/>
        </a:ln>
        <a:effectLst/>
      </c:spPr>
    </c:plotArea>
    <c:legend>
      <c:legendPos val="b"/>
      <c:layout>
        <c:manualLayout>
          <c:xMode val="edge"/>
          <c:yMode val="edge"/>
          <c:x val="3.0738208622125826E-2"/>
          <c:y val="0.79563405171963064"/>
          <c:w val="0.92413804311612757"/>
          <c:h val="0.19374177829364955"/>
        </c:manualLayout>
      </c:layout>
      <c:overlay val="0"/>
      <c:spPr>
        <a:noFill/>
        <a:ln w="25392">
          <a:noFill/>
        </a:ln>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2" cap="flat" cmpd="sng" algn="ctr">
      <a:solidFill>
        <a:schemeClr val="bg2"/>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716784724618586"/>
        </c:manualLayout>
      </c:layout>
      <c:barChart>
        <c:barDir val="col"/>
        <c:grouping val="clustered"/>
        <c:varyColors val="0"/>
        <c:ser>
          <c:idx val="1"/>
          <c:order val="2"/>
          <c:tx>
            <c:strRef>
              <c:f>Sheet1!$E$1</c:f>
              <c:strCache>
                <c:ptCount val="1"/>
                <c:pt idx="0">
                  <c:v>Պետական հատված</c:v>
                </c:pt>
              </c:strCache>
            </c:strRef>
          </c:tx>
          <c:spPr>
            <a:solidFill>
              <a:sysClr val="window" lastClr="FFFFFF">
                <a:lumMod val="65000"/>
              </a:sysClr>
            </a:solidFill>
            <a:effectLst/>
          </c:spPr>
          <c:invertIfNegative val="0"/>
          <c:cat>
            <c:strRef>
              <c:f>Sheet1!$B$2:$B$10</c:f>
              <c:strCache>
                <c:ptCount val="9"/>
                <c:pt idx="0">
                  <c:v>I</c:v>
                </c:pt>
                <c:pt idx="1">
                  <c:v>I-II</c:v>
                </c:pt>
                <c:pt idx="2">
                  <c:v>I-III</c:v>
                </c:pt>
                <c:pt idx="3">
                  <c:v>I-IV</c:v>
                </c:pt>
                <c:pt idx="4">
                  <c:v>I</c:v>
                </c:pt>
                <c:pt idx="5">
                  <c:v>I-II</c:v>
                </c:pt>
                <c:pt idx="6">
                  <c:v>I-III</c:v>
                </c:pt>
                <c:pt idx="7">
                  <c:v>I-IV</c:v>
                </c:pt>
                <c:pt idx="8">
                  <c:v>I</c:v>
                </c:pt>
              </c:strCache>
            </c:strRef>
          </c:cat>
          <c:val>
            <c:numRef>
              <c:f>Sheet1!$E$2:$E$10</c:f>
              <c:numCache>
                <c:formatCode>0.0</c:formatCode>
                <c:ptCount val="9"/>
                <c:pt idx="0">
                  <c:v>4.0999999999999943</c:v>
                </c:pt>
                <c:pt idx="1">
                  <c:v>4.5</c:v>
                </c:pt>
                <c:pt idx="2">
                  <c:v>4.5</c:v>
                </c:pt>
                <c:pt idx="3">
                  <c:v>4.2999999999999972</c:v>
                </c:pt>
                <c:pt idx="4">
                  <c:v>9.0999999999999943</c:v>
                </c:pt>
                <c:pt idx="5" formatCode="General">
                  <c:v>9.2000000000000028</c:v>
                </c:pt>
                <c:pt idx="6" formatCode="General">
                  <c:v>10</c:v>
                </c:pt>
                <c:pt idx="7">
                  <c:v>11.4</c:v>
                </c:pt>
                <c:pt idx="8">
                  <c:v>10.199999999999999</c:v>
                </c:pt>
              </c:numCache>
            </c:numRef>
          </c:val>
          <c:extLst>
            <c:ext xmlns:c16="http://schemas.microsoft.com/office/drawing/2014/chart" uri="{C3380CC4-5D6E-409C-BE32-E72D297353CC}">
              <c16:uniqueId val="{00000000-3F30-4FF4-8674-53DE730DFE32}"/>
            </c:ext>
          </c:extLst>
        </c:ser>
        <c:ser>
          <c:idx val="2"/>
          <c:order val="3"/>
          <c:tx>
            <c:strRef>
              <c:f>Sheet1!$F$1</c:f>
              <c:strCache>
                <c:ptCount val="1"/>
                <c:pt idx="0">
                  <c:v>Մասնավոր հատված</c:v>
                </c:pt>
              </c:strCache>
            </c:strRef>
          </c:tx>
          <c:spPr>
            <a:solidFill>
              <a:srgbClr val="1F497D">
                <a:lumMod val="60000"/>
                <a:lumOff val="40000"/>
              </a:srgbClr>
            </a:solidFill>
          </c:spPr>
          <c:invertIfNegative val="0"/>
          <c:cat>
            <c:strRef>
              <c:f>Sheet1!$B$2:$B$10</c:f>
              <c:strCache>
                <c:ptCount val="9"/>
                <c:pt idx="0">
                  <c:v>I</c:v>
                </c:pt>
                <c:pt idx="1">
                  <c:v>I-II</c:v>
                </c:pt>
                <c:pt idx="2">
                  <c:v>I-III</c:v>
                </c:pt>
                <c:pt idx="3">
                  <c:v>I-IV</c:v>
                </c:pt>
                <c:pt idx="4">
                  <c:v>I</c:v>
                </c:pt>
                <c:pt idx="5">
                  <c:v>I-II</c:v>
                </c:pt>
                <c:pt idx="6">
                  <c:v>I-III</c:v>
                </c:pt>
                <c:pt idx="7">
                  <c:v>I-IV</c:v>
                </c:pt>
                <c:pt idx="8">
                  <c:v>I</c:v>
                </c:pt>
              </c:strCache>
            </c:strRef>
          </c:cat>
          <c:val>
            <c:numRef>
              <c:f>Sheet1!$F$2:$F$10</c:f>
              <c:numCache>
                <c:formatCode>0.0</c:formatCode>
                <c:ptCount val="9"/>
                <c:pt idx="0">
                  <c:v>11.200000000000003</c:v>
                </c:pt>
                <c:pt idx="1">
                  <c:v>13.200000000000003</c:v>
                </c:pt>
                <c:pt idx="2">
                  <c:v>16.200000000000003</c:v>
                </c:pt>
                <c:pt idx="3">
                  <c:v>19</c:v>
                </c:pt>
                <c:pt idx="4">
                  <c:v>26.700000000000003</c:v>
                </c:pt>
                <c:pt idx="5" formatCode="General">
                  <c:v>22.099999999999994</c:v>
                </c:pt>
                <c:pt idx="6" formatCode="General">
                  <c:v>17.900000000000006</c:v>
                </c:pt>
                <c:pt idx="7">
                  <c:v>15</c:v>
                </c:pt>
                <c:pt idx="8">
                  <c:v>7.3</c:v>
                </c:pt>
              </c:numCache>
            </c:numRef>
          </c:val>
          <c:extLst>
            <c:ext xmlns:c16="http://schemas.microsoft.com/office/drawing/2014/chart" uri="{C3380CC4-5D6E-409C-BE32-E72D297353CC}">
              <c16:uniqueId val="{00000001-3F30-4FF4-8674-53DE730DFE32}"/>
            </c:ext>
          </c:extLst>
        </c:ser>
        <c:dLbls>
          <c:showLegendKey val="0"/>
          <c:showVal val="0"/>
          <c:showCatName val="0"/>
          <c:showSerName val="0"/>
          <c:showPercent val="0"/>
          <c:showBubbleSize val="0"/>
        </c:dLbls>
        <c:gapWidth val="150"/>
        <c:axId val="175222288"/>
        <c:axId val="1"/>
      </c:barChart>
      <c:lineChart>
        <c:grouping val="standard"/>
        <c:varyColors val="0"/>
        <c:ser>
          <c:idx val="3"/>
          <c:order val="0"/>
          <c:tx>
            <c:strRef>
              <c:f>Sheet1!$C$1</c:f>
              <c:strCache>
                <c:ptCount val="1"/>
                <c:pt idx="0">
                  <c:v>Ընդամենը (իրական)</c:v>
                </c:pt>
              </c:strCache>
            </c:strRef>
          </c:tx>
          <c:spPr>
            <a:ln>
              <a:solidFill>
                <a:srgbClr val="F79646">
                  <a:lumMod val="60000"/>
                  <a:lumOff val="40000"/>
                </a:srgbClr>
              </a:solidFill>
            </a:ln>
          </c:spPr>
          <c:marker>
            <c:spPr>
              <a:solidFill>
                <a:srgbClr val="F79646">
                  <a:lumMod val="60000"/>
                  <a:lumOff val="40000"/>
                </a:srgbClr>
              </a:solidFill>
              <a:ln>
                <a:solidFill>
                  <a:srgbClr val="F79646">
                    <a:lumMod val="60000"/>
                    <a:lumOff val="40000"/>
                  </a:srgbClr>
                </a:solidFill>
              </a:ln>
            </c:spPr>
          </c:marker>
          <c:dLbls>
            <c:dLbl>
              <c:idx val="0"/>
              <c:layout>
                <c:manualLayout>
                  <c:x val="-0.10015054424503243"/>
                  <c:y val="1.0205895577793812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30-4FF4-8674-53DE730DFE32}"/>
                </c:ext>
              </c:extLst>
            </c:dLbl>
            <c:dLbl>
              <c:idx val="1"/>
              <c:layout>
                <c:manualLayout>
                  <c:x val="-6.4187021667336627E-2"/>
                  <c:y val="1.62089698946994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30-4FF4-8674-53DE730DFE32}"/>
                </c:ext>
              </c:extLst>
            </c:dLbl>
            <c:dLbl>
              <c:idx val="2"/>
              <c:layout>
                <c:manualLayout>
                  <c:x val="-6.4093069447400189E-2"/>
                  <c:y val="2.1248339973439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F30-4FF4-8674-53DE730DFE32}"/>
                </c:ext>
              </c:extLst>
            </c:dLbl>
            <c:dLbl>
              <c:idx val="3"/>
              <c:layout>
                <c:manualLayout>
                  <c:x val="-5.618626500516264E-2"/>
                  <c:y val="2.62538298250567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F30-4FF4-8674-53DE730DFE32}"/>
                </c:ext>
              </c:extLst>
            </c:dLbl>
            <c:dLbl>
              <c:idx val="4"/>
              <c:layout>
                <c:manualLayout>
                  <c:x val="-7.225272516611099E-2"/>
                  <c:y val="3.1667973774194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F30-4FF4-8674-53DE730DFE32}"/>
                </c:ext>
              </c:extLst>
            </c:dLbl>
            <c:dLbl>
              <c:idx val="5"/>
              <c:layout>
                <c:manualLayout>
                  <c:x val="-7.6076076076075999E-2"/>
                  <c:y val="4.2496679946879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F30-4FF4-8674-53DE730DFE32}"/>
                </c:ext>
              </c:extLst>
            </c:dLbl>
            <c:dLbl>
              <c:idx val="6"/>
              <c:layout>
                <c:manualLayout>
                  <c:x val="-6.8068068068067991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F30-4FF4-8674-53DE730DFE32}"/>
                </c:ext>
              </c:extLst>
            </c:dLbl>
            <c:dLbl>
              <c:idx val="7"/>
              <c:layout>
                <c:manualLayout>
                  <c:x val="-8.80880880880882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F30-4FF4-8674-53DE730DFE32}"/>
                </c:ext>
              </c:extLst>
            </c:dLbl>
            <c:dLbl>
              <c:idx val="8"/>
              <c:layout>
                <c:manualLayout>
                  <c:x val="-2.002002002002002E-2"/>
                  <c:y val="1.5936254980079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F30-4FF4-8674-53DE730DFE32}"/>
                </c:ext>
              </c:extLst>
            </c:dLbl>
            <c:dLbl>
              <c:idx val="9"/>
              <c:layout>
                <c:manualLayout>
                  <c:x val="-3.6036036036036181E-2"/>
                  <c:y val="3.71845949535192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F30-4FF4-8674-53DE730DFE32}"/>
                </c:ext>
              </c:extLst>
            </c:dLbl>
            <c:dLbl>
              <c:idx val="10"/>
              <c:layout>
                <c:manualLayout>
                  <c:x val="-1.2012012012012012E-2"/>
                  <c:y val="5.31208499335989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F30-4FF4-8674-53DE730DFE32}"/>
                </c:ext>
              </c:extLst>
            </c:dLbl>
            <c:spPr>
              <a:noFill/>
              <a:ln w="25364">
                <a:noFill/>
              </a:ln>
            </c:spPr>
            <c:txPr>
              <a:bodyPr wrap="square" lIns="38100" tIns="19050" rIns="38100" bIns="19050" anchor="ctr">
                <a:spAutoFit/>
              </a:bodyPr>
              <a:lstStyle/>
              <a:p>
                <a:pPr>
                  <a:defRPr sz="699">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Sheet1!$A$2:$B$10</c:f>
              <c:multiLvlStrCache>
                <c:ptCount val="9"/>
                <c:lvl>
                  <c:pt idx="0">
                    <c:v>I</c:v>
                  </c:pt>
                  <c:pt idx="1">
                    <c:v>I-II</c:v>
                  </c:pt>
                  <c:pt idx="2">
                    <c:v>I-III</c:v>
                  </c:pt>
                  <c:pt idx="3">
                    <c:v>I-IV</c:v>
                  </c:pt>
                  <c:pt idx="4">
                    <c:v>I</c:v>
                  </c:pt>
                  <c:pt idx="5">
                    <c:v>I-II</c:v>
                  </c:pt>
                  <c:pt idx="6">
                    <c:v>I-III</c:v>
                  </c:pt>
                  <c:pt idx="7">
                    <c:v>I-IV</c:v>
                  </c:pt>
                  <c:pt idx="8">
                    <c:v>I</c:v>
                  </c:pt>
                </c:lvl>
                <c:lvl>
                  <c:pt idx="0">
                    <c:v>2022</c:v>
                  </c:pt>
                  <c:pt idx="4">
                    <c:v>2023</c:v>
                  </c:pt>
                  <c:pt idx="8">
                    <c:v>2024</c:v>
                  </c:pt>
                </c:lvl>
              </c:multiLvlStrCache>
            </c:multiLvlStrRef>
          </c:cat>
          <c:val>
            <c:numRef>
              <c:f>Sheet1!$C$2:$C$10</c:f>
              <c:numCache>
                <c:formatCode>0.0</c:formatCode>
                <c:ptCount val="9"/>
                <c:pt idx="0">
                  <c:v>2.4346780252902533</c:v>
                </c:pt>
                <c:pt idx="1">
                  <c:v>2.9426608849344404</c:v>
                </c:pt>
                <c:pt idx="2">
                  <c:v>4.4551420845944563</c:v>
                </c:pt>
                <c:pt idx="3">
                  <c:v>6.3135414103774963</c:v>
                </c:pt>
                <c:pt idx="4">
                  <c:v>14.673843183135602</c:v>
                </c:pt>
                <c:pt idx="5">
                  <c:v>14.680918523523445</c:v>
                </c:pt>
                <c:pt idx="6">
                  <c:v>13.456569463172755</c:v>
                </c:pt>
                <c:pt idx="7">
                  <c:v>12.374514024642465</c:v>
                </c:pt>
                <c:pt idx="8">
                  <c:v>9.6</c:v>
                </c:pt>
              </c:numCache>
            </c:numRef>
          </c:val>
          <c:smooth val="0"/>
          <c:extLst>
            <c:ext xmlns:c16="http://schemas.microsoft.com/office/drawing/2014/chart" uri="{C3380CC4-5D6E-409C-BE32-E72D297353CC}">
              <c16:uniqueId val="{0000000D-3F30-4FF4-8674-53DE730DFE32}"/>
            </c:ext>
          </c:extLst>
        </c:ser>
        <c:ser>
          <c:idx val="0"/>
          <c:order val="1"/>
          <c:tx>
            <c:strRef>
              <c:f>Sheet1!$D$1</c:f>
              <c:strCache>
                <c:ptCount val="1"/>
                <c:pt idx="0">
                  <c:v>Ընդամենը (անվանական)</c:v>
                </c:pt>
              </c:strCache>
            </c:strRef>
          </c:tx>
          <c:spPr>
            <a:ln w="28535" cap="rnd">
              <a:solidFill>
                <a:srgbClr val="1F497D"/>
              </a:solidFill>
              <a:round/>
            </a:ln>
            <a:effectLst/>
          </c:spPr>
          <c:marker>
            <c:spPr>
              <a:solidFill>
                <a:srgbClr val="1F497D"/>
              </a:solidFill>
              <a:ln>
                <a:solidFill>
                  <a:srgbClr val="1F497D"/>
                </a:solidFill>
              </a:ln>
            </c:spPr>
          </c:marker>
          <c:dLbls>
            <c:dLbl>
              <c:idx val="0"/>
              <c:layout>
                <c:manualLayout>
                  <c:x val="-6.6323331205220964E-2"/>
                  <c:y val="-3.73473036985914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F30-4FF4-8674-53DE730DFE32}"/>
                </c:ext>
              </c:extLst>
            </c:dLbl>
            <c:dLbl>
              <c:idx val="1"/>
              <c:layout>
                <c:manualLayout>
                  <c:x val="-6.610074641570704E-2"/>
                  <c:y val="-3.4189750185609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F30-4FF4-8674-53DE730DFE32}"/>
                </c:ext>
              </c:extLst>
            </c:dLbl>
            <c:dLbl>
              <c:idx val="2"/>
              <c:layout>
                <c:manualLayout>
                  <c:x val="-6.1471235014542103E-2"/>
                  <c:y val="-3.71197624201357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F30-4FF4-8674-53DE730DFE32}"/>
                </c:ext>
              </c:extLst>
            </c:dLbl>
            <c:dLbl>
              <c:idx val="3"/>
              <c:layout>
                <c:manualLayout>
                  <c:x val="-6.6100904053659953E-2"/>
                  <c:y val="-3.84848293963254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F30-4FF4-8674-53DE730DFE32}"/>
                </c:ext>
              </c:extLst>
            </c:dLbl>
            <c:dLbl>
              <c:idx val="4"/>
              <c:layout>
                <c:manualLayout>
                  <c:x val="-7.7966785683321119E-2"/>
                  <c:y val="-3.73335006430969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F30-4FF4-8674-53DE730DFE32}"/>
                </c:ext>
              </c:extLst>
            </c:dLbl>
            <c:dLbl>
              <c:idx val="5"/>
              <c:layout>
                <c:manualLayout>
                  <c:x val="-7.4296658863588078E-2"/>
                  <c:y val="-4.2666499356903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F30-4FF4-8674-53DE730DFE32}"/>
                </c:ext>
              </c:extLst>
            </c:dLbl>
            <c:dLbl>
              <c:idx val="6"/>
              <c:layout>
                <c:manualLayout>
                  <c:x val="-6.9958847736625668E-2"/>
                  <c:y val="-2.66666666666666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F30-4FF4-8674-53DE730DFE32}"/>
                </c:ext>
              </c:extLst>
            </c:dLbl>
            <c:dLbl>
              <c:idx val="7"/>
              <c:layout>
                <c:manualLayout>
                  <c:x val="-7.7855493288564004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F30-4FF4-8674-53DE730DFE32}"/>
                </c:ext>
              </c:extLst>
            </c:dLbl>
            <c:dLbl>
              <c:idx val="8"/>
              <c:layout>
                <c:manualLayout>
                  <c:x val="-3.6036036036036036E-2"/>
                  <c:y val="-9.56175298804781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F30-4FF4-8674-53DE730DFE32}"/>
                </c:ext>
              </c:extLst>
            </c:dLbl>
            <c:dLbl>
              <c:idx val="9"/>
              <c:layout>
                <c:manualLayout>
                  <c:x val="-1.2012012012012159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F30-4FF4-8674-53DE730DFE32}"/>
                </c:ext>
              </c:extLst>
            </c:dLbl>
            <c:spPr>
              <a:noFill/>
              <a:ln w="25364">
                <a:noFill/>
              </a:ln>
            </c:spPr>
            <c:txPr>
              <a:bodyPr rot="0" spcFirstLastPara="1" vertOverflow="ellipsis" vert="horz" wrap="square" lIns="38100" tIns="19050" rIns="38100" bIns="19050" anchor="ctr" anchorCtr="1">
                <a:spAutoFit/>
              </a:bodyPr>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Sheet1!$A$2:$B$10</c:f>
              <c:multiLvlStrCache>
                <c:ptCount val="9"/>
                <c:lvl>
                  <c:pt idx="0">
                    <c:v>I</c:v>
                  </c:pt>
                  <c:pt idx="1">
                    <c:v>I-II</c:v>
                  </c:pt>
                  <c:pt idx="2">
                    <c:v>I-III</c:v>
                  </c:pt>
                  <c:pt idx="3">
                    <c:v>I-IV</c:v>
                  </c:pt>
                  <c:pt idx="4">
                    <c:v>I</c:v>
                  </c:pt>
                  <c:pt idx="5">
                    <c:v>I-II</c:v>
                  </c:pt>
                  <c:pt idx="6">
                    <c:v>I-III</c:v>
                  </c:pt>
                  <c:pt idx="7">
                    <c:v>I-IV</c:v>
                  </c:pt>
                  <c:pt idx="8">
                    <c:v>I</c:v>
                  </c:pt>
                </c:lvl>
                <c:lvl>
                  <c:pt idx="0">
                    <c:v>2022</c:v>
                  </c:pt>
                  <c:pt idx="4">
                    <c:v>2023</c:v>
                  </c:pt>
                  <c:pt idx="8">
                    <c:v>2024</c:v>
                  </c:pt>
                </c:lvl>
              </c:multiLvlStrCache>
            </c:multiLvlStrRef>
          </c:cat>
          <c:val>
            <c:numRef>
              <c:f>Sheet1!$D$2:$D$10</c:f>
              <c:numCache>
                <c:formatCode>0.0</c:formatCode>
                <c:ptCount val="9"/>
                <c:pt idx="0">
                  <c:v>9.5999999999999943</c:v>
                </c:pt>
                <c:pt idx="1">
                  <c:v>11.299999999999997</c:v>
                </c:pt>
                <c:pt idx="2">
                  <c:v>13.400000000000006</c:v>
                </c:pt>
                <c:pt idx="3">
                  <c:v>15.5</c:v>
                </c:pt>
                <c:pt idx="4">
                  <c:v>22.900000000000006</c:v>
                </c:pt>
                <c:pt idx="5">
                  <c:v>19.5</c:v>
                </c:pt>
                <c:pt idx="6">
                  <c:v>16.599999999999994</c:v>
                </c:pt>
                <c:pt idx="7">
                  <c:v>14.6</c:v>
                </c:pt>
                <c:pt idx="8">
                  <c:v>8.1999999999999993</c:v>
                </c:pt>
              </c:numCache>
            </c:numRef>
          </c:val>
          <c:smooth val="0"/>
          <c:extLst>
            <c:ext xmlns:c16="http://schemas.microsoft.com/office/drawing/2014/chart" uri="{C3380CC4-5D6E-409C-BE32-E72D297353CC}">
              <c16:uniqueId val="{00000018-3F30-4FF4-8674-53DE730DFE32}"/>
            </c:ext>
          </c:extLst>
        </c:ser>
        <c:dLbls>
          <c:showLegendKey val="0"/>
          <c:showVal val="0"/>
          <c:showCatName val="0"/>
          <c:showSerName val="0"/>
          <c:showPercent val="0"/>
          <c:showBubbleSize val="0"/>
        </c:dLbls>
        <c:marker val="1"/>
        <c:smooth val="0"/>
        <c:axId val="175222288"/>
        <c:axId val="1"/>
      </c:lineChart>
      <c:catAx>
        <c:axId val="175222288"/>
        <c:scaling>
          <c:orientation val="minMax"/>
        </c:scaling>
        <c:delete val="0"/>
        <c:axPos val="b"/>
        <c:numFmt formatCode="General" sourceLinked="1"/>
        <c:majorTickMark val="none"/>
        <c:minorTickMark val="none"/>
        <c:tickLblPos val="nextTo"/>
        <c:spPr>
          <a:noFill/>
          <a:ln w="951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200"/>
        <c:noMultiLvlLbl val="0"/>
      </c:catAx>
      <c:valAx>
        <c:axId val="1"/>
        <c:scaling>
          <c:orientation val="minMax"/>
          <c:max val="30"/>
          <c:min val="-5"/>
        </c:scaling>
        <c:delete val="0"/>
        <c:axPos val="l"/>
        <c:majorGridlines>
          <c:spPr>
            <a:ln w="9512" cap="flat" cmpd="sng" algn="ctr">
              <a:solidFill>
                <a:schemeClr val="tx1">
                  <a:lumMod val="15000"/>
                  <a:lumOff val="85000"/>
                </a:schemeClr>
              </a:solidFill>
              <a:round/>
            </a:ln>
            <a:effectLst/>
          </c:spPr>
        </c:majorGridlines>
        <c:numFmt formatCode="0.0" sourceLinked="1"/>
        <c:majorTickMark val="none"/>
        <c:minorTickMark val="none"/>
        <c:tickLblPos val="nextTo"/>
        <c:spPr>
          <a:ln w="9512">
            <a:noFill/>
          </a:ln>
        </c:spPr>
        <c:txPr>
          <a:bodyPr rot="-6000000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crossAx val="175222288"/>
        <c:crosses val="autoZero"/>
        <c:crossBetween val="between"/>
        <c:majorUnit val="5"/>
      </c:valAx>
      <c:spPr>
        <a:solidFill>
          <a:schemeClr val="bg1"/>
        </a:solidFill>
        <a:ln>
          <a:noFill/>
        </a:ln>
        <a:effectLst/>
      </c:spPr>
    </c:plotArea>
    <c:legend>
      <c:legendPos val="b"/>
      <c:layout>
        <c:manualLayout>
          <c:xMode val="edge"/>
          <c:yMode val="edge"/>
          <c:x val="3.1627848320761709E-2"/>
          <c:y val="0.85932804216206027"/>
          <c:w val="0.91926004744902379"/>
          <c:h val="0.10348736288442033"/>
        </c:manualLayout>
      </c:layout>
      <c:overlay val="0"/>
      <c:spPr>
        <a:noFill/>
        <a:ln w="25364">
          <a:noFill/>
        </a:ln>
      </c:spPr>
      <c:txPr>
        <a:bodyPr rot="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12" cap="flat" cmpd="sng" algn="ctr">
      <a:solidFill>
        <a:schemeClr val="bg2"/>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58048628217723552"/>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Sheet1!$D$2:$D$76</c:f>
              <c:numCache>
                <c:formatCode>0.0</c:formatCode>
                <c:ptCount val="51"/>
                <c:pt idx="0">
                  <c:v>0.27658563406973258</c:v>
                </c:pt>
                <c:pt idx="1">
                  <c:v>-0.54084569473241118</c:v>
                </c:pt>
                <c:pt idx="2">
                  <c:v>-0.11022336893752538</c:v>
                </c:pt>
                <c:pt idx="3">
                  <c:v>0.85542195074623351</c:v>
                </c:pt>
                <c:pt idx="4">
                  <c:v>1.1580085630596528</c:v>
                </c:pt>
                <c:pt idx="5">
                  <c:v>1.6775261712177212</c:v>
                </c:pt>
                <c:pt idx="6">
                  <c:v>1.5187898303232146</c:v>
                </c:pt>
                <c:pt idx="7">
                  <c:v>1.8167405331190878</c:v>
                </c:pt>
                <c:pt idx="8">
                  <c:v>1.4326844717312213</c:v>
                </c:pt>
                <c:pt idx="9">
                  <c:v>1.3441364663858479</c:v>
                </c:pt>
                <c:pt idx="10">
                  <c:v>1.5585891969706438</c:v>
                </c:pt>
                <c:pt idx="11">
                  <c:v>3.6638246566360237</c:v>
                </c:pt>
                <c:pt idx="12">
                  <c:v>4.5148886220006261</c:v>
                </c:pt>
                <c:pt idx="13">
                  <c:v>5.3267515218621924</c:v>
                </c:pt>
                <c:pt idx="14">
                  <c:v>5.7810093225161552</c:v>
                </c:pt>
                <c:pt idx="15">
                  <c:v>6.1569193415054002</c:v>
                </c:pt>
                <c:pt idx="16">
                  <c:v>5.9006948589342016</c:v>
                </c:pt>
                <c:pt idx="17">
                  <c:v>6.5046445234588646</c:v>
                </c:pt>
                <c:pt idx="18">
                  <c:v>8.2227275731544154</c:v>
                </c:pt>
                <c:pt idx="19">
                  <c:v>8.7823860822581139</c:v>
                </c:pt>
                <c:pt idx="20">
                  <c:v>8.8886539553763413</c:v>
                </c:pt>
                <c:pt idx="21">
                  <c:v>9.1040943851299545</c:v>
                </c:pt>
                <c:pt idx="22">
                  <c:v>9.5566762184085832</c:v>
                </c:pt>
                <c:pt idx="23">
                  <c:v>7.6754534627573037</c:v>
                </c:pt>
                <c:pt idx="24">
                  <c:v>7.0769205766379315</c:v>
                </c:pt>
                <c:pt idx="25">
                  <c:v>6.5432090002156116</c:v>
                </c:pt>
                <c:pt idx="26">
                  <c:v>7.3617969746003382</c:v>
                </c:pt>
                <c:pt idx="27">
                  <c:v>8.4252580519207356</c:v>
                </c:pt>
                <c:pt idx="28">
                  <c:v>8.9862917816955417</c:v>
                </c:pt>
                <c:pt idx="29">
                  <c:v>10.274467693331786</c:v>
                </c:pt>
                <c:pt idx="30">
                  <c:v>9.3216627279495867</c:v>
                </c:pt>
                <c:pt idx="31">
                  <c:v>9.1287829914562479</c:v>
                </c:pt>
                <c:pt idx="32">
                  <c:v>9.9151144159470022</c:v>
                </c:pt>
                <c:pt idx="33">
                  <c:v>9.5</c:v>
                </c:pt>
                <c:pt idx="34">
                  <c:v>8.8446621147540014</c:v>
                </c:pt>
                <c:pt idx="35">
                  <c:v>8.3026886372339987</c:v>
                </c:pt>
                <c:pt idx="36">
                  <c:v>8.0513101873760036</c:v>
                </c:pt>
                <c:pt idx="37">
                  <c:v>8.0504413480060038</c:v>
                </c:pt>
                <c:pt idx="38">
                  <c:v>5.4496798492630063</c:v>
                </c:pt>
                <c:pt idx="39">
                  <c:v>3.2368670906421926</c:v>
                </c:pt>
                <c:pt idx="40">
                  <c:v>1.3</c:v>
                </c:pt>
                <c:pt idx="41">
                  <c:v>-0.5</c:v>
                </c:pt>
                <c:pt idx="42">
                  <c:v>-0.10059999999999999</c:v>
                </c:pt>
                <c:pt idx="43">
                  <c:v>-0.16830000000000001</c:v>
                </c:pt>
                <c:pt idx="44">
                  <c:v>0.1</c:v>
                </c:pt>
                <c:pt idx="45">
                  <c:v>0.1</c:v>
                </c:pt>
                <c:pt idx="46">
                  <c:v>-0.5</c:v>
                </c:pt>
                <c:pt idx="47">
                  <c:v>-0.6</c:v>
                </c:pt>
                <c:pt idx="48">
                  <c:v>-0.9</c:v>
                </c:pt>
                <c:pt idx="49">
                  <c:v>-1.7</c:v>
                </c:pt>
                <c:pt idx="50">
                  <c:v>-1.2</c:v>
                </c:pt>
              </c:numCache>
            </c:numRef>
          </c:val>
          <c:smooth val="0"/>
          <c:extLst>
            <c:ext xmlns:c16="http://schemas.microsoft.com/office/drawing/2014/chart" uri="{C3380CC4-5D6E-409C-BE32-E72D297353CC}">
              <c16:uniqueId val="{00000000-3B9E-4DD8-A65E-F3839BF99998}"/>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Sheet1!$E$2:$E$76</c:f>
              <c:numCache>
                <c:formatCode>0.00</c:formatCode>
                <c:ptCount val="51"/>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c:v>10</c:v>
                </c:pt>
                <c:pt idx="33">
                  <c:v>10</c:v>
                </c:pt>
                <c:pt idx="34">
                  <c:v>10.5</c:v>
                </c:pt>
                <c:pt idx="35">
                  <c:v>10.75</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9.25</c:v>
                </c:pt>
                <c:pt idx="49">
                  <c:v>8.75</c:v>
                </c:pt>
                <c:pt idx="50">
                  <c:v>8.5</c:v>
                </c:pt>
              </c:numCache>
            </c:numRef>
          </c:val>
          <c:smooth val="0"/>
          <c:extLst>
            <c:ext xmlns:c16="http://schemas.microsoft.com/office/drawing/2014/chart" uri="{C3380CC4-5D6E-409C-BE32-E72D297353CC}">
              <c16:uniqueId val="{00000001-3B9E-4DD8-A65E-F3839BF99998}"/>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Sheet1!$C$14:$C$76</c:f>
              <c:numCache>
                <c:formatCode>0.0</c:formatCode>
                <c:ptCount val="51"/>
                <c:pt idx="0">
                  <c:v>0.86538957196520983</c:v>
                </c:pt>
                <c:pt idx="1">
                  <c:v>0.77184062474053405</c:v>
                </c:pt>
                <c:pt idx="2">
                  <c:v>0.54227164049494547</c:v>
                </c:pt>
                <c:pt idx="3">
                  <c:v>1.1321822131247927</c:v>
                </c:pt>
                <c:pt idx="4">
                  <c:v>0.86253079378988673</c:v>
                </c:pt>
                <c:pt idx="5">
                  <c:v>0.77684596156544217</c:v>
                </c:pt>
                <c:pt idx="6">
                  <c:v>0.8340682821257559</c:v>
                </c:pt>
                <c:pt idx="7">
                  <c:v>1.0666176019744</c:v>
                </c:pt>
                <c:pt idx="8">
                  <c:v>1.3397678509690962</c:v>
                </c:pt>
                <c:pt idx="9">
                  <c:v>1.677154081686254</c:v>
                </c:pt>
                <c:pt idx="10">
                  <c:v>1.9837670848593518</c:v>
                </c:pt>
                <c:pt idx="11">
                  <c:v>3.6204833935339735</c:v>
                </c:pt>
                <c:pt idx="12">
                  <c:v>4.6779235852640682</c:v>
                </c:pt>
                <c:pt idx="13">
                  <c:v>5.4846481634119186</c:v>
                </c:pt>
                <c:pt idx="14">
                  <c:v>6.6300845552899972</c:v>
                </c:pt>
                <c:pt idx="15">
                  <c:v>6.7626395686116751</c:v>
                </c:pt>
                <c:pt idx="16">
                  <c:v>7.4114337608134804</c:v>
                </c:pt>
                <c:pt idx="17">
                  <c:v>7.8323845176300608</c:v>
                </c:pt>
                <c:pt idx="18">
                  <c:v>8.1093537485616309</c:v>
                </c:pt>
                <c:pt idx="19">
                  <c:v>8.0379242186285609</c:v>
                </c:pt>
                <c:pt idx="20">
                  <c:v>7.9880734583744442</c:v>
                </c:pt>
                <c:pt idx="21">
                  <c:v>7.8765202676341914</c:v>
                </c:pt>
                <c:pt idx="22">
                  <c:v>8.3772656385054063</c:v>
                </c:pt>
                <c:pt idx="23">
                  <c:v>7.2509011281681808</c:v>
                </c:pt>
                <c:pt idx="24">
                  <c:v>6.60162670741569</c:v>
                </c:pt>
                <c:pt idx="25">
                  <c:v>6.3614506423955959</c:v>
                </c:pt>
                <c:pt idx="26">
                  <c:v>6.9671454857929405</c:v>
                </c:pt>
                <c:pt idx="27">
                  <c:v>7.9799047833968757</c:v>
                </c:pt>
                <c:pt idx="28">
                  <c:v>8.3564098161367042</c:v>
                </c:pt>
                <c:pt idx="29">
                  <c:v>9.4404331247470736</c:v>
                </c:pt>
                <c:pt idx="30">
                  <c:v>10.10041008820204</c:v>
                </c:pt>
                <c:pt idx="31">
                  <c:v>10.230227924035546</c:v>
                </c:pt>
                <c:pt idx="32">
                  <c:v>10.540276376631112</c:v>
                </c:pt>
                <c:pt idx="33">
                  <c:v>10.488322377082326</c:v>
                </c:pt>
                <c:pt idx="34">
                  <c:v>9.8756503499295007</c:v>
                </c:pt>
                <c:pt idx="35">
                  <c:v>9.4793414473783173</c:v>
                </c:pt>
                <c:pt idx="36">
                  <c:v>9.0991561824239966</c:v>
                </c:pt>
                <c:pt idx="37">
                  <c:v>8.3569861398929959</c:v>
                </c:pt>
                <c:pt idx="38">
                  <c:v>6.4066571555730008</c:v>
                </c:pt>
                <c:pt idx="39">
                  <c:v>4.3045803295163267</c:v>
                </c:pt>
                <c:pt idx="40">
                  <c:v>3.0865032447455718</c:v>
                </c:pt>
                <c:pt idx="41">
                  <c:v>1.4518285160379776</c:v>
                </c:pt>
                <c:pt idx="42">
                  <c:v>0.59949055114458361</c:v>
                </c:pt>
                <c:pt idx="43">
                  <c:v>0.35313145780541788</c:v>
                </c:pt>
                <c:pt idx="44">
                  <c:v>-8.0847536483943827E-2</c:v>
                </c:pt>
                <c:pt idx="45">
                  <c:v>-4.6504096578033227E-2</c:v>
                </c:pt>
                <c:pt idx="46">
                  <c:v>-0.24390438070011555</c:v>
                </c:pt>
                <c:pt idx="47">
                  <c:v>-0.39353895237825043</c:v>
                </c:pt>
                <c:pt idx="48">
                  <c:v>-0.44083532430917671</c:v>
                </c:pt>
                <c:pt idx="49">
                  <c:v>-0.65415810312974543</c:v>
                </c:pt>
                <c:pt idx="50">
                  <c:v>-0.70986287761924416</c:v>
                </c:pt>
              </c:numCache>
            </c:numRef>
          </c:val>
          <c:smooth val="0"/>
          <c:extLst>
            <c:ext xmlns:c16="http://schemas.microsoft.com/office/drawing/2014/chart" uri="{C3380CC4-5D6E-409C-BE32-E72D297353CC}">
              <c16:uniqueId val="{00000002-3B9E-4DD8-A65E-F3839BF99998}"/>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layout>
        <c:manualLayout>
          <c:xMode val="edge"/>
          <c:yMode val="edge"/>
          <c:x val="5.1996007984031936E-2"/>
          <c:y val="0.8765120094468829"/>
          <c:w val="0.9"/>
          <c:h val="0.11923182708807457"/>
        </c:manualLayout>
      </c:layout>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 ամսյա գնաճը</a:t>
            </a:r>
            <a:r>
              <a:rPr lang="en-US" sz="1080" b="0"/>
              <a:t>,</a:t>
            </a:r>
            <a:r>
              <a:rPr lang="en-US" sz="1080" b="0" baseline="0"/>
              <a:t> %</a:t>
            </a:r>
            <a:endParaRPr lang="en-US" sz="1080" b="0"/>
          </a:p>
        </c:rich>
      </c:tx>
      <c:layout>
        <c:manualLayout>
          <c:xMode val="edge"/>
          <c:yMode val="edge"/>
          <c:x val="0.2986081380545994"/>
          <c:y val="5.5555555555555558E-3"/>
        </c:manualLayout>
      </c:layout>
      <c:overlay val="0"/>
      <c:spPr>
        <a:noFill/>
        <a:ln>
          <a:noFill/>
        </a:ln>
        <a:effectLst/>
      </c:spPr>
    </c:title>
    <c:autoTitleDeleted val="0"/>
    <c:plotArea>
      <c:layout>
        <c:manualLayout>
          <c:layoutTarget val="inner"/>
          <c:xMode val="edge"/>
          <c:yMode val="edge"/>
          <c:x val="9.2748361544627275E-2"/>
          <c:y val="0.1312423813132145"/>
          <c:w val="0.86286104955443443"/>
          <c:h val="0.60185288547792282"/>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Sheet1!$D$28:$D$68</c:f>
              <c:numCache>
                <c:formatCode>0.0</c:formatCode>
                <c:ptCount val="17"/>
                <c:pt idx="0">
                  <c:v>-1.1761594</c:v>
                </c:pt>
                <c:pt idx="1">
                  <c:v>0.78459999999999996</c:v>
                </c:pt>
                <c:pt idx="2">
                  <c:v>0.34734000000000004</c:v>
                </c:pt>
                <c:pt idx="3">
                  <c:v>1.937962</c:v>
                </c:pt>
                <c:pt idx="4">
                  <c:v>2.7530960000000007</c:v>
                </c:pt>
                <c:pt idx="5">
                  <c:v>3.2739520000000004</c:v>
                </c:pt>
                <c:pt idx="6">
                  <c:v>5.7294159999999996</c:v>
                </c:pt>
                <c:pt idx="7">
                  <c:v>4.7993160000000001</c:v>
                </c:pt>
                <c:pt idx="8">
                  <c:v>4.7621120000000001</c:v>
                </c:pt>
                <c:pt idx="9">
                  <c:v>6.3618840000000008</c:v>
                </c:pt>
                <c:pt idx="10">
                  <c:v>5.0969480000000003</c:v>
                </c:pt>
                <c:pt idx="11">
                  <c:v>3.7204000000000002</c:v>
                </c:pt>
                <c:pt idx="12">
                  <c:v>1.9252499999999997</c:v>
                </c:pt>
                <c:pt idx="13">
                  <c:v>-2.0762499999999999</c:v>
                </c:pt>
                <c:pt idx="14">
                  <c:v>-1.17025</c:v>
                </c:pt>
                <c:pt idx="15">
                  <c:v>-1.8119999999999998</c:v>
                </c:pt>
                <c:pt idx="16">
                  <c:v>-2.31616</c:v>
                </c:pt>
              </c:numCache>
            </c:numRef>
          </c:val>
          <c:extLst>
            <c:ext xmlns:c16="http://schemas.microsoft.com/office/drawing/2014/chart" uri="{C3380CC4-5D6E-409C-BE32-E72D297353CC}">
              <c16:uniqueId val="{00000000-0F26-4D28-83D4-F00D51915033}"/>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Sheet1!$E$28:$E$68</c:f>
              <c:numCache>
                <c:formatCode>0.0</c:formatCode>
                <c:ptCount val="17"/>
                <c:pt idx="0">
                  <c:v>0.45172999999999996</c:v>
                </c:pt>
                <c:pt idx="1">
                  <c:v>0.46287</c:v>
                </c:pt>
                <c:pt idx="2">
                  <c:v>0.44492000000000004</c:v>
                </c:pt>
                <c:pt idx="3">
                  <c:v>0.43368000000000001</c:v>
                </c:pt>
                <c:pt idx="4">
                  <c:v>0.41001639999999995</c:v>
                </c:pt>
                <c:pt idx="5">
                  <c:v>0.39218960000000003</c:v>
                </c:pt>
                <c:pt idx="6">
                  <c:v>0.41447310000000004</c:v>
                </c:pt>
                <c:pt idx="7">
                  <c:v>0.41001639999999995</c:v>
                </c:pt>
                <c:pt idx="8">
                  <c:v>0.32533909999999999</c:v>
                </c:pt>
                <c:pt idx="9">
                  <c:v>0.36099269999999994</c:v>
                </c:pt>
                <c:pt idx="10">
                  <c:v>0.39664629999999995</c:v>
                </c:pt>
                <c:pt idx="11">
                  <c:v>0.39664629999999995</c:v>
                </c:pt>
                <c:pt idx="12">
                  <c:v>0.31872</c:v>
                </c:pt>
                <c:pt idx="13">
                  <c:v>0.33024000000000003</c:v>
                </c:pt>
                <c:pt idx="14">
                  <c:v>0.31872</c:v>
                </c:pt>
                <c:pt idx="15">
                  <c:v>0.32256000000000001</c:v>
                </c:pt>
                <c:pt idx="16">
                  <c:v>0.33596000000000004</c:v>
                </c:pt>
              </c:numCache>
            </c:numRef>
          </c:val>
          <c:extLst>
            <c:ext xmlns:c16="http://schemas.microsoft.com/office/drawing/2014/chart" uri="{C3380CC4-5D6E-409C-BE32-E72D297353CC}">
              <c16:uniqueId val="{00000001-0F26-4D28-83D4-F00D51915033}"/>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Sheet1!$F$28:$F$68</c:f>
              <c:numCache>
                <c:formatCode>0.0</c:formatCode>
                <c:ptCount val="17"/>
                <c:pt idx="0">
                  <c:v>0.27799999999999997</c:v>
                </c:pt>
                <c:pt idx="1">
                  <c:v>-4.2020000000000009E-2</c:v>
                </c:pt>
                <c:pt idx="2">
                  <c:v>0.11119999999999999</c:v>
                </c:pt>
                <c:pt idx="3">
                  <c:v>0.71433999999999997</c:v>
                </c:pt>
                <c:pt idx="4">
                  <c:v>1.8656400000000002</c:v>
                </c:pt>
                <c:pt idx="5">
                  <c:v>2.10995</c:v>
                </c:pt>
                <c:pt idx="6">
                  <c:v>2.1987900000000002</c:v>
                </c:pt>
                <c:pt idx="7">
                  <c:v>1.7768000000000002</c:v>
                </c:pt>
                <c:pt idx="8">
                  <c:v>1.0660800000000001</c:v>
                </c:pt>
                <c:pt idx="9">
                  <c:v>1.6657500000000001</c:v>
                </c:pt>
                <c:pt idx="10">
                  <c:v>1.79901</c:v>
                </c:pt>
                <c:pt idx="11">
                  <c:v>1.57691</c:v>
                </c:pt>
                <c:pt idx="12">
                  <c:v>1.06996</c:v>
                </c:pt>
                <c:pt idx="13">
                  <c:v>6.9780000000000009E-2</c:v>
                </c:pt>
                <c:pt idx="14">
                  <c:v>0</c:v>
                </c:pt>
                <c:pt idx="15">
                  <c:v>2.3259999999999999E-2</c:v>
                </c:pt>
                <c:pt idx="16">
                  <c:v>-2.1680000000000001E-2</c:v>
                </c:pt>
              </c:numCache>
            </c:numRef>
          </c:val>
          <c:extLst>
            <c:ext xmlns:c16="http://schemas.microsoft.com/office/drawing/2014/chart" uri="{C3380CC4-5D6E-409C-BE32-E72D297353CC}">
              <c16:uniqueId val="{00000002-0F26-4D28-83D4-F00D51915033}"/>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Sheet1!$G$28:$G$68</c:f>
              <c:numCache>
                <c:formatCode>0.0</c:formatCode>
                <c:ptCount val="17"/>
                <c:pt idx="0">
                  <c:v>0.39837499999999998</c:v>
                </c:pt>
                <c:pt idx="1">
                  <c:v>0.46240999999999999</c:v>
                </c:pt>
                <c:pt idx="2">
                  <c:v>0.44618000000000002</c:v>
                </c:pt>
                <c:pt idx="3">
                  <c:v>0.56912000000000007</c:v>
                </c:pt>
                <c:pt idx="4">
                  <c:v>0.79486000000000023</c:v>
                </c:pt>
                <c:pt idx="5">
                  <c:v>0.75873000000000002</c:v>
                </c:pt>
                <c:pt idx="6">
                  <c:v>0.57808000000000004</c:v>
                </c:pt>
                <c:pt idx="7">
                  <c:v>0.68647000000000002</c:v>
                </c:pt>
                <c:pt idx="8">
                  <c:v>1.1922900000000001</c:v>
                </c:pt>
                <c:pt idx="9">
                  <c:v>1.91489</c:v>
                </c:pt>
                <c:pt idx="10">
                  <c:v>2.6013600000000001</c:v>
                </c:pt>
                <c:pt idx="11">
                  <c:v>2.6013600000000001</c:v>
                </c:pt>
                <c:pt idx="12">
                  <c:v>2.109</c:v>
                </c:pt>
                <c:pt idx="13">
                  <c:v>1.3708499999999999</c:v>
                </c:pt>
                <c:pt idx="14">
                  <c:v>1.1248</c:v>
                </c:pt>
                <c:pt idx="15">
                  <c:v>1.0545</c:v>
                </c:pt>
                <c:pt idx="16">
                  <c:v>0.81050000000000011</c:v>
                </c:pt>
              </c:numCache>
            </c:numRef>
          </c:val>
          <c:extLst>
            <c:ext xmlns:c16="http://schemas.microsoft.com/office/drawing/2014/chart" uri="{C3380CC4-5D6E-409C-BE32-E72D297353CC}">
              <c16:uniqueId val="{00000003-0F26-4D28-83D4-F00D51915033}"/>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0F26-4D28-83D4-F00D51915033}"/>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0F26-4D28-83D4-F00D51915033}"/>
              </c:ext>
            </c:extLst>
          </c:dPt>
          <c:dLbls>
            <c:dLbl>
              <c:idx val="13"/>
              <c:layout>
                <c:manualLayout>
                  <c:x val="-8.0269696826818948E-2"/>
                  <c:y val="7.5736220472440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26-4D28-83D4-F00D51915033}"/>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26-4D28-83D4-F00D51915033}"/>
                </c:ext>
              </c:extLst>
            </c:dLbl>
            <c:dLbl>
              <c:idx val="15"/>
              <c:layout>
                <c:manualLayout>
                  <c:x val="-7.56688198406337E-2"/>
                  <c:y val="7.573622047244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26-4D28-83D4-F00D51915033}"/>
                </c:ext>
              </c:extLst>
            </c:dLbl>
            <c:dLbl>
              <c:idx val="16"/>
              <c:layout>
                <c:manualLayout>
                  <c:x val="-2.8133968283904631E-2"/>
                  <c:y val="6.4625109361329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F26-4D28-83D4-F00D51915033}"/>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Sheet1!$A$28:$B$68</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Sheet1!$C$28:$C$68</c:f>
              <c:numCache>
                <c:formatCode>0.0</c:formatCode>
                <c:ptCount val="17"/>
                <c:pt idx="0">
                  <c:v>-5.8054400000000055E-2</c:v>
                </c:pt>
                <c:pt idx="1">
                  <c:v>1.6578599999999999</c:v>
                </c:pt>
                <c:pt idx="2">
                  <c:v>1.3506399999999998</c:v>
                </c:pt>
                <c:pt idx="3">
                  <c:v>3.6551020000000003</c:v>
                </c:pt>
                <c:pt idx="4">
                  <c:v>5.8236124000000009</c:v>
                </c:pt>
                <c:pt idx="5">
                  <c:v>6.5348216000000008</c:v>
                </c:pt>
                <c:pt idx="6">
                  <c:v>8.9207590999999997</c:v>
                </c:pt>
                <c:pt idx="7">
                  <c:v>7.6726024000000006</c:v>
                </c:pt>
                <c:pt idx="8">
                  <c:v>7.4</c:v>
                </c:pt>
                <c:pt idx="9">
                  <c:v>10.303516699999999</c:v>
                </c:pt>
                <c:pt idx="10">
                  <c:v>9.8939643000000004</c:v>
                </c:pt>
                <c:pt idx="11">
                  <c:v>8.2953162999999996</c:v>
                </c:pt>
                <c:pt idx="12">
                  <c:v>5.4</c:v>
                </c:pt>
                <c:pt idx="13">
                  <c:v>-0.5</c:v>
                </c:pt>
                <c:pt idx="14">
                  <c:v>0.1</c:v>
                </c:pt>
                <c:pt idx="15">
                  <c:v>-0.6</c:v>
                </c:pt>
                <c:pt idx="16">
                  <c:v>-1.2</c:v>
                </c:pt>
              </c:numCache>
            </c:numRef>
          </c:val>
          <c:smooth val="0"/>
          <c:extLst>
            <c:ext xmlns:c16="http://schemas.microsoft.com/office/drawing/2014/chart" uri="{C3380CC4-5D6E-409C-BE32-E72D297353CC}">
              <c16:uniqueId val="{0000000A-0F26-4D28-83D4-F00D51915033}"/>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35016046646863752"/>
          <c:y val="2.2222222222222223E-2"/>
        </c:manualLayout>
      </c:layout>
      <c:overlay val="0"/>
      <c:spPr>
        <a:noFill/>
        <a:ln>
          <a:noFill/>
        </a:ln>
        <a:effectLst/>
      </c:spPr>
    </c:title>
    <c:autoTitleDeleted val="0"/>
    <c:plotArea>
      <c:layout>
        <c:manualLayout>
          <c:layoutTarget val="inner"/>
          <c:xMode val="edge"/>
          <c:yMode val="edge"/>
          <c:x val="8.8756345576563395E-2"/>
          <c:y val="0.14797878298685471"/>
          <c:w val="0.88914737454225412"/>
          <c:h val="0.60928585667297919"/>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Sheet1!$D$2:$D$68</c:f>
              <c:numCache>
                <c:formatCode>0.0</c:formatCode>
                <c:ptCount val="17"/>
                <c:pt idx="0">
                  <c:v>-1.2156899999999999</c:v>
                </c:pt>
                <c:pt idx="1">
                  <c:v>-0.43004000000000003</c:v>
                </c:pt>
                <c:pt idx="2">
                  <c:v>-0.12404999999999999</c:v>
                </c:pt>
                <c:pt idx="3">
                  <c:v>0.11768999999999999</c:v>
                </c:pt>
                <c:pt idx="4">
                  <c:v>2.6414839999999997</c:v>
                </c:pt>
                <c:pt idx="5">
                  <c:v>2.8647079999999998</c:v>
                </c:pt>
                <c:pt idx="6">
                  <c:v>3.6831960000000006</c:v>
                </c:pt>
                <c:pt idx="7">
                  <c:v>4.1668479999999999</c:v>
                </c:pt>
                <c:pt idx="8">
                  <c:v>4.501684</c:v>
                </c:pt>
                <c:pt idx="9">
                  <c:v>5.0969480000000003</c:v>
                </c:pt>
                <c:pt idx="10">
                  <c:v>5.0597440000000002</c:v>
                </c:pt>
                <c:pt idx="11">
                  <c:v>4.8365200000000002</c:v>
                </c:pt>
                <c:pt idx="12">
                  <c:v>3.05775</c:v>
                </c:pt>
                <c:pt idx="13">
                  <c:v>1.0947499999999999</c:v>
                </c:pt>
                <c:pt idx="14">
                  <c:v>0.26424999999999998</c:v>
                </c:pt>
                <c:pt idx="15">
                  <c:v>-0.18875</c:v>
                </c:pt>
                <c:pt idx="16">
                  <c:v>-2.60568</c:v>
                </c:pt>
              </c:numCache>
            </c:numRef>
          </c:val>
          <c:extLst>
            <c:ext xmlns:c16="http://schemas.microsoft.com/office/drawing/2014/chart" uri="{C3380CC4-5D6E-409C-BE32-E72D297353CC}">
              <c16:uniqueId val="{00000000-EDE1-44F1-AF41-9062FE9C2F0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Sheet1!$E$2:$E$68</c:f>
              <c:numCache>
                <c:formatCode>0.0</c:formatCode>
                <c:ptCount val="17"/>
                <c:pt idx="0">
                  <c:v>0.36093000000000003</c:v>
                </c:pt>
                <c:pt idx="1">
                  <c:v>0.40240499999999996</c:v>
                </c:pt>
                <c:pt idx="2">
                  <c:v>0.41283000000000003</c:v>
                </c:pt>
                <c:pt idx="3">
                  <c:v>0.41283000000000003</c:v>
                </c:pt>
                <c:pt idx="4">
                  <c:v>0.42338649999999994</c:v>
                </c:pt>
                <c:pt idx="5">
                  <c:v>0.40555969999999997</c:v>
                </c:pt>
                <c:pt idx="6">
                  <c:v>0.41001639999999995</c:v>
                </c:pt>
                <c:pt idx="7">
                  <c:v>0.41447310000000004</c:v>
                </c:pt>
                <c:pt idx="8">
                  <c:v>0.35207929999999998</c:v>
                </c:pt>
                <c:pt idx="9">
                  <c:v>0.3476226</c:v>
                </c:pt>
                <c:pt idx="10">
                  <c:v>0.35653599999999996</c:v>
                </c:pt>
                <c:pt idx="11">
                  <c:v>0.36544939999999998</c:v>
                </c:pt>
                <c:pt idx="12">
                  <c:v>0.34943999999999997</c:v>
                </c:pt>
                <c:pt idx="13">
                  <c:v>0.33024000000000003</c:v>
                </c:pt>
                <c:pt idx="14">
                  <c:v>0.32640000000000002</c:v>
                </c:pt>
                <c:pt idx="15">
                  <c:v>0.32640000000000002</c:v>
                </c:pt>
                <c:pt idx="16">
                  <c:v>0.33596000000000004</c:v>
                </c:pt>
              </c:numCache>
            </c:numRef>
          </c:val>
          <c:extLst>
            <c:ext xmlns:c16="http://schemas.microsoft.com/office/drawing/2014/chart" uri="{C3380CC4-5D6E-409C-BE32-E72D297353CC}">
              <c16:uniqueId val="{00000001-EDE1-44F1-AF41-9062FE9C2F0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Sheet1!$F$2:$F$68</c:f>
              <c:numCache>
                <c:formatCode>0.0</c:formatCode>
                <c:ptCount val="17"/>
                <c:pt idx="0">
                  <c:v>0.36695999999999995</c:v>
                </c:pt>
                <c:pt idx="1">
                  <c:v>0.19959500000000002</c:v>
                </c:pt>
                <c:pt idx="2">
                  <c:v>0.16808000000000003</c:v>
                </c:pt>
                <c:pt idx="3">
                  <c:v>0.21010000000000001</c:v>
                </c:pt>
                <c:pt idx="4">
                  <c:v>1.5324900000000001</c:v>
                </c:pt>
                <c:pt idx="5">
                  <c:v>1.7545900000000001</c:v>
                </c:pt>
                <c:pt idx="6">
                  <c:v>1.88785</c:v>
                </c:pt>
                <c:pt idx="7">
                  <c:v>1.9322699999999999</c:v>
                </c:pt>
                <c:pt idx="8">
                  <c:v>1.2215499999999999</c:v>
                </c:pt>
                <c:pt idx="9">
                  <c:v>1.3548099999999998</c:v>
                </c:pt>
                <c:pt idx="10">
                  <c:v>1.5102799999999998</c:v>
                </c:pt>
                <c:pt idx="11">
                  <c:v>1.5547</c:v>
                </c:pt>
                <c:pt idx="12">
                  <c:v>1.25604</c:v>
                </c:pt>
                <c:pt idx="13">
                  <c:v>0.76757999999999993</c:v>
                </c:pt>
                <c:pt idx="14">
                  <c:v>0.51172000000000006</c:v>
                </c:pt>
                <c:pt idx="15">
                  <c:v>0.39541999999999999</c:v>
                </c:pt>
                <c:pt idx="16">
                  <c:v>8.6720000000000005E-2</c:v>
                </c:pt>
              </c:numCache>
            </c:numRef>
          </c:val>
          <c:extLst>
            <c:ext xmlns:c16="http://schemas.microsoft.com/office/drawing/2014/chart" uri="{C3380CC4-5D6E-409C-BE32-E72D297353CC}">
              <c16:uniqueId val="{00000002-EDE1-44F1-AF41-9062FE9C2F0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Sheet1!$G$2:$G$68</c:f>
              <c:numCache>
                <c:formatCode>0.0</c:formatCode>
                <c:ptCount val="17"/>
                <c:pt idx="0">
                  <c:v>0.43024500000000004</c:v>
                </c:pt>
                <c:pt idx="1">
                  <c:v>0.39837499999999998</c:v>
                </c:pt>
                <c:pt idx="2">
                  <c:v>0.41431000000000007</c:v>
                </c:pt>
                <c:pt idx="3">
                  <c:v>0.49797999999999992</c:v>
                </c:pt>
                <c:pt idx="4">
                  <c:v>0.61421000000000003</c:v>
                </c:pt>
                <c:pt idx="5">
                  <c:v>0.72260000000000002</c:v>
                </c:pt>
                <c:pt idx="6">
                  <c:v>0.68647000000000002</c:v>
                </c:pt>
                <c:pt idx="7">
                  <c:v>0.68647000000000002</c:v>
                </c:pt>
                <c:pt idx="8">
                  <c:v>0.90325</c:v>
                </c:pt>
                <c:pt idx="9">
                  <c:v>1.2645500000000001</c:v>
                </c:pt>
                <c:pt idx="10">
                  <c:v>1.62585</c:v>
                </c:pt>
                <c:pt idx="11">
                  <c:v>1.8787600000000004</c:v>
                </c:pt>
                <c:pt idx="12">
                  <c:v>2.4253499999999999</c:v>
                </c:pt>
                <c:pt idx="13">
                  <c:v>2.0035499999999997</c:v>
                </c:pt>
                <c:pt idx="14">
                  <c:v>1.7575000000000001</c:v>
                </c:pt>
                <c:pt idx="15">
                  <c:v>1.5817499999999998</c:v>
                </c:pt>
                <c:pt idx="16">
                  <c:v>0.97260000000000002</c:v>
                </c:pt>
              </c:numCache>
            </c:numRef>
          </c:val>
          <c:extLst>
            <c:ext xmlns:c16="http://schemas.microsoft.com/office/drawing/2014/chart" uri="{C3380CC4-5D6E-409C-BE32-E72D297353CC}">
              <c16:uniqueId val="{00000003-EDE1-44F1-AF41-9062FE9C2F01}"/>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EDE1-44F1-AF41-9062FE9C2F01}"/>
              </c:ext>
            </c:extLst>
          </c:dPt>
          <c:dLbls>
            <c:dLbl>
              <c:idx val="4"/>
              <c:layout>
                <c:manualLayout>
                  <c:x val="-8.8323510459396209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E1-44F1-AF41-9062FE9C2F01}"/>
                </c:ext>
              </c:extLst>
            </c:dLbl>
            <c:dLbl>
              <c:idx val="5"/>
              <c:layout>
                <c:manualLayout>
                  <c:x val="-7.6337403932292935E-2"/>
                  <c:y val="-5.7597112860892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E1-44F1-AF41-9062FE9C2F01}"/>
                </c:ext>
              </c:extLst>
            </c:dLbl>
            <c:dLbl>
              <c:idx val="6"/>
              <c:layout>
                <c:manualLayout>
                  <c:x val="-7.6816445848460632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E1-44F1-AF41-9062FE9C2F01}"/>
                </c:ext>
              </c:extLst>
            </c:dLbl>
            <c:dLbl>
              <c:idx val="7"/>
              <c:layout>
                <c:manualLayout>
                  <c:x val="-6.9630817105945583E-2"/>
                  <c:y val="-6.59304461942257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E1-44F1-AF41-9062FE9C2F01}"/>
                </c:ext>
              </c:extLst>
            </c:dLbl>
            <c:dLbl>
              <c:idx val="8"/>
              <c:layout>
                <c:manualLayout>
                  <c:x val="-6.8363430619076876E-2"/>
                  <c:y val="-5.2041557305336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DE1-44F1-AF41-9062FE9C2F01}"/>
                </c:ext>
              </c:extLst>
            </c:dLbl>
            <c:dLbl>
              <c:idx val="9"/>
              <c:layout>
                <c:manualLayout>
                  <c:x val="-8.032941990035684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DE1-44F1-AF41-9062FE9C2F01}"/>
                </c:ext>
              </c:extLst>
            </c:dLbl>
            <c:dLbl>
              <c:idx val="10"/>
              <c:layout>
                <c:manualLayout>
                  <c:x val="-7.2824429880396765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DE1-44F1-AF41-9062FE9C2F01}"/>
                </c:ext>
              </c:extLst>
            </c:dLbl>
            <c:dLbl>
              <c:idx val="11"/>
              <c:layout>
                <c:manualLayout>
                  <c:x val="-6.3642793153849783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DE1-44F1-AF41-9062FE9C2F01}"/>
                </c:ext>
              </c:extLst>
            </c:dLbl>
            <c:dLbl>
              <c:idx val="12"/>
              <c:layout>
                <c:manualLayout>
                  <c:x val="-3.712574850299416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DE1-44F1-AF41-9062FE9C2F01}"/>
                </c:ext>
              </c:extLst>
            </c:dLbl>
            <c:dLbl>
              <c:idx val="13"/>
              <c:layout>
                <c:manualLayout>
                  <c:x val="-4.79940905590394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E1-44F1-AF41-9062FE9C2F01}"/>
                </c:ext>
              </c:extLst>
            </c:dLbl>
            <c:dLbl>
              <c:idx val="14"/>
              <c:layout>
                <c:manualLayout>
                  <c:x val="-5.2944190359438606E-2"/>
                  <c:y val="-6.31526684164479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DE1-44F1-AF41-9062FE9C2F01}"/>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E1-44F1-AF41-9062FE9C2F01}"/>
                </c:ext>
              </c:extLst>
            </c:dLbl>
            <c:dLbl>
              <c:idx val="16"/>
              <c:layout>
                <c:manualLayout>
                  <c:x val="-1.5738601537083313E-2"/>
                  <c:y val="7.573622047244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DE1-44F1-AF41-9062FE9C2F01}"/>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Sheet1!$A$28:$B$68</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Sheet1!$C$2:$C$68</c:f>
              <c:numCache>
                <c:formatCode>0.0</c:formatCode>
                <c:ptCount val="17"/>
                <c:pt idx="0">
                  <c:v>-5.7554999999999967E-2</c:v>
                </c:pt>
                <c:pt idx="1">
                  <c:v>0.57033499999999993</c:v>
                </c:pt>
                <c:pt idx="2">
                  <c:v>0.87117000000000011</c:v>
                </c:pt>
                <c:pt idx="3">
                  <c:v>1.2385999999999999</c:v>
                </c:pt>
                <c:pt idx="4">
                  <c:v>5.2115704999999997</c:v>
                </c:pt>
                <c:pt idx="5">
                  <c:v>5.7474577</c:v>
                </c:pt>
                <c:pt idx="6">
                  <c:v>6.6675324000000007</c:v>
                </c:pt>
                <c:pt idx="7">
                  <c:v>7.2000611000000001</c:v>
                </c:pt>
                <c:pt idx="8">
                  <c:v>6.9785632999999994</c:v>
                </c:pt>
                <c:pt idx="9">
                  <c:v>8.0639306000000008</c:v>
                </c:pt>
                <c:pt idx="10">
                  <c:v>8.5524100000000001</c:v>
                </c:pt>
                <c:pt idx="11">
                  <c:v>8.6354293999999996</c:v>
                </c:pt>
                <c:pt idx="12">
                  <c:v>7.2</c:v>
                </c:pt>
                <c:pt idx="13">
                  <c:v>4.2</c:v>
                </c:pt>
                <c:pt idx="14">
                  <c:v>2.8</c:v>
                </c:pt>
                <c:pt idx="15">
                  <c:v>2</c:v>
                </c:pt>
                <c:pt idx="16">
                  <c:v>-1.2</c:v>
                </c:pt>
              </c:numCache>
            </c:numRef>
          </c:val>
          <c:smooth val="0"/>
          <c:extLst>
            <c:ext xmlns:c16="http://schemas.microsoft.com/office/drawing/2014/chart" uri="{C3380CC4-5D6E-409C-BE32-E72D297353CC}">
              <c16:uniqueId val="{00000011-EDE1-44F1-AF41-9062FE9C2F01}"/>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BC09-40ED-94BB-79D20EF89963}"/>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BC09-40ED-94BB-79D20EF89963}"/>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BC09-40ED-94BB-79D20EF89963}"/>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BC09-40ED-94BB-79D20EF89963}"/>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BC09-40ED-94BB-79D20EF89963}"/>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BC09-40ED-94BB-79D20EF89963}"/>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BC09-40ED-94BB-79D20EF89963}"/>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areaChart>
        <c:grouping val="standard"/>
        <c:varyColors val="0"/>
        <c:ser>
          <c:idx val="6"/>
          <c:order val="6"/>
          <c:tx>
            <c:strRef>
              <c:f>Sheet1!$I$1</c:f>
              <c:strCache>
                <c:ptCount val="1"/>
                <c:pt idx="0">
                  <c:v>Column1</c:v>
                </c:pt>
              </c:strCache>
            </c:strRef>
          </c:tx>
          <c:cat>
            <c:numRef>
              <c:f>Sheet1!$B$2:$B$76</c:f>
              <c:numCache>
                <c:formatCode>General</c:formatCode>
                <c:ptCount val="51"/>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numCache>
            </c:numRef>
          </c:cat>
          <c:val>
            <c:numRef>
              <c:f>Sheet1!$I$2:$I$73</c:f>
              <c:numCache>
                <c:formatCode>General</c:formatCode>
                <c:ptCount val="48"/>
              </c:numCache>
            </c:numRef>
          </c:val>
          <c:extLst>
            <c:ext xmlns:c16="http://schemas.microsoft.com/office/drawing/2014/chart" uri="{C3380CC4-5D6E-409C-BE32-E72D297353CC}">
              <c16:uniqueId val="{00000000-9077-4DBD-BF9E-6C2D39A7A11E}"/>
            </c:ext>
          </c:extLst>
        </c:ser>
        <c:dLbls>
          <c:showLegendKey val="0"/>
          <c:showVal val="0"/>
          <c:showCatName val="0"/>
          <c:showSerName val="0"/>
          <c:showPercent val="0"/>
          <c:showBubbleSize val="0"/>
        </c:dLbls>
        <c:axId val="340183680"/>
        <c:axId val="340275584"/>
      </c:areaChar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Sheet1!$C$2:$C$76</c:f>
              <c:numCache>
                <c:formatCode>0.00</c:formatCode>
                <c:ptCount val="51"/>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formatCode="0.0">
                  <c:v>10</c:v>
                </c:pt>
                <c:pt idx="33" formatCode="0.0">
                  <c:v>10</c:v>
                </c:pt>
                <c:pt idx="34">
                  <c:v>10.483333333333333</c:v>
                </c:pt>
                <c:pt idx="35">
                  <c:v>10.64516129032258</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9.25</c:v>
                </c:pt>
                <c:pt idx="49">
                  <c:v>8.75</c:v>
                </c:pt>
                <c:pt idx="50">
                  <c:v>8.5</c:v>
                </c:pt>
              </c:numCache>
            </c:numRef>
          </c:val>
          <c:smooth val="0"/>
          <c:extLst>
            <c:ext xmlns:c16="http://schemas.microsoft.com/office/drawing/2014/chart" uri="{C3380CC4-5D6E-409C-BE32-E72D297353CC}">
              <c16:uniqueId val="{00000001-9077-4DBD-BF9E-6C2D39A7A11E}"/>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Sheet1!$D$2:$D$76</c:f>
            </c:numRef>
          </c:val>
          <c:smooth val="0"/>
          <c:extLst>
            <c:ext xmlns:c16="http://schemas.microsoft.com/office/drawing/2014/chart" uri="{C3380CC4-5D6E-409C-BE32-E72D297353CC}">
              <c16:uniqueId val="{00000002-9077-4DBD-BF9E-6C2D39A7A11E}"/>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Sheet1!$E$2:$E$76</c:f>
              <c:numCache>
                <c:formatCode>0.0</c:formatCode>
                <c:ptCount val="51"/>
                <c:pt idx="0">
                  <c:v>5.9264000000000001</c:v>
                </c:pt>
                <c:pt idx="1">
                  <c:v>5.8771000000000004</c:v>
                </c:pt>
                <c:pt idx="2">
                  <c:v>5.7816999999999998</c:v>
                </c:pt>
                <c:pt idx="3">
                  <c:v>5.7742000000000004</c:v>
                </c:pt>
                <c:pt idx="4">
                  <c:v>5.8630000000000004</c:v>
                </c:pt>
                <c:pt idx="5">
                  <c:v>5.5404999999999998</c:v>
                </c:pt>
                <c:pt idx="6">
                  <c:v>5.5384000000000002</c:v>
                </c:pt>
                <c:pt idx="7">
                  <c:v>5.6143000000000001</c:v>
                </c:pt>
                <c:pt idx="8">
                  <c:v>5.5647000000000002</c:v>
                </c:pt>
                <c:pt idx="9">
                  <c:v>5.7388000000000003</c:v>
                </c:pt>
                <c:pt idx="10">
                  <c:v>6.0198</c:v>
                </c:pt>
                <c:pt idx="11">
                  <c:v>6.4890999999999996</c:v>
                </c:pt>
                <c:pt idx="12">
                  <c:v>6.8925232558139538</c:v>
                </c:pt>
                <c:pt idx="13">
                  <c:v>6.8010142857142855</c:v>
                </c:pt>
                <c:pt idx="14">
                  <c:v>6.8712428571428568</c:v>
                </c:pt>
                <c:pt idx="15">
                  <c:v>6.8708857142857145</c:v>
                </c:pt>
                <c:pt idx="16">
                  <c:v>7.0861142857142854</c:v>
                </c:pt>
                <c:pt idx="17">
                  <c:v>7.3503850130953534</c:v>
                </c:pt>
                <c:pt idx="18">
                  <c:v>7.8607287499999998</c:v>
                </c:pt>
                <c:pt idx="19">
                  <c:v>8.2888199999999994</c:v>
                </c:pt>
                <c:pt idx="20">
                  <c:v>8.4334571428571437</c:v>
                </c:pt>
                <c:pt idx="21">
                  <c:v>8.7411909865697641</c:v>
                </c:pt>
                <c:pt idx="22">
                  <c:v>8.9</c:v>
                </c:pt>
                <c:pt idx="23">
                  <c:v>9.0296000000000003</c:v>
                </c:pt>
                <c:pt idx="24">
                  <c:v>9.057884210526316</c:v>
                </c:pt>
                <c:pt idx="25">
                  <c:v>8.99939</c:v>
                </c:pt>
                <c:pt idx="26">
                  <c:v>9.6898681818181824</c:v>
                </c:pt>
                <c:pt idx="27">
                  <c:v>10.165071428571427</c:v>
                </c:pt>
                <c:pt idx="28">
                  <c:v>10.262547619047622</c:v>
                </c:pt>
                <c:pt idx="29">
                  <c:v>10.307509090909091</c:v>
                </c:pt>
                <c:pt idx="30">
                  <c:v>10.428950000000002</c:v>
                </c:pt>
                <c:pt idx="31">
                  <c:v>10.479456521739131</c:v>
                </c:pt>
                <c:pt idx="32">
                  <c:v>10.583795238095238</c:v>
                </c:pt>
                <c:pt idx="33">
                  <c:v>11.060600000000001</c:v>
                </c:pt>
                <c:pt idx="34">
                  <c:v>11.411</c:v>
                </c:pt>
                <c:pt idx="35">
                  <c:v>11.7258</c:v>
                </c:pt>
                <c:pt idx="36">
                  <c:v>11.622784999999997</c:v>
                </c:pt>
                <c:pt idx="37">
                  <c:v>11.471364999999997</c:v>
                </c:pt>
                <c:pt idx="38">
                  <c:v>11.59599090909091</c:v>
                </c:pt>
                <c:pt idx="39">
                  <c:v>11.638299999999999</c:v>
                </c:pt>
                <c:pt idx="40">
                  <c:v>11.352</c:v>
                </c:pt>
                <c:pt idx="41">
                  <c:v>11.119063636363636</c:v>
                </c:pt>
                <c:pt idx="42">
                  <c:v>11.074404999999997</c:v>
                </c:pt>
                <c:pt idx="43">
                  <c:v>10.690721739130435</c:v>
                </c:pt>
                <c:pt idx="44">
                  <c:v>10.312649999999998</c:v>
                </c:pt>
                <c:pt idx="45">
                  <c:v>10.444277272727273</c:v>
                </c:pt>
                <c:pt idx="46">
                  <c:v>10.406086363636364</c:v>
                </c:pt>
                <c:pt idx="47">
                  <c:v>10.537519047619048</c:v>
                </c:pt>
                <c:pt idx="48">
                  <c:v>10.598219047619049</c:v>
                </c:pt>
                <c:pt idx="49">
                  <c:v>10.203671428571429</c:v>
                </c:pt>
                <c:pt idx="50">
                  <c:v>9.6918150000000018</c:v>
                </c:pt>
              </c:numCache>
            </c:numRef>
          </c:val>
          <c:smooth val="0"/>
          <c:extLst>
            <c:ext xmlns:c16="http://schemas.microsoft.com/office/drawing/2014/chart" uri="{C3380CC4-5D6E-409C-BE32-E72D297353CC}">
              <c16:uniqueId val="{00000003-9077-4DBD-BF9E-6C2D39A7A11E}"/>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Sheet1!$F$2:$F$76</c:f>
              <c:numCache>
                <c:formatCode>0.0</c:formatCode>
                <c:ptCount val="51"/>
                <c:pt idx="0">
                  <c:v>8.3613999999999997</c:v>
                </c:pt>
                <c:pt idx="1">
                  <c:v>8.0782000000000007</c:v>
                </c:pt>
                <c:pt idx="2">
                  <c:v>7.7184999999999997</c:v>
                </c:pt>
                <c:pt idx="3">
                  <c:v>8.2558000000000007</c:v>
                </c:pt>
                <c:pt idx="4">
                  <c:v>8.0143000000000004</c:v>
                </c:pt>
                <c:pt idx="5">
                  <c:v>7.7636000000000003</c:v>
                </c:pt>
                <c:pt idx="6">
                  <c:v>7.7877999999999998</c:v>
                </c:pt>
                <c:pt idx="7">
                  <c:v>7.7232000000000003</c:v>
                </c:pt>
                <c:pt idx="8">
                  <c:v>7.6761999999999997</c:v>
                </c:pt>
                <c:pt idx="9">
                  <c:v>8.1753</c:v>
                </c:pt>
                <c:pt idx="10">
                  <c:v>8.1991999999999994</c:v>
                </c:pt>
                <c:pt idx="11">
                  <c:v>8.8371999999999993</c:v>
                </c:pt>
                <c:pt idx="12">
                  <c:v>9.1305357142857151</c:v>
                </c:pt>
                <c:pt idx="13">
                  <c:v>8.7364000000000015</c:v>
                </c:pt>
                <c:pt idx="14">
                  <c:v>8.8150272727272725</c:v>
                </c:pt>
                <c:pt idx="15">
                  <c:v>8.9161227272727253</c:v>
                </c:pt>
                <c:pt idx="16">
                  <c:v>9.0098500000000001</c:v>
                </c:pt>
                <c:pt idx="17">
                  <c:v>9.0018772727272722</c:v>
                </c:pt>
                <c:pt idx="18">
                  <c:v>9.2964285714285708</c:v>
                </c:pt>
                <c:pt idx="19">
                  <c:v>9.612345454545455</c:v>
                </c:pt>
                <c:pt idx="20">
                  <c:v>10.014661904761903</c:v>
                </c:pt>
                <c:pt idx="21">
                  <c:v>10.005904761904763</c:v>
                </c:pt>
                <c:pt idx="22">
                  <c:v>10.029559090909091</c:v>
                </c:pt>
                <c:pt idx="23">
                  <c:v>10.023227272727274</c:v>
                </c:pt>
                <c:pt idx="24">
                  <c:v>10.097063157894738</c:v>
                </c:pt>
                <c:pt idx="25">
                  <c:v>10.036735000000002</c:v>
                </c:pt>
                <c:pt idx="26">
                  <c:v>10.728454545454547</c:v>
                </c:pt>
                <c:pt idx="27">
                  <c:v>11.249590476190477</c:v>
                </c:pt>
                <c:pt idx="28">
                  <c:v>11.120128571428571</c:v>
                </c:pt>
                <c:pt idx="29">
                  <c:v>11.198654545454545</c:v>
                </c:pt>
                <c:pt idx="30">
                  <c:v>11.361525</c:v>
                </c:pt>
                <c:pt idx="31">
                  <c:v>11.365604347826087</c:v>
                </c:pt>
                <c:pt idx="32">
                  <c:v>11.536523809523809</c:v>
                </c:pt>
                <c:pt idx="33">
                  <c:v>11.867000000000001</c:v>
                </c:pt>
                <c:pt idx="34">
                  <c:v>12.027100000000001</c:v>
                </c:pt>
                <c:pt idx="35">
                  <c:v>11.9946</c:v>
                </c:pt>
                <c:pt idx="36">
                  <c:v>11.776389999999999</c:v>
                </c:pt>
                <c:pt idx="37">
                  <c:v>11.618069999999999</c:v>
                </c:pt>
                <c:pt idx="38">
                  <c:v>11.707554545454544</c:v>
                </c:pt>
                <c:pt idx="39">
                  <c:v>11.611273684210525</c:v>
                </c:pt>
                <c:pt idx="40">
                  <c:v>11.313780952380954</c:v>
                </c:pt>
                <c:pt idx="41">
                  <c:v>10.890645454545453</c:v>
                </c:pt>
                <c:pt idx="42">
                  <c:v>10.690165</c:v>
                </c:pt>
                <c:pt idx="43">
                  <c:v>10.407113043478262</c:v>
                </c:pt>
                <c:pt idx="44">
                  <c:v>10.219114999999999</c:v>
                </c:pt>
                <c:pt idx="45">
                  <c:v>10.363563636363638</c:v>
                </c:pt>
                <c:pt idx="46">
                  <c:v>10.604459090909092</c:v>
                </c:pt>
                <c:pt idx="47">
                  <c:v>10.752557142857144</c:v>
                </c:pt>
                <c:pt idx="48">
                  <c:v>10.706314285714289</c:v>
                </c:pt>
                <c:pt idx="49">
                  <c:v>10.151619047619047</c:v>
                </c:pt>
                <c:pt idx="50">
                  <c:v>9.7728300000000008</c:v>
                </c:pt>
              </c:numCache>
            </c:numRef>
          </c:val>
          <c:smooth val="0"/>
          <c:extLst>
            <c:ext xmlns:c16="http://schemas.microsoft.com/office/drawing/2014/chart" uri="{C3380CC4-5D6E-409C-BE32-E72D297353CC}">
              <c16:uniqueId val="{00000004-9077-4DBD-BF9E-6C2D39A7A11E}"/>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Sheet1!$G$2:$G$76</c:f>
              <c:numCache>
                <c:formatCode>0.0</c:formatCode>
                <c:ptCount val="51"/>
                <c:pt idx="0">
                  <c:v>11.546058726974197</c:v>
                </c:pt>
                <c:pt idx="1">
                  <c:v>11.923129058421264</c:v>
                </c:pt>
                <c:pt idx="2">
                  <c:v>12.086361052439955</c:v>
                </c:pt>
                <c:pt idx="3">
                  <c:v>11.48654832067378</c:v>
                </c:pt>
                <c:pt idx="4">
                  <c:v>11.693071478615122</c:v>
                </c:pt>
                <c:pt idx="5">
                  <c:v>11.840666400286993</c:v>
                </c:pt>
                <c:pt idx="6">
                  <c:v>11.594003016007466</c:v>
                </c:pt>
                <c:pt idx="7">
                  <c:v>11.390509460797004</c:v>
                </c:pt>
                <c:pt idx="8">
                  <c:v>11.739999180461965</c:v>
                </c:pt>
                <c:pt idx="9">
                  <c:v>11.478526971393057</c:v>
                </c:pt>
                <c:pt idx="10">
                  <c:v>11.190687271017511</c:v>
                </c:pt>
                <c:pt idx="11">
                  <c:v>11.46854913302637</c:v>
                </c:pt>
                <c:pt idx="12">
                  <c:v>11.549209942466879</c:v>
                </c:pt>
                <c:pt idx="13">
                  <c:v>12.265284498474417</c:v>
                </c:pt>
                <c:pt idx="14">
                  <c:v>11.961990666081375</c:v>
                </c:pt>
                <c:pt idx="15">
                  <c:v>11.697603968729714</c:v>
                </c:pt>
                <c:pt idx="16">
                  <c:v>11.46349671816964</c:v>
                </c:pt>
                <c:pt idx="17">
                  <c:v>10.411636000567436</c:v>
                </c:pt>
                <c:pt idx="18">
                  <c:v>11.825994181857787</c:v>
                </c:pt>
                <c:pt idx="19">
                  <c:v>11.937044148439007</c:v>
                </c:pt>
                <c:pt idx="20">
                  <c:v>12.208102534160609</c:v>
                </c:pt>
                <c:pt idx="21">
                  <c:v>11.779293223642544</c:v>
                </c:pt>
                <c:pt idx="22">
                  <c:v>11.765812609481552</c:v>
                </c:pt>
                <c:pt idx="23">
                  <c:v>12.277436640171302</c:v>
                </c:pt>
                <c:pt idx="24">
                  <c:v>12.136173486114288</c:v>
                </c:pt>
                <c:pt idx="25">
                  <c:v>12.219833307639213</c:v>
                </c:pt>
                <c:pt idx="26">
                  <c:v>12.491087907189435</c:v>
                </c:pt>
                <c:pt idx="27">
                  <c:v>11.489323502789608</c:v>
                </c:pt>
                <c:pt idx="28">
                  <c:v>11.536903872779591</c:v>
                </c:pt>
                <c:pt idx="29">
                  <c:v>11.274733470496635</c:v>
                </c:pt>
                <c:pt idx="30">
                  <c:v>11.699386745104745</c:v>
                </c:pt>
                <c:pt idx="31">
                  <c:v>11.535369601703893</c:v>
                </c:pt>
                <c:pt idx="32">
                  <c:v>11.773619839763745</c:v>
                </c:pt>
                <c:pt idx="33">
                  <c:v>11.725462493526342</c:v>
                </c:pt>
                <c:pt idx="34">
                  <c:v>11.090510930662978</c:v>
                </c:pt>
                <c:pt idx="35">
                  <c:v>12.026777148567596</c:v>
                </c:pt>
                <c:pt idx="36">
                  <c:v>11.758733642189338</c:v>
                </c:pt>
                <c:pt idx="37">
                  <c:v>11.81813621014304</c:v>
                </c:pt>
                <c:pt idx="38">
                  <c:v>12.280686192171711</c:v>
                </c:pt>
                <c:pt idx="39">
                  <c:v>13.128028635271743</c:v>
                </c:pt>
                <c:pt idx="40">
                  <c:v>12.600028383172315</c:v>
                </c:pt>
                <c:pt idx="41">
                  <c:v>12.139632381709292</c:v>
                </c:pt>
                <c:pt idx="42">
                  <c:v>12.29666154156954</c:v>
                </c:pt>
                <c:pt idx="43">
                  <c:v>12.328377353012261</c:v>
                </c:pt>
                <c:pt idx="44">
                  <c:v>12.732583194951411</c:v>
                </c:pt>
                <c:pt idx="45">
                  <c:v>12.336272171099267</c:v>
                </c:pt>
                <c:pt idx="46">
                  <c:v>12.701744746093986</c:v>
                </c:pt>
                <c:pt idx="47">
                  <c:v>12.501984365787607</c:v>
                </c:pt>
                <c:pt idx="48" formatCode="0.00">
                  <c:v>12.758826828964775</c:v>
                </c:pt>
                <c:pt idx="49" formatCode="0.00">
                  <c:v>13.165103884880343</c:v>
                </c:pt>
                <c:pt idx="50" formatCode="0.00">
                  <c:v>12.283746075334658</c:v>
                </c:pt>
              </c:numCache>
            </c:numRef>
          </c:val>
          <c:smooth val="0"/>
          <c:extLst>
            <c:ext xmlns:c16="http://schemas.microsoft.com/office/drawing/2014/chart" uri="{C3380CC4-5D6E-409C-BE32-E72D297353CC}">
              <c16:uniqueId val="{00000005-9077-4DBD-BF9E-6C2D39A7A11E}"/>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Sheet1!$H$2:$H$76</c:f>
              <c:numCache>
                <c:formatCode>0.0</c:formatCode>
                <c:ptCount val="51"/>
                <c:pt idx="0">
                  <c:v>9.100093590291749</c:v>
                </c:pt>
                <c:pt idx="1">
                  <c:v>8.6483765376842303</c:v>
                </c:pt>
                <c:pt idx="2">
                  <c:v>7.2291523038045318</c:v>
                </c:pt>
                <c:pt idx="3">
                  <c:v>8.0751786691005769</c:v>
                </c:pt>
                <c:pt idx="4">
                  <c:v>8.3114329139332437</c:v>
                </c:pt>
                <c:pt idx="5">
                  <c:v>7.9211712515744601</c:v>
                </c:pt>
                <c:pt idx="6">
                  <c:v>8.1427574380816061</c:v>
                </c:pt>
                <c:pt idx="7">
                  <c:v>8.2210477870032328</c:v>
                </c:pt>
                <c:pt idx="8">
                  <c:v>8.4142766303570919</c:v>
                </c:pt>
                <c:pt idx="9">
                  <c:v>7.9414026073857746</c:v>
                </c:pt>
                <c:pt idx="10">
                  <c:v>8.0049673310543401</c:v>
                </c:pt>
                <c:pt idx="11">
                  <c:v>7.4048415965003471</c:v>
                </c:pt>
                <c:pt idx="12">
                  <c:v>8.3431898134069336</c:v>
                </c:pt>
                <c:pt idx="13">
                  <c:v>8.1845675016329267</c:v>
                </c:pt>
                <c:pt idx="14">
                  <c:v>7.7422870380906073</c:v>
                </c:pt>
                <c:pt idx="15">
                  <c:v>8.258143495890641</c:v>
                </c:pt>
                <c:pt idx="16">
                  <c:v>8.336376778540556</c:v>
                </c:pt>
                <c:pt idx="17">
                  <c:v>8.0158616246163845</c:v>
                </c:pt>
                <c:pt idx="18">
                  <c:v>8.3801246219086263</c:v>
                </c:pt>
                <c:pt idx="19">
                  <c:v>8.4231469612643615</c:v>
                </c:pt>
                <c:pt idx="20">
                  <c:v>8.2773469777009598</c:v>
                </c:pt>
                <c:pt idx="21">
                  <c:v>8.4296232065051928</c:v>
                </c:pt>
                <c:pt idx="22">
                  <c:v>8.2398175292211864</c:v>
                </c:pt>
                <c:pt idx="23">
                  <c:v>8.2678332122473623</c:v>
                </c:pt>
                <c:pt idx="24">
                  <c:v>8.3938267500377108</c:v>
                </c:pt>
                <c:pt idx="25">
                  <c:v>8.5417269393471607</c:v>
                </c:pt>
                <c:pt idx="26">
                  <c:v>9.2964040296125265</c:v>
                </c:pt>
                <c:pt idx="27">
                  <c:v>9.210710627688707</c:v>
                </c:pt>
                <c:pt idx="28">
                  <c:v>8.4604892202941926</c:v>
                </c:pt>
                <c:pt idx="29">
                  <c:v>8.1287571727719037</c:v>
                </c:pt>
                <c:pt idx="30">
                  <c:v>8.0137945266574295</c:v>
                </c:pt>
                <c:pt idx="31">
                  <c:v>8.1901082208958194</c:v>
                </c:pt>
                <c:pt idx="32">
                  <c:v>7.6374793222786144</c:v>
                </c:pt>
                <c:pt idx="33">
                  <c:v>8.342940111802875</c:v>
                </c:pt>
                <c:pt idx="34">
                  <c:v>8.5430354373300954</c:v>
                </c:pt>
                <c:pt idx="35">
                  <c:v>8.6201560403887179</c:v>
                </c:pt>
                <c:pt idx="36">
                  <c:v>8.4331002640766979</c:v>
                </c:pt>
                <c:pt idx="37">
                  <c:v>8.2394822623711086</c:v>
                </c:pt>
                <c:pt idx="38">
                  <c:v>8.1887607485517133</c:v>
                </c:pt>
                <c:pt idx="39">
                  <c:v>8.4900096103328373</c:v>
                </c:pt>
                <c:pt idx="40">
                  <c:v>8.2829882240962576</c:v>
                </c:pt>
                <c:pt idx="41">
                  <c:v>8.3546599768074685</c:v>
                </c:pt>
                <c:pt idx="42">
                  <c:v>8.2260766425836156</c:v>
                </c:pt>
                <c:pt idx="43">
                  <c:v>8.5697196129785382</c:v>
                </c:pt>
                <c:pt idx="44">
                  <c:v>8.6042796009191385</c:v>
                </c:pt>
                <c:pt idx="45">
                  <c:v>8.2324457486376996</c:v>
                </c:pt>
                <c:pt idx="46">
                  <c:v>8.5751148906728716</c:v>
                </c:pt>
                <c:pt idx="47">
                  <c:v>8.1553455505810319</c:v>
                </c:pt>
                <c:pt idx="48">
                  <c:v>8.0531299745367129</c:v>
                </c:pt>
                <c:pt idx="49">
                  <c:v>7.8427115715895388</c:v>
                </c:pt>
                <c:pt idx="50">
                  <c:v>8.034297791459613</c:v>
                </c:pt>
              </c:numCache>
            </c:numRef>
          </c:val>
          <c:smooth val="0"/>
          <c:extLst>
            <c:ext xmlns:c16="http://schemas.microsoft.com/office/drawing/2014/chart" uri="{C3380CC4-5D6E-409C-BE32-E72D297353CC}">
              <c16:uniqueId val="{00000006-9077-4DBD-BF9E-6C2D39A7A11E}"/>
            </c:ext>
          </c:extLst>
        </c:ser>
        <c:dLbls>
          <c:showLegendKey val="0"/>
          <c:showVal val="0"/>
          <c:showCatName val="0"/>
          <c:showSerName val="0"/>
          <c:showPercent val="0"/>
          <c:showBubbleSize val="0"/>
        </c:dLbls>
        <c:marker val="1"/>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baseline="0">
                <a:ln>
                  <a:noFill/>
                </a:ln>
                <a:solidFill>
                  <a:schemeClr val="tx1">
                    <a:lumMod val="65000"/>
                    <a:lumOff val="35000"/>
                  </a:schemeClr>
                </a:solidFill>
              </a:defRPr>
            </a:pPr>
            <a:endParaRPr lang="en-US"/>
          </a:p>
        </c:txPr>
        <c:crossAx val="340275584"/>
        <c:crosses val="autoZero"/>
        <c:auto val="1"/>
        <c:lblAlgn val="ctr"/>
        <c:lblOffset val="100"/>
        <c:noMultiLvlLbl val="0"/>
      </c:catAx>
      <c:valAx>
        <c:axId val="340275584"/>
        <c:scaling>
          <c:orientation val="minMax"/>
          <c:max val="14"/>
          <c:min val="4"/>
        </c:scaling>
        <c:delete val="0"/>
        <c:axPos val="l"/>
        <c:majorGridlines>
          <c:spPr>
            <a:ln>
              <a:solidFill>
                <a:sysClr val="window" lastClr="FFFFFF">
                  <a:lumMod val="85000"/>
                </a:sysClr>
              </a:solidFill>
            </a:ln>
          </c:spPr>
        </c:majorGridlines>
        <c:numFmt formatCode="General" sourceLinked="1"/>
        <c:majorTickMark val="none"/>
        <c:minorTickMark val="none"/>
        <c:tickLblPos val="nextTo"/>
        <c:spPr>
          <a:noFill/>
          <a:ln>
            <a:noFill/>
          </a:ln>
          <a:effectLst/>
        </c:spPr>
        <c:txPr>
          <a:bodyPr rot="-60000000" vert="horz"/>
          <a:lstStyle/>
          <a:p>
            <a:pPr>
              <a:defRPr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egendEntry>
        <c:idx val="0"/>
        <c:delete val="1"/>
      </c:legendEntry>
      <c:layout>
        <c:manualLayout>
          <c:xMode val="edge"/>
          <c:yMode val="edge"/>
          <c:x val="2.3400191021967526E-2"/>
          <c:y val="0.796941808129497"/>
          <c:w val="0.97502344733383361"/>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06870088154332E-2"/>
          <c:y val="5.2830294608895816E-2"/>
          <c:w val="0.86605542312949757"/>
          <c:h val="0.64150943396226412"/>
        </c:manualLayout>
      </c:layout>
      <c:barChart>
        <c:barDir val="col"/>
        <c:grouping val="stacked"/>
        <c:varyColors val="0"/>
        <c:ser>
          <c:idx val="1"/>
          <c:order val="0"/>
          <c:tx>
            <c:strRef>
              <c:f>Sheet1!$A$2</c:f>
              <c:strCache>
                <c:ptCount val="1"/>
                <c:pt idx="0">
                  <c:v>Արտահանում</c:v>
                </c:pt>
              </c:strCache>
            </c:strRef>
          </c:tx>
          <c:spPr>
            <a:solidFill>
              <a:srgbClr val="1F497D">
                <a:lumMod val="75000"/>
              </a:srgbClr>
            </a:solidFill>
            <a:ln>
              <a:noFill/>
            </a:ln>
            <a:effectLst/>
          </c:spPr>
          <c:invertIfNegative val="0"/>
          <c:dLbls>
            <c:delete val="1"/>
          </c:dLbls>
          <c:cat>
            <c:strRef>
              <c:f>Sheet1!$B$1:$I$1</c:f>
              <c:strCache>
                <c:ptCount val="6"/>
                <c:pt idx="0">
                  <c:v>2019</c:v>
                </c:pt>
                <c:pt idx="1">
                  <c:v>2020</c:v>
                </c:pt>
                <c:pt idx="2">
                  <c:v>2021</c:v>
                </c:pt>
                <c:pt idx="3">
                  <c:v>2022</c:v>
                </c:pt>
                <c:pt idx="4">
                  <c:v>2023</c:v>
                </c:pt>
                <c:pt idx="5">
                  <c:v>2024</c:v>
                </c:pt>
              </c:strCache>
            </c:strRef>
          </c:cat>
          <c:val>
            <c:numRef>
              <c:f>Sheet1!$B$2:$I$2</c:f>
              <c:numCache>
                <c:formatCode>0</c:formatCode>
                <c:ptCount val="6"/>
                <c:pt idx="0">
                  <c:v>543.90490863859986</c:v>
                </c:pt>
                <c:pt idx="1">
                  <c:v>555.96211278689998</c:v>
                </c:pt>
                <c:pt idx="2">
                  <c:v>578.330288903</c:v>
                </c:pt>
                <c:pt idx="3">
                  <c:v>734.97183447970008</c:v>
                </c:pt>
                <c:pt idx="4">
                  <c:v>1626.8726999999999</c:v>
                </c:pt>
                <c:pt idx="5">
                  <c:v>4422.8387000000002</c:v>
                </c:pt>
              </c:numCache>
            </c:numRef>
          </c:val>
          <c:extLst>
            <c:ext xmlns:c16="http://schemas.microsoft.com/office/drawing/2014/chart" uri="{C3380CC4-5D6E-409C-BE32-E72D297353CC}">
              <c16:uniqueId val="{00000000-5CAE-4F1B-A80A-A1D749412D38}"/>
            </c:ext>
          </c:extLst>
        </c:ser>
        <c:ser>
          <c:idx val="0"/>
          <c:order val="1"/>
          <c:tx>
            <c:strRef>
              <c:f>Sheet1!$A$3</c:f>
              <c:strCache>
                <c:ptCount val="1"/>
                <c:pt idx="0">
                  <c:v>Ներմուծում (CIF)</c:v>
                </c:pt>
              </c:strCache>
            </c:strRef>
          </c:tx>
          <c:spPr>
            <a:solidFill>
              <a:srgbClr val="4F81BD">
                <a:lumMod val="60000"/>
                <a:lumOff val="40000"/>
              </a:srgbClr>
            </a:solidFill>
            <a:ln>
              <a:noFill/>
            </a:ln>
            <a:effectLst/>
          </c:spPr>
          <c:invertIfNegative val="0"/>
          <c:dLbls>
            <c:delete val="1"/>
          </c:dLbls>
          <c:cat>
            <c:strRef>
              <c:f>Sheet1!$B$1:$I$1</c:f>
              <c:strCache>
                <c:ptCount val="6"/>
                <c:pt idx="0">
                  <c:v>2019</c:v>
                </c:pt>
                <c:pt idx="1">
                  <c:v>2020</c:v>
                </c:pt>
                <c:pt idx="2">
                  <c:v>2021</c:v>
                </c:pt>
                <c:pt idx="3">
                  <c:v>2022</c:v>
                </c:pt>
                <c:pt idx="4">
                  <c:v>2023</c:v>
                </c:pt>
                <c:pt idx="5">
                  <c:v>2024</c:v>
                </c:pt>
              </c:strCache>
            </c:strRef>
          </c:cat>
          <c:val>
            <c:numRef>
              <c:f>Sheet1!$B$3:$I$3</c:f>
              <c:numCache>
                <c:formatCode>0</c:formatCode>
                <c:ptCount val="6"/>
                <c:pt idx="0">
                  <c:v>-1087.5720585999998</c:v>
                </c:pt>
                <c:pt idx="1">
                  <c:v>-1053.7484653500003</c:v>
                </c:pt>
                <c:pt idx="2">
                  <c:v>-938.93193043000008</c:v>
                </c:pt>
                <c:pt idx="3">
                  <c:v>-1365.6801875199997</c:v>
                </c:pt>
                <c:pt idx="4">
                  <c:v>-2700.3629999999998</c:v>
                </c:pt>
                <c:pt idx="5">
                  <c:v>-4746.866</c:v>
                </c:pt>
              </c:numCache>
            </c:numRef>
          </c:val>
          <c:extLst>
            <c:ext xmlns:c16="http://schemas.microsoft.com/office/drawing/2014/chart" uri="{C3380CC4-5D6E-409C-BE32-E72D297353CC}">
              <c16:uniqueId val="{00000001-5CAE-4F1B-A80A-A1D749412D38}"/>
            </c:ext>
          </c:extLst>
        </c:ser>
        <c:dLbls>
          <c:dLblPos val="inEnd"/>
          <c:showLegendKey val="0"/>
          <c:showVal val="1"/>
          <c:showCatName val="0"/>
          <c:showSerName val="0"/>
          <c:showPercent val="0"/>
          <c:showBubbleSize val="0"/>
        </c:dLbls>
        <c:gapWidth val="150"/>
        <c:overlap val="100"/>
        <c:axId val="115593984"/>
        <c:axId val="115595520"/>
      </c:barChart>
      <c:lineChart>
        <c:grouping val="standard"/>
        <c:varyColors val="0"/>
        <c:ser>
          <c:idx val="2"/>
          <c:order val="2"/>
          <c:tx>
            <c:strRef>
              <c:f>Sheet1!$A$4</c:f>
              <c:strCache>
                <c:ptCount val="1"/>
                <c:pt idx="0">
                  <c:v>Առևտրային հաշվեկշիռ</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dLbl>
              <c:idx val="0"/>
              <c:layout>
                <c:manualLayout>
                  <c:x val="-3.755368298260963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AE-4F1B-A80A-A1D749412D38}"/>
                </c:ext>
              </c:extLst>
            </c:dLbl>
            <c:dLbl>
              <c:idx val="1"/>
              <c:layout>
                <c:manualLayout>
                  <c:x val="-3.8440545808966858E-2"/>
                  <c:y val="4.6006389776357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AE-4F1B-A80A-A1D749412D38}"/>
                </c:ext>
              </c:extLst>
            </c:dLbl>
            <c:dLbl>
              <c:idx val="2"/>
              <c:layout>
                <c:manualLayout>
                  <c:x val="-3.590643274853801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AE-4F1B-A80A-A1D749412D38}"/>
                </c:ext>
              </c:extLst>
            </c:dLbl>
            <c:dLbl>
              <c:idx val="3"/>
              <c:layout>
                <c:manualLayout>
                  <c:x val="-3.5906432748538157E-2"/>
                  <c:y val="5.6656017039403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AE-4F1B-A80A-A1D749412D3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6"/>
                <c:pt idx="0">
                  <c:v>2019</c:v>
                </c:pt>
                <c:pt idx="1">
                  <c:v>2020</c:v>
                </c:pt>
                <c:pt idx="2">
                  <c:v>2021</c:v>
                </c:pt>
                <c:pt idx="3">
                  <c:v>2022</c:v>
                </c:pt>
                <c:pt idx="4">
                  <c:v>2023</c:v>
                </c:pt>
                <c:pt idx="5">
                  <c:v>2024</c:v>
                </c:pt>
              </c:strCache>
            </c:strRef>
          </c:cat>
          <c:val>
            <c:numRef>
              <c:f>Sheet1!$B$4:$I$4</c:f>
              <c:numCache>
                <c:formatCode>0</c:formatCode>
                <c:ptCount val="6"/>
                <c:pt idx="0">
                  <c:v>-543.6671499613999</c:v>
                </c:pt>
                <c:pt idx="1">
                  <c:v>-497.78635256310031</c:v>
                </c:pt>
                <c:pt idx="2">
                  <c:v>-360.60164152700008</c:v>
                </c:pt>
                <c:pt idx="3">
                  <c:v>-630.70835304029958</c:v>
                </c:pt>
                <c:pt idx="4">
                  <c:v>-1073.4902999999999</c:v>
                </c:pt>
                <c:pt idx="5">
                  <c:v>-324.02729999999974</c:v>
                </c:pt>
              </c:numCache>
            </c:numRef>
          </c:val>
          <c:smooth val="0"/>
          <c:extLst>
            <c:ext xmlns:c16="http://schemas.microsoft.com/office/drawing/2014/chart" uri="{C3380CC4-5D6E-409C-BE32-E72D297353CC}">
              <c16:uniqueId val="{00000006-5CAE-4F1B-A80A-A1D749412D38}"/>
            </c:ext>
          </c:extLst>
        </c:ser>
        <c:dLbls>
          <c:showLegendKey val="0"/>
          <c:showVal val="1"/>
          <c:showCatName val="0"/>
          <c:showSerName val="0"/>
          <c:showPercent val="0"/>
          <c:showBubbleSize val="0"/>
        </c:dLbls>
        <c:marker val="1"/>
        <c:smooth val="0"/>
        <c:axId val="115593984"/>
        <c:axId val="115595520"/>
      </c:lineChart>
      <c:catAx>
        <c:axId val="1155939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5520"/>
        <c:crosses val="autoZero"/>
        <c:auto val="0"/>
        <c:lblAlgn val="ctr"/>
        <c:lblOffset val="100"/>
        <c:noMultiLvlLbl val="0"/>
      </c:catAx>
      <c:valAx>
        <c:axId val="1155955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3984"/>
        <c:crosses val="autoZero"/>
        <c:crossBetween val="between"/>
      </c:valAx>
      <c:spPr>
        <a:noFill/>
        <a:ln>
          <a:noFill/>
        </a:ln>
        <a:effectLst/>
      </c:spPr>
    </c:plotArea>
    <c:legend>
      <c:legendPos val="b"/>
      <c:layout>
        <c:manualLayout>
          <c:xMode val="edge"/>
          <c:yMode val="edge"/>
          <c:x val="4.0380603727139343E-2"/>
          <c:y val="0.82385633909459532"/>
          <c:w val="0.93927855711422847"/>
          <c:h val="0.13985699625466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57249068965980843"/>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dLbl>
              <c:idx val="1"/>
              <c:layout>
                <c:manualLayout>
                  <c:x val="-7.4200426439232414E-2"/>
                  <c:y val="-7.968127490039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D7-4B3E-A55A-935CFEF0A81D}"/>
                </c:ext>
              </c:extLst>
            </c:dLbl>
            <c:dLbl>
              <c:idx val="2"/>
              <c:layout>
                <c:manualLayout>
                  <c:x val="-5.9217055127267847E-2"/>
                  <c:y val="-6.26067159931701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D7-4B3E-A55A-935CFEF0A81D}"/>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110.43261837396497</c:v>
                </c:pt>
                <c:pt idx="1">
                  <c:v>192.50900163624067</c:v>
                </c:pt>
                <c:pt idx="2">
                  <c:v>197.82185624867276</c:v>
                </c:pt>
              </c:numCache>
            </c:numRef>
          </c:val>
          <c:smooth val="0"/>
          <c:extLst>
            <c:ext xmlns:c16="http://schemas.microsoft.com/office/drawing/2014/chart" uri="{C3380CC4-5D6E-409C-BE32-E72D297353CC}">
              <c16:uniqueId val="{00000002-4BD7-4B3E-A55A-935CFEF0A81D}"/>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6.2163362551187241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D7-4B3E-A55A-935CFEF0A81D}"/>
                </c:ext>
              </c:extLst>
            </c:dLbl>
            <c:dLbl>
              <c:idx val="2"/>
              <c:layout>
                <c:manualLayout>
                  <c:x val="-7.014940635812654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D7-4B3E-A55A-935CFEF0A81D}"/>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110.43261837396497</c:v>
                </c:pt>
                <c:pt idx="1">
                  <c:v>155.89088746528827</c:v>
                </c:pt>
                <c:pt idx="2">
                  <c:v>171.86138437350741</c:v>
                </c:pt>
              </c:numCache>
            </c:numRef>
          </c:val>
          <c:smooth val="0"/>
          <c:extLst>
            <c:ext xmlns:c16="http://schemas.microsoft.com/office/drawing/2014/chart" uri="{C3380CC4-5D6E-409C-BE32-E72D297353CC}">
              <c16:uniqueId val="{00000005-4BD7-4B3E-A55A-935CFEF0A81D}"/>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3563942227710003E-2"/>
          <c:y val="0.82180139063655933"/>
          <c:w val="0.98189815825260651"/>
          <c:h val="0.15998802023150455"/>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21730170549715694"/>
          <c:y val="3.1644062113381204E-3"/>
        </c:manualLayout>
      </c:layout>
      <c:overlay val="0"/>
      <c:spPr>
        <a:noFill/>
        <a:ln w="25400">
          <a:noFill/>
        </a:ln>
      </c:spPr>
    </c:title>
    <c:autoTitleDeleted val="0"/>
    <c:plotArea>
      <c:layout>
        <c:manualLayout>
          <c:layoutTarget val="inner"/>
          <c:xMode val="edge"/>
          <c:yMode val="edge"/>
          <c:x val="0.10738889071920403"/>
          <c:y val="0.12980099502487563"/>
          <c:w val="0.85425685544537056"/>
          <c:h val="0.56600305558820074"/>
        </c:manualLayout>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Sheet1!$C$2:$C$76</c:f>
              <c:numCache>
                <c:formatCode>0.0</c:formatCode>
                <c:ptCount val="63"/>
                <c:pt idx="0">
                  <c:v>1.55</c:v>
                </c:pt>
                <c:pt idx="1">
                  <c:v>1.52</c:v>
                </c:pt>
                <c:pt idx="2">
                  <c:v>1.86</c:v>
                </c:pt>
                <c:pt idx="3">
                  <c:v>2</c:v>
                </c:pt>
                <c:pt idx="4">
                  <c:v>1.79</c:v>
                </c:pt>
                <c:pt idx="5">
                  <c:v>1.65</c:v>
                </c:pt>
                <c:pt idx="6">
                  <c:v>1.81</c:v>
                </c:pt>
                <c:pt idx="7">
                  <c:v>1.75</c:v>
                </c:pt>
                <c:pt idx="8">
                  <c:v>1.71</c:v>
                </c:pt>
                <c:pt idx="9">
                  <c:v>1.76</c:v>
                </c:pt>
                <c:pt idx="10">
                  <c:v>2.0499999999999998</c:v>
                </c:pt>
                <c:pt idx="11">
                  <c:v>2.29</c:v>
                </c:pt>
                <c:pt idx="12">
                  <c:v>2.4900000000000002</c:v>
                </c:pt>
                <c:pt idx="13">
                  <c:v>2.33</c:v>
                </c:pt>
                <c:pt idx="14">
                  <c:v>1.54</c:v>
                </c:pt>
                <c:pt idx="15">
                  <c:v>0.33</c:v>
                </c:pt>
                <c:pt idx="16">
                  <c:v>0.1</c:v>
                </c:pt>
                <c:pt idx="17">
                  <c:v>0.6</c:v>
                </c:pt>
                <c:pt idx="18">
                  <c:v>0.6</c:v>
                </c:pt>
                <c:pt idx="19">
                  <c:v>1.3</c:v>
                </c:pt>
                <c:pt idx="20">
                  <c:v>1.4</c:v>
                </c:pt>
                <c:pt idx="21">
                  <c:v>1.2</c:v>
                </c:pt>
                <c:pt idx="22">
                  <c:v>1.2</c:v>
                </c:pt>
                <c:pt idx="23">
                  <c:v>1.4</c:v>
                </c:pt>
                <c:pt idx="24">
                  <c:v>1.4</c:v>
                </c:pt>
                <c:pt idx="25">
                  <c:v>1.7</c:v>
                </c:pt>
                <c:pt idx="26">
                  <c:v>2.6</c:v>
                </c:pt>
                <c:pt idx="27">
                  <c:v>4.2</c:v>
                </c:pt>
                <c:pt idx="28">
                  <c:v>5</c:v>
                </c:pt>
                <c:pt idx="29">
                  <c:v>5.4</c:v>
                </c:pt>
                <c:pt idx="30">
                  <c:v>5.4</c:v>
                </c:pt>
                <c:pt idx="31">
                  <c:v>5.3</c:v>
                </c:pt>
                <c:pt idx="32">
                  <c:v>5.4</c:v>
                </c:pt>
                <c:pt idx="33">
                  <c:v>6.2</c:v>
                </c:pt>
                <c:pt idx="34">
                  <c:v>6.8</c:v>
                </c:pt>
                <c:pt idx="35">
                  <c:v>7</c:v>
                </c:pt>
                <c:pt idx="36">
                  <c:v>7.5</c:v>
                </c:pt>
                <c:pt idx="37">
                  <c:v>7.9</c:v>
                </c:pt>
                <c:pt idx="38">
                  <c:v>8.5</c:v>
                </c:pt>
                <c:pt idx="39">
                  <c:v>8.3000000000000007</c:v>
                </c:pt>
                <c:pt idx="40">
                  <c:v>8.6</c:v>
                </c:pt>
                <c:pt idx="41">
                  <c:v>9.1</c:v>
                </c:pt>
                <c:pt idx="42">
                  <c:v>8.5</c:v>
                </c:pt>
                <c:pt idx="43">
                  <c:v>8.3000000000000007</c:v>
                </c:pt>
                <c:pt idx="44">
                  <c:v>8.1999999999999993</c:v>
                </c:pt>
                <c:pt idx="45">
                  <c:v>7.7</c:v>
                </c:pt>
                <c:pt idx="46">
                  <c:v>7.1</c:v>
                </c:pt>
                <c:pt idx="47">
                  <c:v>6.5</c:v>
                </c:pt>
                <c:pt idx="48">
                  <c:v>6.4</c:v>
                </c:pt>
                <c:pt idx="49">
                  <c:v>6</c:v>
                </c:pt>
                <c:pt idx="50">
                  <c:v>5</c:v>
                </c:pt>
                <c:pt idx="51">
                  <c:v>4.9000000000000004</c:v>
                </c:pt>
                <c:pt idx="52">
                  <c:v>4.05</c:v>
                </c:pt>
                <c:pt idx="53">
                  <c:v>2.97</c:v>
                </c:pt>
                <c:pt idx="54">
                  <c:v>3.2</c:v>
                </c:pt>
                <c:pt idx="55">
                  <c:v>3.7</c:v>
                </c:pt>
                <c:pt idx="56">
                  <c:v>3.7</c:v>
                </c:pt>
                <c:pt idx="57">
                  <c:v>3.2</c:v>
                </c:pt>
                <c:pt idx="58">
                  <c:v>3.1</c:v>
                </c:pt>
                <c:pt idx="59">
                  <c:v>3.4</c:v>
                </c:pt>
                <c:pt idx="60">
                  <c:v>3.1</c:v>
                </c:pt>
                <c:pt idx="61">
                  <c:v>3.2</c:v>
                </c:pt>
                <c:pt idx="62">
                  <c:v>3.5</c:v>
                </c:pt>
              </c:numCache>
            </c:numRef>
          </c:val>
          <c:smooth val="0"/>
          <c:extLst>
            <c:ext xmlns:c16="http://schemas.microsoft.com/office/drawing/2014/chart" uri="{C3380CC4-5D6E-409C-BE32-E72D297353CC}">
              <c16:uniqueId val="{00000000-28DA-4902-98E9-91381D4CBC83}"/>
            </c:ext>
          </c:extLst>
        </c:ser>
        <c:ser>
          <c:idx val="1"/>
          <c:order val="1"/>
          <c:tx>
            <c:strRef>
              <c:f>Sheet1!$D$1</c:f>
              <c:strCache>
                <c:ptCount val="1"/>
                <c:pt idx="0">
                  <c:v>ԵԳ</c:v>
                </c:pt>
              </c:strCache>
            </c:strRef>
          </c:tx>
          <c:spPr>
            <a:ln w="28575" cap="rnd">
              <a:solidFill>
                <a:schemeClr val="accent1"/>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Sheet1!$D$2:$D$76</c:f>
              <c:numCache>
                <c:formatCode>General</c:formatCode>
                <c:ptCount val="63"/>
                <c:pt idx="0">
                  <c:v>1.4</c:v>
                </c:pt>
                <c:pt idx="1">
                  <c:v>1.5</c:v>
                </c:pt>
                <c:pt idx="2">
                  <c:v>1.4</c:v>
                </c:pt>
                <c:pt idx="3">
                  <c:v>1.7</c:v>
                </c:pt>
                <c:pt idx="4">
                  <c:v>1.2</c:v>
                </c:pt>
                <c:pt idx="5">
                  <c:v>1.3</c:v>
                </c:pt>
                <c:pt idx="6">
                  <c:v>1</c:v>
                </c:pt>
                <c:pt idx="7">
                  <c:v>1</c:v>
                </c:pt>
                <c:pt idx="8">
                  <c:v>0.8</c:v>
                </c:pt>
                <c:pt idx="9">
                  <c:v>0.7</c:v>
                </c:pt>
                <c:pt idx="10">
                  <c:v>1</c:v>
                </c:pt>
                <c:pt idx="11">
                  <c:v>1.3</c:v>
                </c:pt>
                <c:pt idx="12">
                  <c:v>1.4</c:v>
                </c:pt>
                <c:pt idx="13">
                  <c:v>1.2</c:v>
                </c:pt>
                <c:pt idx="14">
                  <c:v>0.7</c:v>
                </c:pt>
                <c:pt idx="15">
                  <c:v>0.3</c:v>
                </c:pt>
                <c:pt idx="16">
                  <c:v>0.1</c:v>
                </c:pt>
                <c:pt idx="17">
                  <c:v>0.3</c:v>
                </c:pt>
                <c:pt idx="18">
                  <c:v>0.4</c:v>
                </c:pt>
                <c:pt idx="19">
                  <c:v>-0.2</c:v>
                </c:pt>
                <c:pt idx="20">
                  <c:v>-0.3</c:v>
                </c:pt>
                <c:pt idx="21">
                  <c:v>-0.3</c:v>
                </c:pt>
                <c:pt idx="22">
                  <c:v>-0.3</c:v>
                </c:pt>
                <c:pt idx="23">
                  <c:v>-0.3</c:v>
                </c:pt>
                <c:pt idx="24">
                  <c:v>0.9</c:v>
                </c:pt>
                <c:pt idx="25">
                  <c:v>0.9</c:v>
                </c:pt>
                <c:pt idx="26">
                  <c:v>1.3</c:v>
                </c:pt>
                <c:pt idx="27">
                  <c:v>1.6</c:v>
                </c:pt>
                <c:pt idx="28">
                  <c:v>2</c:v>
                </c:pt>
                <c:pt idx="29">
                  <c:v>1.9</c:v>
                </c:pt>
                <c:pt idx="30">
                  <c:v>2.2000000000000002</c:v>
                </c:pt>
                <c:pt idx="31">
                  <c:v>3</c:v>
                </c:pt>
                <c:pt idx="32">
                  <c:v>3.4</c:v>
                </c:pt>
                <c:pt idx="33">
                  <c:v>4.0999999999999996</c:v>
                </c:pt>
                <c:pt idx="34">
                  <c:v>4.9000000000000004</c:v>
                </c:pt>
                <c:pt idx="35">
                  <c:v>5</c:v>
                </c:pt>
                <c:pt idx="36">
                  <c:v>5.0999999999999996</c:v>
                </c:pt>
                <c:pt idx="37">
                  <c:v>5.9</c:v>
                </c:pt>
                <c:pt idx="38">
                  <c:v>7.4</c:v>
                </c:pt>
                <c:pt idx="39">
                  <c:v>7.4</c:v>
                </c:pt>
                <c:pt idx="40">
                  <c:v>8.1</c:v>
                </c:pt>
                <c:pt idx="41">
                  <c:v>8.6</c:v>
                </c:pt>
                <c:pt idx="42">
                  <c:v>8.9</c:v>
                </c:pt>
                <c:pt idx="43">
                  <c:v>9.1</c:v>
                </c:pt>
                <c:pt idx="44">
                  <c:v>9.9</c:v>
                </c:pt>
                <c:pt idx="45">
                  <c:v>10.6</c:v>
                </c:pt>
                <c:pt idx="46">
                  <c:v>10.1</c:v>
                </c:pt>
                <c:pt idx="47">
                  <c:v>9.1999999999999993</c:v>
                </c:pt>
                <c:pt idx="48" formatCode="0.0">
                  <c:v>8.6</c:v>
                </c:pt>
                <c:pt idx="49" formatCode="0.0">
                  <c:v>8.5</c:v>
                </c:pt>
                <c:pt idx="50" formatCode="0.0">
                  <c:v>6.9</c:v>
                </c:pt>
                <c:pt idx="51" formatCode="0.0">
                  <c:v>7</c:v>
                </c:pt>
                <c:pt idx="52" formatCode="0.0">
                  <c:v>6.1</c:v>
                </c:pt>
                <c:pt idx="53" formatCode="0.0">
                  <c:v>5.5</c:v>
                </c:pt>
                <c:pt idx="54" formatCode="0.0">
                  <c:v>5.3</c:v>
                </c:pt>
                <c:pt idx="55" formatCode="0.0">
                  <c:v>5.3</c:v>
                </c:pt>
                <c:pt idx="56" formatCode="0.0">
                  <c:v>4.3</c:v>
                </c:pt>
                <c:pt idx="57" formatCode="0.0">
                  <c:v>2.9</c:v>
                </c:pt>
                <c:pt idx="58" formatCode="0.0">
                  <c:v>2.4</c:v>
                </c:pt>
                <c:pt idx="59" formatCode="0.0">
                  <c:v>2.9</c:v>
                </c:pt>
                <c:pt idx="60" formatCode="0.0">
                  <c:v>2.8</c:v>
                </c:pt>
                <c:pt idx="61" formatCode="0.0">
                  <c:v>2.6</c:v>
                </c:pt>
                <c:pt idx="62" formatCode="0.0">
                  <c:v>2.4</c:v>
                </c:pt>
              </c:numCache>
            </c:numRef>
          </c:val>
          <c:smooth val="0"/>
          <c:extLst>
            <c:ext xmlns:c16="http://schemas.microsoft.com/office/drawing/2014/chart" uri="{C3380CC4-5D6E-409C-BE32-E72D297353CC}">
              <c16:uniqueId val="{00000001-28DA-4902-98E9-91381D4CBC83}"/>
            </c:ext>
          </c:extLst>
        </c:ser>
        <c:ser>
          <c:idx val="2"/>
          <c:order val="2"/>
          <c:tx>
            <c:strRef>
              <c:f>Sheet1!$E$1</c:f>
              <c:strCache>
                <c:ptCount val="1"/>
                <c:pt idx="0">
                  <c:v>Չինաստան</c:v>
                </c:pt>
              </c:strCache>
            </c:strRef>
          </c:tx>
          <c:spPr>
            <a:ln w="28575" cap="rnd">
              <a:solidFill>
                <a:schemeClr val="bg1">
                  <a:lumMod val="50000"/>
                </a:scheme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Sheet1!$E$2:$E$76</c:f>
              <c:numCache>
                <c:formatCode>General</c:formatCode>
                <c:ptCount val="63"/>
                <c:pt idx="0">
                  <c:v>1.7</c:v>
                </c:pt>
                <c:pt idx="1">
                  <c:v>1.5</c:v>
                </c:pt>
                <c:pt idx="2">
                  <c:v>2.2999999999999998</c:v>
                </c:pt>
                <c:pt idx="3">
                  <c:v>2.5</c:v>
                </c:pt>
                <c:pt idx="4">
                  <c:v>2.7</c:v>
                </c:pt>
                <c:pt idx="5">
                  <c:v>2.7</c:v>
                </c:pt>
                <c:pt idx="6">
                  <c:v>2.8</c:v>
                </c:pt>
                <c:pt idx="7">
                  <c:v>2.8</c:v>
                </c:pt>
                <c:pt idx="8">
                  <c:v>3</c:v>
                </c:pt>
                <c:pt idx="9">
                  <c:v>3.8</c:v>
                </c:pt>
                <c:pt idx="10">
                  <c:v>4.5</c:v>
                </c:pt>
                <c:pt idx="11">
                  <c:v>4.5</c:v>
                </c:pt>
                <c:pt idx="12">
                  <c:v>5.4</c:v>
                </c:pt>
                <c:pt idx="13">
                  <c:v>5.2</c:v>
                </c:pt>
                <c:pt idx="14">
                  <c:v>4.3</c:v>
                </c:pt>
                <c:pt idx="15">
                  <c:v>3.3</c:v>
                </c:pt>
                <c:pt idx="16">
                  <c:v>2.4</c:v>
                </c:pt>
                <c:pt idx="17">
                  <c:v>2.5</c:v>
                </c:pt>
                <c:pt idx="18">
                  <c:v>2.7</c:v>
                </c:pt>
                <c:pt idx="19">
                  <c:v>2.4</c:v>
                </c:pt>
                <c:pt idx="20">
                  <c:v>1.7</c:v>
                </c:pt>
                <c:pt idx="21">
                  <c:v>0.5</c:v>
                </c:pt>
                <c:pt idx="22">
                  <c:v>-0.5</c:v>
                </c:pt>
                <c:pt idx="23">
                  <c:v>0.2</c:v>
                </c:pt>
                <c:pt idx="24">
                  <c:v>-0.3</c:v>
                </c:pt>
                <c:pt idx="25">
                  <c:v>-0.2</c:v>
                </c:pt>
                <c:pt idx="26">
                  <c:v>0.4</c:v>
                </c:pt>
                <c:pt idx="27">
                  <c:v>0.9</c:v>
                </c:pt>
                <c:pt idx="28">
                  <c:v>1.3</c:v>
                </c:pt>
                <c:pt idx="29">
                  <c:v>1.1000000000000001</c:v>
                </c:pt>
                <c:pt idx="30">
                  <c:v>1</c:v>
                </c:pt>
                <c:pt idx="31">
                  <c:v>0.8</c:v>
                </c:pt>
                <c:pt idx="32">
                  <c:v>0.7</c:v>
                </c:pt>
                <c:pt idx="33">
                  <c:v>1.5</c:v>
                </c:pt>
                <c:pt idx="34">
                  <c:v>2.2999999999999998</c:v>
                </c:pt>
                <c:pt idx="35">
                  <c:v>1.5</c:v>
                </c:pt>
                <c:pt idx="36">
                  <c:v>0.9</c:v>
                </c:pt>
                <c:pt idx="37">
                  <c:v>0.9</c:v>
                </c:pt>
                <c:pt idx="38">
                  <c:v>1.5</c:v>
                </c:pt>
                <c:pt idx="39">
                  <c:v>2.1</c:v>
                </c:pt>
                <c:pt idx="40">
                  <c:v>2.1</c:v>
                </c:pt>
                <c:pt idx="41">
                  <c:v>2.5</c:v>
                </c:pt>
                <c:pt idx="42">
                  <c:v>2.7</c:v>
                </c:pt>
                <c:pt idx="43">
                  <c:v>2.5</c:v>
                </c:pt>
                <c:pt idx="44">
                  <c:v>2.8</c:v>
                </c:pt>
                <c:pt idx="45">
                  <c:v>2.1</c:v>
                </c:pt>
                <c:pt idx="46">
                  <c:v>1.6</c:v>
                </c:pt>
                <c:pt idx="47">
                  <c:v>1.8</c:v>
                </c:pt>
                <c:pt idx="48" formatCode="0.0">
                  <c:v>2.1</c:v>
                </c:pt>
                <c:pt idx="49" formatCode="0.0">
                  <c:v>1</c:v>
                </c:pt>
                <c:pt idx="50" formatCode="0.0">
                  <c:v>0.7</c:v>
                </c:pt>
                <c:pt idx="51" formatCode="0.0">
                  <c:v>0.1</c:v>
                </c:pt>
                <c:pt idx="52" formatCode="0.0">
                  <c:v>0.2</c:v>
                </c:pt>
                <c:pt idx="53" formatCode="0.0">
                  <c:v>0</c:v>
                </c:pt>
                <c:pt idx="54" formatCode="0.0">
                  <c:v>-0.3</c:v>
                </c:pt>
                <c:pt idx="55" formatCode="0.0">
                  <c:v>0.1</c:v>
                </c:pt>
                <c:pt idx="56" formatCode="0.0">
                  <c:v>0</c:v>
                </c:pt>
                <c:pt idx="57" formatCode="0.0">
                  <c:v>-0.2</c:v>
                </c:pt>
                <c:pt idx="58" formatCode="0.0">
                  <c:v>-0.5</c:v>
                </c:pt>
                <c:pt idx="59" formatCode="0.0">
                  <c:v>-0.3</c:v>
                </c:pt>
                <c:pt idx="60" formatCode="0.0">
                  <c:v>-0.8</c:v>
                </c:pt>
                <c:pt idx="61" formatCode="0.0">
                  <c:v>0.7</c:v>
                </c:pt>
                <c:pt idx="62" formatCode="0.0">
                  <c:v>0.1</c:v>
                </c:pt>
              </c:numCache>
            </c:numRef>
          </c:val>
          <c:smooth val="0"/>
          <c:extLst>
            <c:ext xmlns:c16="http://schemas.microsoft.com/office/drawing/2014/chart" uri="{C3380CC4-5D6E-409C-BE32-E72D297353CC}">
              <c16:uniqueId val="{00000002-28DA-4902-98E9-91381D4CBC83}"/>
            </c:ext>
          </c:extLst>
        </c:ser>
        <c:ser>
          <c:idx val="3"/>
          <c:order val="3"/>
          <c:tx>
            <c:strRef>
              <c:f>Sheet1!$F$1</c:f>
              <c:strCache>
                <c:ptCount val="1"/>
                <c:pt idx="0">
                  <c:v>ՌԴ</c:v>
                </c:pt>
              </c:strCache>
            </c:strRef>
          </c:tx>
          <c:spPr>
            <a:ln w="25400" cap="rnd">
              <a:solidFill>
                <a:srgbClr val="ED7D31">
                  <a:lumMod val="60000"/>
                  <a:lumOff val="40000"/>
                </a:srgb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Sheet1!$F$2:$F$76</c:f>
              <c:numCache>
                <c:formatCode>0.0</c:formatCode>
                <c:ptCount val="63"/>
                <c:pt idx="0">
                  <c:v>4.9966220000000003</c:v>
                </c:pt>
                <c:pt idx="1">
                  <c:v>5.2376079999999998</c:v>
                </c:pt>
                <c:pt idx="2">
                  <c:v>5.269088</c:v>
                </c:pt>
                <c:pt idx="3">
                  <c:v>5.1747050000000003</c:v>
                </c:pt>
                <c:pt idx="4">
                  <c:v>5.1327939999999996</c:v>
                </c:pt>
                <c:pt idx="5">
                  <c:v>4.6620039999999996</c:v>
                </c:pt>
                <c:pt idx="6">
                  <c:v>4.5889369999999996</c:v>
                </c:pt>
                <c:pt idx="7">
                  <c:v>4.3274910000000002</c:v>
                </c:pt>
                <c:pt idx="8">
                  <c:v>3.9941759999999999</c:v>
                </c:pt>
                <c:pt idx="9">
                  <c:v>3.766187</c:v>
                </c:pt>
                <c:pt idx="10">
                  <c:v>3.539037</c:v>
                </c:pt>
                <c:pt idx="11">
                  <c:v>3.0461900000000002</c:v>
                </c:pt>
                <c:pt idx="12">
                  <c:v>2.4238930000000001</c:v>
                </c:pt>
                <c:pt idx="13">
                  <c:v>2.3117209999999999</c:v>
                </c:pt>
                <c:pt idx="14">
                  <c:v>2.546287</c:v>
                </c:pt>
                <c:pt idx="15">
                  <c:v>3.098436</c:v>
                </c:pt>
                <c:pt idx="16">
                  <c:v>3.0265110000000002</c:v>
                </c:pt>
                <c:pt idx="17">
                  <c:v>3.2118850000000001</c:v>
                </c:pt>
                <c:pt idx="18">
                  <c:v>3.3663940000000001</c:v>
                </c:pt>
                <c:pt idx="19">
                  <c:v>3.5736240000000001</c:v>
                </c:pt>
                <c:pt idx="20">
                  <c:v>3.6669890000000001</c:v>
                </c:pt>
                <c:pt idx="21">
                  <c:v>3.9775870000000002</c:v>
                </c:pt>
                <c:pt idx="22">
                  <c:v>4.4234419999999997</c:v>
                </c:pt>
                <c:pt idx="23">
                  <c:v>4.912471</c:v>
                </c:pt>
                <c:pt idx="24">
                  <c:v>5.1946070000000004</c:v>
                </c:pt>
                <c:pt idx="25">
                  <c:v>5.6664250000000003</c:v>
                </c:pt>
                <c:pt idx="26">
                  <c:v>5.7820220000000004</c:v>
                </c:pt>
                <c:pt idx="27">
                  <c:v>5.5197440000000002</c:v>
                </c:pt>
                <c:pt idx="28">
                  <c:v>6.0143519999999997</c:v>
                </c:pt>
                <c:pt idx="29">
                  <c:v>6.5115259999999999</c:v>
                </c:pt>
                <c:pt idx="30">
                  <c:v>6.4690690000000002</c:v>
                </c:pt>
                <c:pt idx="31">
                  <c:v>6.6927440000000002</c:v>
                </c:pt>
                <c:pt idx="32">
                  <c:v>7.4080859999999999</c:v>
                </c:pt>
                <c:pt idx="33">
                  <c:v>8.1353340000000003</c:v>
                </c:pt>
                <c:pt idx="34">
                  <c:v>8.4037670000000002</c:v>
                </c:pt>
                <c:pt idx="35">
                  <c:v>8.3930150000000001</c:v>
                </c:pt>
                <c:pt idx="36">
                  <c:v>8.73</c:v>
                </c:pt>
                <c:pt idx="37" formatCode="General">
                  <c:v>9.1999999999999993</c:v>
                </c:pt>
                <c:pt idx="38" formatCode="General">
                  <c:v>16.7</c:v>
                </c:pt>
                <c:pt idx="39" formatCode="General">
                  <c:v>17.8</c:v>
                </c:pt>
                <c:pt idx="40" formatCode="General">
                  <c:v>17.100000000000001</c:v>
                </c:pt>
                <c:pt idx="41" formatCode="General">
                  <c:v>15.9</c:v>
                </c:pt>
                <c:pt idx="42" formatCode="General">
                  <c:v>15.1</c:v>
                </c:pt>
                <c:pt idx="43" formatCode="General">
                  <c:v>14.3</c:v>
                </c:pt>
                <c:pt idx="44" formatCode="General">
                  <c:v>13.7</c:v>
                </c:pt>
                <c:pt idx="45" formatCode="General">
                  <c:v>12.6</c:v>
                </c:pt>
                <c:pt idx="46">
                  <c:v>12</c:v>
                </c:pt>
                <c:pt idx="47" formatCode="General">
                  <c:v>11.9</c:v>
                </c:pt>
                <c:pt idx="48">
                  <c:v>11.8</c:v>
                </c:pt>
                <c:pt idx="49">
                  <c:v>11</c:v>
                </c:pt>
                <c:pt idx="50">
                  <c:v>3.5</c:v>
                </c:pt>
                <c:pt idx="51">
                  <c:v>2.2999999999999998</c:v>
                </c:pt>
                <c:pt idx="52">
                  <c:v>2.5</c:v>
                </c:pt>
                <c:pt idx="53">
                  <c:v>3.2</c:v>
                </c:pt>
                <c:pt idx="54">
                  <c:v>4.3</c:v>
                </c:pt>
                <c:pt idx="55">
                  <c:v>5.2</c:v>
                </c:pt>
                <c:pt idx="56">
                  <c:v>6</c:v>
                </c:pt>
                <c:pt idx="57">
                  <c:v>6.7</c:v>
                </c:pt>
                <c:pt idx="58">
                  <c:v>7.5</c:v>
                </c:pt>
                <c:pt idx="59">
                  <c:v>7.4</c:v>
                </c:pt>
                <c:pt idx="60">
                  <c:v>7.4</c:v>
                </c:pt>
                <c:pt idx="61">
                  <c:v>7.7</c:v>
                </c:pt>
                <c:pt idx="62">
                  <c:v>7.7</c:v>
                </c:pt>
              </c:numCache>
            </c:numRef>
          </c:val>
          <c:smooth val="0"/>
          <c:extLst>
            <c:ext xmlns:c16="http://schemas.microsoft.com/office/drawing/2014/chart" uri="{C3380CC4-5D6E-409C-BE32-E72D297353CC}">
              <c16:uniqueId val="{00000003-28DA-4902-98E9-91381D4CBC83}"/>
            </c:ext>
          </c:extLst>
        </c:ser>
        <c:dLbls>
          <c:showLegendKey val="0"/>
          <c:showVal val="0"/>
          <c:showCatName val="0"/>
          <c:showSerName val="0"/>
          <c:showPercent val="0"/>
          <c:showBubbleSize val="0"/>
        </c:dLbls>
        <c:smooth val="0"/>
        <c:axId val="947428640"/>
        <c:axId val="947425920"/>
      </c:lineChart>
      <c:catAx>
        <c:axId val="9474286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5920"/>
        <c:crosses val="autoZero"/>
        <c:auto val="1"/>
        <c:lblAlgn val="ctr"/>
        <c:lblOffset val="100"/>
        <c:noMultiLvlLbl val="0"/>
      </c:catAx>
      <c:valAx>
        <c:axId val="9474259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86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57039370078740159"/>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126.25265663091162</c:v>
                </c:pt>
                <c:pt idx="1">
                  <c:v>182.51043301624384</c:v>
                </c:pt>
                <c:pt idx="2">
                  <c:v>192.27064340228924</c:v>
                </c:pt>
              </c:numCache>
            </c:numRef>
          </c:val>
          <c:smooth val="0"/>
          <c:extLst>
            <c:ext xmlns:c16="http://schemas.microsoft.com/office/drawing/2014/chart" uri="{C3380CC4-5D6E-409C-BE32-E72D297353CC}">
              <c16:uniqueId val="{00000000-B950-4C05-A6F9-B644C0605052}"/>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-4.9000000000000057</c:v>
                </c:pt>
                <c:pt idx="1">
                  <c:v>-7.0999999999999943</c:v>
                </c:pt>
                <c:pt idx="2">
                  <c:v>-4.5</c:v>
                </c:pt>
              </c:numCache>
            </c:numRef>
          </c:val>
          <c:smooth val="0"/>
          <c:extLst>
            <c:ext xmlns:c16="http://schemas.microsoft.com/office/drawing/2014/chart" uri="{C3380CC4-5D6E-409C-BE32-E72D297353CC}">
              <c16:uniqueId val="{00000001-B950-4C05-A6F9-B644C0605052}"/>
            </c:ext>
          </c:extLst>
        </c:ser>
        <c:ser>
          <c:idx val="2"/>
          <c:order val="2"/>
          <c:tx>
            <c:strRef>
              <c:f>Sheet1!$A$4</c:f>
              <c:strCache>
                <c:ptCount val="1"/>
                <c:pt idx="0">
                  <c:v>Փոխարժեքի փոփոխություն (կուտակային)</c:v>
                </c:pt>
              </c:strCache>
            </c:strRef>
          </c:tx>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Sheet1!$B$4:$P$4</c:f>
              <c:numCache>
                <c:formatCode>0.0</c:formatCode>
                <c:ptCount val="3"/>
                <c:pt idx="0">
                  <c:v>-2.2000000000000002</c:v>
                </c:pt>
                <c:pt idx="1">
                  <c:v>-2.5</c:v>
                </c:pt>
                <c:pt idx="2">
                  <c:v>-2.6</c:v>
                </c:pt>
              </c:numCache>
            </c:numRef>
          </c:val>
          <c:smooth val="0"/>
          <c:extLst>
            <c:ext xmlns:c16="http://schemas.microsoft.com/office/drawing/2014/chart" uri="{C3380CC4-5D6E-409C-BE32-E72D297353CC}">
              <c16:uniqueId val="{00000002-B950-4C05-A6F9-B644C0605052}"/>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096125626342161"/>
          <c:w val="1"/>
          <c:h val="0.1903874373657838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60729025251153945"/>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dLbl>
              <c:idx val="0"/>
              <c:layout>
                <c:manualLayout>
                  <c:x val="-7.4580938118931447E-2"/>
                  <c:y val="3.8117929224364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EE-49E9-8FE3-5D580F0511F7}"/>
                </c:ext>
              </c:extLst>
            </c:dLbl>
            <c:dLbl>
              <c:idx val="1"/>
              <c:layout>
                <c:manualLayout>
                  <c:x val="-5.9795501022494889E-2"/>
                  <c:y val="6.11064349714906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EE-49E9-8FE3-5D580F0511F7}"/>
                </c:ext>
              </c:extLst>
            </c:dLbl>
            <c:dLbl>
              <c:idx val="3"/>
              <c:layout>
                <c:manualLayout>
                  <c:x val="-8.0726212904368544E-2"/>
                  <c:y val="5.53593085347090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EE-49E9-8FE3-5D580F0511F7}"/>
                </c:ext>
              </c:extLst>
            </c:dLbl>
            <c:dLbl>
              <c:idx val="4"/>
              <c:layout>
                <c:manualLayout>
                  <c:x val="-6.7474679162037254E-2"/>
                  <c:y val="3.8117929224364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EE-49E9-8FE3-5D580F0511F7}"/>
                </c:ext>
              </c:extLst>
            </c:dLbl>
            <c:dLbl>
              <c:idx val="5"/>
              <c:layout>
                <c:manualLayout>
                  <c:x val="-3.9189411139558476E-2"/>
                  <c:y val="5.53593085347089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EE-49E9-8FE3-5D580F0511F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77.457210000000003</c:v>
                </c:pt>
                <c:pt idx="1">
                  <c:v>99.970569999999995</c:v>
                </c:pt>
                <c:pt idx="2">
                  <c:v>56.1877</c:v>
                </c:pt>
              </c:numCache>
            </c:numRef>
          </c:val>
          <c:smooth val="0"/>
          <c:extLst>
            <c:ext xmlns:c16="http://schemas.microsoft.com/office/drawing/2014/chart" uri="{C3380CC4-5D6E-409C-BE32-E72D297353CC}">
              <c16:uniqueId val="{00000005-FAEE-49E9-8FE3-5D580F0511F7}"/>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5.0484971603787045E-2"/>
                  <c:y val="-0.110806716889472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EE-49E9-8FE3-5D580F0511F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77.5</c:v>
                </c:pt>
                <c:pt idx="1">
                  <c:v>89.4</c:v>
                </c:pt>
                <c:pt idx="2">
                  <c:v>75.8</c:v>
                </c:pt>
              </c:numCache>
            </c:numRef>
          </c:val>
          <c:smooth val="0"/>
          <c:extLst>
            <c:ext xmlns:c16="http://schemas.microsoft.com/office/drawing/2014/chart" uri="{C3380CC4-5D6E-409C-BE32-E72D297353CC}">
              <c16:uniqueId val="{00000007-FAEE-49E9-8FE3-5D580F0511F7}"/>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690881381768E-2"/>
          <c:y val="0.81415350969575029"/>
          <c:w val="0.88092668877720004"/>
          <c:h val="0.18584649030424982"/>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60614863381121187"/>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83.404513915000251</c:v>
                </c:pt>
                <c:pt idx="1">
                  <c:v>97.297698800851634</c:v>
                </c:pt>
                <c:pt idx="2">
                  <c:v>79.159748892211013</c:v>
                </c:pt>
              </c:numCache>
            </c:numRef>
          </c:val>
          <c:smooth val="0"/>
          <c:extLst>
            <c:ext xmlns:c16="http://schemas.microsoft.com/office/drawing/2014/chart" uri="{C3380CC4-5D6E-409C-BE32-E72D297353CC}">
              <c16:uniqueId val="{00000000-089B-48B1-B40C-47DEB851780E}"/>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-1.0423251524217534</c:v>
                </c:pt>
                <c:pt idx="1">
                  <c:v>-1.5414718787527164</c:v>
                </c:pt>
                <c:pt idx="2">
                  <c:v>0.74406458912531548</c:v>
                </c:pt>
              </c:numCache>
            </c:numRef>
          </c:val>
          <c:smooth val="0"/>
          <c:extLst>
            <c:ext xmlns:c16="http://schemas.microsoft.com/office/drawing/2014/chart" uri="{C3380CC4-5D6E-409C-BE32-E72D297353CC}">
              <c16:uniqueId val="{00000001-089B-48B1-B40C-47DEB851780E}"/>
            </c:ext>
          </c:extLst>
        </c:ser>
        <c:ser>
          <c:idx val="2"/>
          <c:order val="2"/>
          <c:tx>
            <c:strRef>
              <c:f>Sheet1!$A$4</c:f>
              <c:strCache>
                <c:ptCount val="1"/>
                <c:pt idx="0">
                  <c:v>Փոխարժեքի փոփոխություն (կուտակային)</c:v>
                </c:pt>
              </c:strCache>
            </c:strRef>
          </c:tx>
          <c:dLbls>
            <c:dLbl>
              <c:idx val="0"/>
              <c:layout>
                <c:manualLayout>
                  <c:x val="-6.7057492982983677E-2"/>
                  <c:y val="6.0515194564822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9B-48B1-B40C-47DEB851780E}"/>
                </c:ext>
              </c:extLst>
            </c:dLbl>
            <c:dLbl>
              <c:idx val="1"/>
              <c:layout>
                <c:manualLayout>
                  <c:x val="-4.8371701162863462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9B-48B1-B40C-47DEB851780E}"/>
                </c:ext>
              </c:extLst>
            </c:dLbl>
            <c:dLbl>
              <c:idx val="2"/>
              <c:layout>
                <c:manualLayout>
                  <c:x val="-6.0467068482111377E-2"/>
                  <c:y val="8.32812731077937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89B-48B1-B40C-47DEB851780E}"/>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Sheet1!$B$4:$P$4</c:f>
              <c:numCache>
                <c:formatCode>0.0</c:formatCode>
                <c:ptCount val="3"/>
                <c:pt idx="0">
                  <c:v>-2.2000000000000002</c:v>
                </c:pt>
                <c:pt idx="1">
                  <c:v>-2.5</c:v>
                </c:pt>
                <c:pt idx="2">
                  <c:v>-2.6</c:v>
                </c:pt>
              </c:numCache>
            </c:numRef>
          </c:val>
          <c:smooth val="0"/>
          <c:extLst>
            <c:ext xmlns:c16="http://schemas.microsoft.com/office/drawing/2014/chart" uri="{C3380CC4-5D6E-409C-BE32-E72D297353CC}">
              <c16:uniqueId val="{00000005-089B-48B1-B40C-47DEB851780E}"/>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242028774181005"/>
          <c:w val="1"/>
          <c:h val="0.1757971225818994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2018</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Sheet1!$B$2:$B$4</c:f>
            </c:numRef>
          </c:val>
          <c:extLst>
            <c:ext xmlns:c16="http://schemas.microsoft.com/office/drawing/2014/chart" uri="{C3380CC4-5D6E-409C-BE32-E72D297353CC}">
              <c16:uniqueId val="{00000000-7166-4877-A161-4C16387D6676}"/>
            </c:ext>
          </c:extLst>
        </c:ser>
        <c:ser>
          <c:idx val="1"/>
          <c:order val="1"/>
          <c:tx>
            <c:strRef>
              <c:f>Sheet1!$C$1</c:f>
              <c:strCache>
                <c:ptCount val="1"/>
                <c:pt idx="0">
                  <c:v>2019</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364.48899999999998</c:v>
                </c:pt>
                <c:pt idx="1">
                  <c:v>117.72994699999998</c:v>
                </c:pt>
                <c:pt idx="2">
                  <c:v>246.75905299999999</c:v>
                </c:pt>
              </c:numCache>
            </c:numRef>
          </c:val>
          <c:extLst>
            <c:ext xmlns:c16="http://schemas.microsoft.com/office/drawing/2014/chart" uri="{C3380CC4-5D6E-409C-BE32-E72D297353CC}">
              <c16:uniqueId val="{00000001-7166-4877-A161-4C16387D6676}"/>
            </c:ext>
          </c:extLst>
        </c:ser>
        <c:ser>
          <c:idx val="2"/>
          <c:order val="2"/>
          <c:tx>
            <c:strRef>
              <c:f>Sheet1!$D$1</c:f>
              <c:strCache>
                <c:ptCount val="1"/>
                <c:pt idx="0">
                  <c:v>2020</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307.58999999999997</c:v>
                </c:pt>
                <c:pt idx="1">
                  <c:v>121.093</c:v>
                </c:pt>
                <c:pt idx="2">
                  <c:v>186.49699999999996</c:v>
                </c:pt>
              </c:numCache>
            </c:numRef>
          </c:val>
          <c:extLst>
            <c:ext xmlns:c16="http://schemas.microsoft.com/office/drawing/2014/chart" uri="{C3380CC4-5D6E-409C-BE32-E72D297353CC}">
              <c16:uniqueId val="{00000002-7166-4877-A161-4C16387D6676}"/>
            </c:ext>
          </c:extLst>
        </c:ser>
        <c:ser>
          <c:idx val="3"/>
          <c:order val="3"/>
          <c:tx>
            <c:strRef>
              <c:f>Sheet1!$E$1</c:f>
              <c:strCache>
                <c:ptCount val="1"/>
                <c:pt idx="0">
                  <c:v>2021</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86.524000000000001</c:v>
                </c:pt>
                <c:pt idx="1">
                  <c:v>30.213000000000001</c:v>
                </c:pt>
                <c:pt idx="2">
                  <c:v>56.311</c:v>
                </c:pt>
              </c:numCache>
            </c:numRef>
          </c:val>
          <c:extLst>
            <c:ext xmlns:c16="http://schemas.microsoft.com/office/drawing/2014/chart" uri="{C3380CC4-5D6E-409C-BE32-E72D297353CC}">
              <c16:uniqueId val="{00000003-7166-4877-A161-4C16387D6676}"/>
            </c:ext>
          </c:extLst>
        </c:ser>
        <c:ser>
          <c:idx val="4"/>
          <c:order val="4"/>
          <c:tx>
            <c:strRef>
              <c:f>Sheet1!$F$1</c:f>
              <c:strCache>
                <c:ptCount val="1"/>
                <c:pt idx="0">
                  <c:v>2022</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249.36099999999999</c:v>
                </c:pt>
                <c:pt idx="1">
                  <c:v>108.976</c:v>
                </c:pt>
                <c:pt idx="2">
                  <c:v>140.38499999999999</c:v>
                </c:pt>
              </c:numCache>
            </c:numRef>
          </c:val>
          <c:extLst>
            <c:ext xmlns:c16="http://schemas.microsoft.com/office/drawing/2014/chart" uri="{C3380CC4-5D6E-409C-BE32-E72D297353CC}">
              <c16:uniqueId val="{00000004-7166-4877-A161-4C16387D6676}"/>
            </c:ext>
          </c:extLst>
        </c:ser>
        <c:ser>
          <c:idx val="5"/>
          <c:order val="5"/>
          <c:tx>
            <c:strRef>
              <c:f>Sheet1!$G$1</c:f>
              <c:strCache>
                <c:ptCount val="1"/>
                <c:pt idx="0">
                  <c:v>2023</c:v>
                </c:pt>
              </c:strCache>
            </c:strRef>
          </c:tx>
          <c:spPr>
            <a:solidFill>
              <a:srgbClr val="F7964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449.98099999999999</c:v>
                </c:pt>
                <c:pt idx="1">
                  <c:v>236.02</c:v>
                </c:pt>
                <c:pt idx="2">
                  <c:v>213.96099999999998</c:v>
                </c:pt>
              </c:numCache>
            </c:numRef>
          </c:val>
          <c:extLst>
            <c:ext xmlns:c16="http://schemas.microsoft.com/office/drawing/2014/chart" uri="{C3380CC4-5D6E-409C-BE32-E72D297353CC}">
              <c16:uniqueId val="{00000005-7166-4877-A161-4C16387D6676}"/>
            </c:ext>
          </c:extLst>
        </c:ser>
        <c:ser>
          <c:idx val="6"/>
          <c:order val="6"/>
          <c:tx>
            <c:strRef>
              <c:f>Sheet1!$H$1</c:f>
              <c:strCache>
                <c:ptCount val="1"/>
                <c:pt idx="0">
                  <c:v>2024</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Sheet1!$H$2:$H$4</c:f>
              <c:numCache>
                <c:formatCode>0</c:formatCode>
                <c:ptCount val="3"/>
                <c:pt idx="0">
                  <c:v>435.77499999999998</c:v>
                </c:pt>
                <c:pt idx="1">
                  <c:v>184.31700000000001</c:v>
                </c:pt>
                <c:pt idx="2">
                  <c:v>251.45799999999997</c:v>
                </c:pt>
              </c:numCache>
            </c:numRef>
          </c:val>
          <c:extLst>
            <c:ext xmlns:c16="http://schemas.microsoft.com/office/drawing/2014/chart" uri="{C3380CC4-5D6E-409C-BE32-E72D297353CC}">
              <c16:uniqueId val="{00000006-7166-4877-A161-4C16387D6676}"/>
            </c:ext>
          </c:extLst>
        </c:ser>
        <c:dLbls>
          <c:dLblPos val="outEnd"/>
          <c:showLegendKey val="0"/>
          <c:showVal val="1"/>
          <c:showCatName val="0"/>
          <c:showSerName val="0"/>
          <c:showPercent val="0"/>
          <c:showBubbleSize val="0"/>
        </c:dLbls>
        <c:gapWidth val="219"/>
        <c:overlap val="-27"/>
        <c:axId val="679410424"/>
        <c:axId val="679415344"/>
      </c:barChart>
      <c:catAx>
        <c:axId val="679410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79415344"/>
        <c:crosses val="autoZero"/>
        <c:auto val="1"/>
        <c:lblAlgn val="ctr"/>
        <c:lblOffset val="100"/>
        <c:noMultiLvlLbl val="0"/>
      </c:catAx>
      <c:valAx>
        <c:axId val="679415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79410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1"/>
          <c:tx>
            <c:strRef>
              <c:f>Sheet1!$D$1</c:f>
              <c:strCache>
                <c:ptCount val="1"/>
                <c:pt idx="0">
                  <c:v>ՌԴ</c:v>
                </c:pt>
              </c:strCache>
            </c:strRef>
          </c:tx>
          <c:spPr>
            <a:solidFill>
              <a:schemeClr val="accent1">
                <a:lumMod val="75000"/>
              </a:schemeClr>
            </a:solidFill>
            <a:ln>
              <a:noFill/>
            </a:ln>
            <a:effectLst/>
          </c:spPr>
          <c:invertIfNegative val="0"/>
          <c:cat>
            <c:multiLvlStrRef>
              <c:f>Sheet1!$A$6:$B$26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Sheet1!$D$6:$D$26</c:f>
              <c:numCache>
                <c:formatCode>0.0</c:formatCode>
                <c:ptCount val="17"/>
                <c:pt idx="0">
                  <c:v>77.714060000000003</c:v>
                </c:pt>
                <c:pt idx="1">
                  <c:v>50.1432</c:v>
                </c:pt>
                <c:pt idx="2">
                  <c:v>114.17736000000001</c:v>
                </c:pt>
                <c:pt idx="3">
                  <c:v>122.73272</c:v>
                </c:pt>
                <c:pt idx="4">
                  <c:v>67.980919999999998</c:v>
                </c:pt>
                <c:pt idx="5">
                  <c:v>118.7869</c:v>
                </c:pt>
                <c:pt idx="6">
                  <c:v>158.30554999999998</c:v>
                </c:pt>
                <c:pt idx="7">
                  <c:v>118.69959999999998</c:v>
                </c:pt>
                <c:pt idx="8">
                  <c:v>118.26725</c:v>
                </c:pt>
                <c:pt idx="9">
                  <c:v>814.20412999999996</c:v>
                </c:pt>
                <c:pt idx="10">
                  <c:v>1090.5065999999999</c:v>
                </c:pt>
                <c:pt idx="11">
                  <c:v>1122.2293199999999</c:v>
                </c:pt>
                <c:pt idx="12">
                  <c:v>1079.4368399999998</c:v>
                </c:pt>
                <c:pt idx="13">
                  <c:v>709.71907999999996</c:v>
                </c:pt>
                <c:pt idx="14">
                  <c:v>707.88398000000007</c:v>
                </c:pt>
                <c:pt idx="15">
                  <c:v>807.40522999999996</c:v>
                </c:pt>
                <c:pt idx="16">
                  <c:v>656.62074999999993</c:v>
                </c:pt>
              </c:numCache>
            </c:numRef>
          </c:val>
          <c:extLst>
            <c:ext xmlns:c16="http://schemas.microsoft.com/office/drawing/2014/chart" uri="{C3380CC4-5D6E-409C-BE32-E72D297353CC}">
              <c16:uniqueId val="{00000000-F08A-4027-97BB-0FB95FB13A68}"/>
            </c:ext>
          </c:extLst>
        </c:ser>
        <c:ser>
          <c:idx val="2"/>
          <c:order val="2"/>
          <c:tx>
            <c:strRef>
              <c:f>Sheet1!$E$1</c:f>
              <c:strCache>
                <c:ptCount val="1"/>
                <c:pt idx="0">
                  <c:v>Այլ</c:v>
                </c:pt>
              </c:strCache>
            </c:strRef>
          </c:tx>
          <c:spPr>
            <a:solidFill>
              <a:schemeClr val="accent3"/>
            </a:solidFill>
            <a:ln>
              <a:noFill/>
            </a:ln>
            <a:effectLst/>
          </c:spPr>
          <c:invertIfNegative val="0"/>
          <c:cat>
            <c:multiLvlStrRef>
              <c:f>Sheet1!$A$6:$B$26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Sheet1!$E$6:$E$26</c:f>
              <c:numCache>
                <c:formatCode>0.0</c:formatCode>
                <c:ptCount val="17"/>
                <c:pt idx="0">
                  <c:v>9.6641899999999907</c:v>
                </c:pt>
                <c:pt idx="1">
                  <c:v>55.252929999999999</c:v>
                </c:pt>
                <c:pt idx="2">
                  <c:v>122.69107999999999</c:v>
                </c:pt>
                <c:pt idx="3">
                  <c:v>21.96302</c:v>
                </c:pt>
                <c:pt idx="4">
                  <c:v>61.103229999999996</c:v>
                </c:pt>
                <c:pt idx="5">
                  <c:v>135.01109000000002</c:v>
                </c:pt>
                <c:pt idx="6">
                  <c:v>129.02368999999999</c:v>
                </c:pt>
                <c:pt idx="7">
                  <c:v>94.40330000000003</c:v>
                </c:pt>
                <c:pt idx="8">
                  <c:v>72.026169999999993</c:v>
                </c:pt>
                <c:pt idx="9">
                  <c:v>-10.573099999999954</c:v>
                </c:pt>
                <c:pt idx="10">
                  <c:v>-354.89396999999997</c:v>
                </c:pt>
                <c:pt idx="11">
                  <c:v>-268.12218999999993</c:v>
                </c:pt>
                <c:pt idx="12">
                  <c:v>-526.24767999999995</c:v>
                </c:pt>
                <c:pt idx="13">
                  <c:v>-365.22444000000002</c:v>
                </c:pt>
                <c:pt idx="14">
                  <c:v>-275.18345999999997</c:v>
                </c:pt>
                <c:pt idx="15">
                  <c:v>-483.07689000000005</c:v>
                </c:pt>
                <c:pt idx="16">
                  <c:v>-378.06103000000007</c:v>
                </c:pt>
              </c:numCache>
            </c:numRef>
          </c:val>
          <c:extLst>
            <c:ext xmlns:c16="http://schemas.microsoft.com/office/drawing/2014/chart" uri="{C3380CC4-5D6E-409C-BE32-E72D297353CC}">
              <c16:uniqueId val="{00000001-F08A-4027-97BB-0FB95FB13A68}"/>
            </c:ext>
          </c:extLst>
        </c:ser>
        <c:dLbls>
          <c:showLegendKey val="0"/>
          <c:showVal val="0"/>
          <c:showCatName val="0"/>
          <c:showSerName val="0"/>
          <c:showPercent val="0"/>
          <c:showBubbleSize val="0"/>
        </c:dLbls>
        <c:gapWidth val="80"/>
        <c:overlap val="100"/>
        <c:axId val="642403424"/>
        <c:axId val="642400544"/>
      </c:barChart>
      <c:lineChart>
        <c:grouping val="standard"/>
        <c:varyColors val="0"/>
        <c:ser>
          <c:idx val="0"/>
          <c:order val="0"/>
          <c:tx>
            <c:strRef>
              <c:f>Sheet1!$C$1</c:f>
              <c:strCache>
                <c:ptCount val="1"/>
                <c:pt idx="0">
                  <c:v>Ընդամենը</c:v>
                </c:pt>
              </c:strCache>
            </c:strRef>
          </c:tx>
          <c:spPr>
            <a:ln w="28575" cap="rnd">
              <a:solidFill>
                <a:schemeClr val="tx1"/>
              </a:solidFill>
              <a:round/>
            </a:ln>
            <a:effectLst/>
          </c:spPr>
          <c:marker>
            <c:symbol val="none"/>
          </c:marker>
          <c:cat>
            <c:multiLvlStrRef>
              <c:f>Sheet1!$A$6:$B$26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Sheet1!$C$6:$C$26</c:f>
              <c:numCache>
                <c:formatCode>0.0</c:formatCode>
                <c:ptCount val="17"/>
                <c:pt idx="0">
                  <c:v>87.378249999999994</c:v>
                </c:pt>
                <c:pt idx="1">
                  <c:v>105.39613</c:v>
                </c:pt>
                <c:pt idx="2">
                  <c:v>236.86843999999999</c:v>
                </c:pt>
                <c:pt idx="3">
                  <c:v>144.69574</c:v>
                </c:pt>
                <c:pt idx="4">
                  <c:v>129.08414999999999</c:v>
                </c:pt>
                <c:pt idx="5">
                  <c:v>253.79799000000003</c:v>
                </c:pt>
                <c:pt idx="6">
                  <c:v>287.32923999999997</c:v>
                </c:pt>
                <c:pt idx="7">
                  <c:v>213.10290000000001</c:v>
                </c:pt>
                <c:pt idx="8">
                  <c:v>190.29342</c:v>
                </c:pt>
                <c:pt idx="9">
                  <c:v>803.63103000000001</c:v>
                </c:pt>
                <c:pt idx="10">
                  <c:v>735.61262999999997</c:v>
                </c:pt>
                <c:pt idx="11">
                  <c:v>854.10712999999998</c:v>
                </c:pt>
                <c:pt idx="12">
                  <c:v>553.18916000000002</c:v>
                </c:pt>
                <c:pt idx="13">
                  <c:v>344.49464</c:v>
                </c:pt>
                <c:pt idx="14">
                  <c:v>432.70051999999998</c:v>
                </c:pt>
                <c:pt idx="15">
                  <c:v>324.32833999999991</c:v>
                </c:pt>
                <c:pt idx="16">
                  <c:v>278.55971999999997</c:v>
                </c:pt>
              </c:numCache>
            </c:numRef>
          </c:val>
          <c:smooth val="0"/>
          <c:extLst>
            <c:ext xmlns:c16="http://schemas.microsoft.com/office/drawing/2014/chart" uri="{C3380CC4-5D6E-409C-BE32-E72D297353CC}">
              <c16:uniqueId val="{00000002-F08A-4027-97BB-0FB95FB13A68}"/>
            </c:ext>
          </c:extLst>
        </c:ser>
        <c:dLbls>
          <c:showLegendKey val="0"/>
          <c:showVal val="0"/>
          <c:showCatName val="0"/>
          <c:showSerName val="0"/>
          <c:showPercent val="0"/>
          <c:showBubbleSize val="0"/>
        </c:dLbls>
        <c:marker val="1"/>
        <c:smooth val="0"/>
        <c:axId val="642403424"/>
        <c:axId val="642400544"/>
      </c:lineChart>
      <c:catAx>
        <c:axId val="64240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42400544"/>
        <c:crosses val="autoZero"/>
        <c:auto val="1"/>
        <c:lblAlgn val="ctr"/>
        <c:lblOffset val="100"/>
        <c:noMultiLvlLbl val="0"/>
      </c:catAx>
      <c:valAx>
        <c:axId val="642400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hy-AM" b="1"/>
                  <a:t>մլն ԱՄՆ դոլար</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3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268531088786318E-2"/>
          <c:y val="0.10017090405135821"/>
          <c:w val="0.75357257333983696"/>
          <c:h val="0.61565812560722732"/>
        </c:manualLayout>
      </c:layout>
      <c:barChart>
        <c:barDir val="col"/>
        <c:grouping val="stacked"/>
        <c:varyColors val="0"/>
        <c:ser>
          <c:idx val="1"/>
          <c:order val="0"/>
          <c:tx>
            <c:strRef>
              <c:f>Sheet1!$C$1</c:f>
              <c:strCache>
                <c:ptCount val="1"/>
                <c:pt idx="0">
                  <c:v>Դոլար</c:v>
                </c:pt>
              </c:strCache>
            </c:strRef>
          </c:tx>
          <c:spPr>
            <a:solidFill>
              <a:schemeClr val="bg1">
                <a:lumMod val="75000"/>
              </a:schemeClr>
            </a:solidFill>
            <a:ln>
              <a:noFill/>
            </a:ln>
            <a:effectLst>
              <a:outerShdw blurRad="40000" dist="23000" dir="5400000" rotWithShape="0">
                <a:srgbClr val="000000">
                  <a:alpha val="35000"/>
                </a:srgbClr>
              </a:outerShdw>
            </a:effectLst>
          </c:spPr>
          <c:invertIfNegative val="0"/>
          <c:cat>
            <c:multiLvlStrRef>
              <c:f>Sheet1!$A$2:$B$26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Sheet1!$C$2:$C$26</c:f>
              <c:numCache>
                <c:formatCode>0.0</c:formatCode>
                <c:ptCount val="17"/>
                <c:pt idx="0">
                  <c:v>-28.478107999999992</c:v>
                </c:pt>
                <c:pt idx="1">
                  <c:v>4.258640000000014</c:v>
                </c:pt>
                <c:pt idx="2">
                  <c:v>5.1264299999999992</c:v>
                </c:pt>
                <c:pt idx="3">
                  <c:v>-90.218759999999975</c:v>
                </c:pt>
                <c:pt idx="4">
                  <c:v>-44.764182000000062</c:v>
                </c:pt>
                <c:pt idx="5">
                  <c:v>-47.872495999999956</c:v>
                </c:pt>
                <c:pt idx="6">
                  <c:v>-37.628922000000017</c:v>
                </c:pt>
                <c:pt idx="7">
                  <c:v>22.342673000000104</c:v>
                </c:pt>
                <c:pt idx="8">
                  <c:v>82.827041122292655</c:v>
                </c:pt>
                <c:pt idx="9">
                  <c:v>-50.18449343652253</c:v>
                </c:pt>
                <c:pt idx="10">
                  <c:v>-228.23183459037764</c:v>
                </c:pt>
                <c:pt idx="11">
                  <c:v>-326.58099857808588</c:v>
                </c:pt>
                <c:pt idx="12">
                  <c:v>-198.37948549629041</c:v>
                </c:pt>
                <c:pt idx="13">
                  <c:v>-28.113131581315599</c:v>
                </c:pt>
                <c:pt idx="14">
                  <c:v>-65.451362078463404</c:v>
                </c:pt>
                <c:pt idx="15">
                  <c:v>-277.075267131891</c:v>
                </c:pt>
                <c:pt idx="16">
                  <c:v>-316.72390526903308</c:v>
                </c:pt>
              </c:numCache>
            </c:numRef>
          </c:val>
          <c:extLst>
            <c:ext xmlns:c16="http://schemas.microsoft.com/office/drawing/2014/chart" uri="{C3380CC4-5D6E-409C-BE32-E72D297353CC}">
              <c16:uniqueId val="{00000000-5EF6-4D2B-94C8-9823091D74BB}"/>
            </c:ext>
          </c:extLst>
        </c:ser>
        <c:ser>
          <c:idx val="2"/>
          <c:order val="1"/>
          <c:tx>
            <c:strRef>
              <c:f>Sheet1!$D$1</c:f>
              <c:strCache>
                <c:ptCount val="1"/>
                <c:pt idx="0">
                  <c:v>Եվրո</c:v>
                </c:pt>
              </c:strCache>
            </c:strRef>
          </c:tx>
          <c:spPr>
            <a:solidFill>
              <a:schemeClr val="accent6">
                <a:lumMod val="60000"/>
                <a:lumOff val="40000"/>
              </a:schemeClr>
            </a:solidFill>
            <a:ln>
              <a:noFill/>
            </a:ln>
            <a:effectLst>
              <a:outerShdw blurRad="40000" dist="23000" dir="5400000" rotWithShape="0">
                <a:srgbClr val="000000">
                  <a:alpha val="35000"/>
                </a:srgbClr>
              </a:outerShdw>
            </a:effectLst>
          </c:spPr>
          <c:invertIfNegative val="0"/>
          <c:cat>
            <c:multiLvlStrRef>
              <c:f>Sheet1!$A$2:$B$26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Sheet1!$D$2:$D$26</c:f>
              <c:numCache>
                <c:formatCode>0.0</c:formatCode>
                <c:ptCount val="17"/>
                <c:pt idx="0">
                  <c:v>-57.345421499999993</c:v>
                </c:pt>
                <c:pt idx="1">
                  <c:v>-28.027285900000006</c:v>
                </c:pt>
                <c:pt idx="2">
                  <c:v>-27.659299799999985</c:v>
                </c:pt>
                <c:pt idx="3">
                  <c:v>-55.250605399999984</c:v>
                </c:pt>
                <c:pt idx="4">
                  <c:v>-37.588152999999991</c:v>
                </c:pt>
                <c:pt idx="5">
                  <c:v>-44.314930999999994</c:v>
                </c:pt>
                <c:pt idx="6">
                  <c:v>-3.6870990000000035</c:v>
                </c:pt>
                <c:pt idx="7">
                  <c:v>-47.701574000000008</c:v>
                </c:pt>
                <c:pt idx="8">
                  <c:v>38.055483617751023</c:v>
                </c:pt>
                <c:pt idx="9">
                  <c:v>-116.1097406218162</c:v>
                </c:pt>
                <c:pt idx="10">
                  <c:v>-151.48745476086947</c:v>
                </c:pt>
                <c:pt idx="11">
                  <c:v>-157.53865432476795</c:v>
                </c:pt>
                <c:pt idx="12">
                  <c:v>-174.38011295565173</c:v>
                </c:pt>
                <c:pt idx="13">
                  <c:v>-140.58972851489443</c:v>
                </c:pt>
                <c:pt idx="14">
                  <c:v>-123.25717668806097</c:v>
                </c:pt>
                <c:pt idx="15">
                  <c:v>-66.186420115155897</c:v>
                </c:pt>
                <c:pt idx="16">
                  <c:v>-260.11307755782582</c:v>
                </c:pt>
              </c:numCache>
            </c:numRef>
          </c:val>
          <c:extLst>
            <c:ext xmlns:c16="http://schemas.microsoft.com/office/drawing/2014/chart" uri="{C3380CC4-5D6E-409C-BE32-E72D297353CC}">
              <c16:uniqueId val="{00000001-5EF6-4D2B-94C8-9823091D74BB}"/>
            </c:ext>
          </c:extLst>
        </c:ser>
        <c:ser>
          <c:idx val="3"/>
          <c:order val="2"/>
          <c:tx>
            <c:strRef>
              <c:f>Sheet1!$E$1</c:f>
              <c:strCache>
                <c:ptCount val="1"/>
                <c:pt idx="0">
                  <c:v>Ռուբլի</c:v>
                </c:pt>
              </c:strCache>
            </c:strRef>
          </c:tx>
          <c:spPr>
            <a:solidFill>
              <a:schemeClr val="accent1">
                <a:lumMod val="75000"/>
              </a:schemeClr>
            </a:solidFill>
            <a:ln>
              <a:noFill/>
            </a:ln>
            <a:effectLst>
              <a:outerShdw blurRad="40000" dist="23000" dir="5400000" rotWithShape="0">
                <a:srgbClr val="000000">
                  <a:alpha val="35000"/>
                </a:srgbClr>
              </a:outerShdw>
            </a:effectLst>
          </c:spPr>
          <c:invertIfNegative val="0"/>
          <c:cat>
            <c:multiLvlStrRef>
              <c:f>Sheet1!$A$2:$B$26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Sheet1!$E$2:$E$26</c:f>
              <c:numCache>
                <c:formatCode>0.0</c:formatCode>
                <c:ptCount val="17"/>
                <c:pt idx="0">
                  <c:v>0</c:v>
                </c:pt>
                <c:pt idx="1">
                  <c:v>0</c:v>
                </c:pt>
                <c:pt idx="2">
                  <c:v>0</c:v>
                </c:pt>
                <c:pt idx="3">
                  <c:v>0</c:v>
                </c:pt>
                <c:pt idx="4">
                  <c:v>5.1814139999999966</c:v>
                </c:pt>
                <c:pt idx="5">
                  <c:v>56.355378999999999</c:v>
                </c:pt>
                <c:pt idx="6">
                  <c:v>9.5786869999999951</c:v>
                </c:pt>
                <c:pt idx="7">
                  <c:v>13.216616999999999</c:v>
                </c:pt>
                <c:pt idx="8">
                  <c:v>-31.598552698007609</c:v>
                </c:pt>
                <c:pt idx="9">
                  <c:v>190.46627119187258</c:v>
                </c:pt>
                <c:pt idx="10">
                  <c:v>423.24379297671146</c:v>
                </c:pt>
                <c:pt idx="11">
                  <c:v>550.39308050890099</c:v>
                </c:pt>
                <c:pt idx="12">
                  <c:v>436.38517693931055</c:v>
                </c:pt>
                <c:pt idx="13">
                  <c:v>376.39776191044848</c:v>
                </c:pt>
                <c:pt idx="14">
                  <c:v>295.20506021620588</c:v>
                </c:pt>
                <c:pt idx="15">
                  <c:v>329.02931109999389</c:v>
                </c:pt>
                <c:pt idx="16">
                  <c:v>510.11131165943925</c:v>
                </c:pt>
              </c:numCache>
            </c:numRef>
          </c:val>
          <c:extLst>
            <c:ext xmlns:c16="http://schemas.microsoft.com/office/drawing/2014/chart" uri="{C3380CC4-5D6E-409C-BE32-E72D297353CC}">
              <c16:uniqueId val="{00000002-5EF6-4D2B-94C8-9823091D74BB}"/>
            </c:ext>
          </c:extLst>
        </c:ser>
        <c:dLbls>
          <c:showLegendKey val="0"/>
          <c:showVal val="0"/>
          <c:showCatName val="0"/>
          <c:showSerName val="0"/>
          <c:showPercent val="0"/>
          <c:showBubbleSize val="0"/>
        </c:dLbls>
        <c:gapWidth val="100"/>
        <c:overlap val="100"/>
        <c:axId val="505862432"/>
        <c:axId val="505864952"/>
      </c:barChart>
      <c:lineChart>
        <c:grouping val="standard"/>
        <c:varyColors val="0"/>
        <c:ser>
          <c:idx val="4"/>
          <c:order val="3"/>
          <c:tx>
            <c:strRef>
              <c:f>Sheet1!$F$1</c:f>
              <c:strCache>
                <c:ptCount val="1"/>
                <c:pt idx="0">
                  <c:v>Զուտ առք</c:v>
                </c:pt>
              </c:strCache>
            </c:strRef>
          </c:tx>
          <c:spPr>
            <a:ln w="31750" cap="rnd">
              <a:solidFill>
                <a:sysClr val="windowText" lastClr="000000">
                  <a:lumMod val="95000"/>
                  <a:lumOff val="5000"/>
                </a:sysClr>
              </a:solidFill>
              <a:round/>
            </a:ln>
            <a:effectLst>
              <a:outerShdw blurRad="40000" dist="23000" dir="5400000" rotWithShape="0">
                <a:srgbClr val="000000">
                  <a:alpha val="35000"/>
                </a:srgbClr>
              </a:outerShdw>
            </a:effectLst>
          </c:spPr>
          <c:marker>
            <c:symbol val="none"/>
          </c:marker>
          <c:cat>
            <c:multiLvlStrRef>
              <c:f>Sheet1!$A$10:$B$29</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Sheet1!$F$10:$F$26</c:f>
              <c:numCache>
                <c:formatCode>0</c:formatCode>
                <c:ptCount val="17"/>
                <c:pt idx="0">
                  <c:v>-85.823529499999978</c:v>
                </c:pt>
                <c:pt idx="1">
                  <c:v>-23.768645899999992</c:v>
                </c:pt>
                <c:pt idx="2">
                  <c:v>-22.532869799999986</c:v>
                </c:pt>
                <c:pt idx="3">
                  <c:v>-145.46936539999996</c:v>
                </c:pt>
                <c:pt idx="4">
                  <c:v>-77.17092100000005</c:v>
                </c:pt>
                <c:pt idx="5">
                  <c:v>-35.832047999999958</c:v>
                </c:pt>
                <c:pt idx="6">
                  <c:v>-31.737334000000025</c:v>
                </c:pt>
                <c:pt idx="7">
                  <c:v>-12.142283999999904</c:v>
                </c:pt>
                <c:pt idx="8">
                  <c:v>89.283972042036069</c:v>
                </c:pt>
                <c:pt idx="9">
                  <c:v>24.172037133533848</c:v>
                </c:pt>
                <c:pt idx="10">
                  <c:v>43.524503625464376</c:v>
                </c:pt>
                <c:pt idx="11">
                  <c:v>66.273427606047164</c:v>
                </c:pt>
                <c:pt idx="12">
                  <c:v>63.625578487368443</c:v>
                </c:pt>
                <c:pt idx="13">
                  <c:v>207.69490181423845</c:v>
                </c:pt>
                <c:pt idx="14">
                  <c:v>106.4965214496815</c:v>
                </c:pt>
                <c:pt idx="15">
                  <c:v>-14.232376147053003</c:v>
                </c:pt>
                <c:pt idx="16">
                  <c:v>-66.725671167419705</c:v>
                </c:pt>
              </c:numCache>
            </c:numRef>
          </c:val>
          <c:smooth val="0"/>
          <c:extLst>
            <c:ext xmlns:c16="http://schemas.microsoft.com/office/drawing/2014/chart" uri="{C3380CC4-5D6E-409C-BE32-E72D297353CC}">
              <c16:uniqueId val="{00000003-5EF6-4D2B-94C8-9823091D74BB}"/>
            </c:ext>
          </c:extLst>
        </c:ser>
        <c:dLbls>
          <c:showLegendKey val="0"/>
          <c:showVal val="0"/>
          <c:showCatName val="0"/>
          <c:showSerName val="0"/>
          <c:showPercent val="0"/>
          <c:showBubbleSize val="0"/>
        </c:dLbls>
        <c:marker val="1"/>
        <c:smooth val="0"/>
        <c:axId val="505862432"/>
        <c:axId val="505864952"/>
      </c:lineChart>
      <c:catAx>
        <c:axId val="505862432"/>
        <c:scaling>
          <c:orientation val="minMax"/>
        </c:scaling>
        <c:delete val="0"/>
        <c:axPos val="b"/>
        <c:numFmt formatCode="General" sourceLinked="1"/>
        <c:majorTickMark val="none"/>
        <c:minorTickMark val="none"/>
        <c:tickLblPos val="low"/>
        <c:spPr>
          <a:noFill/>
          <a:ln w="9525" cap="flat" cmpd="sng" algn="ctr">
            <a:solidFill>
              <a:sysClr val="window" lastClr="FFFFFF">
                <a:lumMod val="7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alpha val="93000"/>
                  </a:schemeClr>
                </a:solidFill>
                <a:latin typeface="GHEA Grapalat" panose="02000506050000020003" pitchFamily="50" charset="0"/>
                <a:ea typeface="+mn-ea"/>
                <a:cs typeface="+mn-cs"/>
              </a:defRPr>
            </a:pPr>
            <a:endParaRPr lang="en-US"/>
          </a:p>
        </c:txPr>
        <c:crossAx val="505864952"/>
        <c:crosses val="autoZero"/>
        <c:auto val="0"/>
        <c:lblAlgn val="ctr"/>
        <c:lblOffset val="0"/>
        <c:noMultiLvlLbl val="0"/>
      </c:catAx>
      <c:valAx>
        <c:axId val="505864952"/>
        <c:scaling>
          <c:orientation val="minMax"/>
          <c:max val="700"/>
          <c:min val="-700"/>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5862432"/>
        <c:crosses val="autoZero"/>
        <c:crossBetween val="between"/>
        <c:majorUnit val="200"/>
      </c:valAx>
      <c:spPr>
        <a:solidFill>
          <a:schemeClr val="bg1"/>
        </a:solidFill>
        <a:ln>
          <a:solidFill>
            <a:sysClr val="window" lastClr="FFFFFF">
              <a:lumMod val="75000"/>
            </a:sysClr>
          </a:solid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2.2306769175976897E-2"/>
          <c:y val="0.9160527585985454"/>
          <c:w val="0.93856750207109052"/>
          <c:h val="8.39472414014546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lumMod val="75000"/>
        </a:sys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929303715429006E-2"/>
          <c:y val="9.0331207537105523E-2"/>
          <c:w val="0.83647402898167145"/>
          <c:h val="0.52294092072846721"/>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Sheet1!$A$231:$B$291</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Sheet1!$C$3:$C$281</c:f>
              <c:numCache>
                <c:formatCode>0.0</c:formatCode>
                <c:ptCount val="51"/>
                <c:pt idx="0">
                  <c:v>37.799999999999997</c:v>
                </c:pt>
                <c:pt idx="1">
                  <c:v>20</c:v>
                </c:pt>
                <c:pt idx="2">
                  <c:v>-70</c:v>
                </c:pt>
                <c:pt idx="3">
                  <c:v>-23.9</c:v>
                </c:pt>
                <c:pt idx="4">
                  <c:v>0</c:v>
                </c:pt>
                <c:pt idx="5">
                  <c:v>0</c:v>
                </c:pt>
                <c:pt idx="6">
                  <c:v>0</c:v>
                </c:pt>
                <c:pt idx="7">
                  <c:v>0</c:v>
                </c:pt>
                <c:pt idx="8">
                  <c:v>0</c:v>
                </c:pt>
                <c:pt idx="9">
                  <c:v>0</c:v>
                </c:pt>
                <c:pt idx="10">
                  <c:v>-60</c:v>
                </c:pt>
                <c:pt idx="11">
                  <c:v>-50.85</c:v>
                </c:pt>
                <c:pt idx="12">
                  <c:v>-46.8</c:v>
                </c:pt>
                <c:pt idx="13">
                  <c:v>0</c:v>
                </c:pt>
                <c:pt idx="14">
                  <c:v>-34.799999999999997</c:v>
                </c:pt>
                <c:pt idx="15">
                  <c:v>-74.7</c:v>
                </c:pt>
                <c:pt idx="16">
                  <c:v>0</c:v>
                </c:pt>
                <c:pt idx="17">
                  <c:v>7</c:v>
                </c:pt>
                <c:pt idx="18">
                  <c:v>0</c:v>
                </c:pt>
                <c:pt idx="19">
                  <c:v>0</c:v>
                </c:pt>
                <c:pt idx="20">
                  <c:v>10</c:v>
                </c:pt>
                <c:pt idx="21">
                  <c:v>0</c:v>
                </c:pt>
                <c:pt idx="22">
                  <c:v>5</c:v>
                </c:pt>
                <c:pt idx="23">
                  <c:v>0</c:v>
                </c:pt>
                <c:pt idx="24">
                  <c:v>0</c:v>
                </c:pt>
                <c:pt idx="25">
                  <c:v>0</c:v>
                </c:pt>
                <c:pt idx="26">
                  <c:v>0</c:v>
                </c:pt>
                <c:pt idx="27">
                  <c:v>67</c:v>
                </c:pt>
                <c:pt idx="28">
                  <c:v>0</c:v>
                </c:pt>
                <c:pt idx="29">
                  <c:v>100</c:v>
                </c:pt>
                <c:pt idx="30">
                  <c:v>18.5</c:v>
                </c:pt>
                <c:pt idx="31">
                  <c:v>81.3</c:v>
                </c:pt>
                <c:pt idx="32">
                  <c:v>55</c:v>
                </c:pt>
                <c:pt idx="33">
                  <c:v>80</c:v>
                </c:pt>
                <c:pt idx="34">
                  <c:v>114.1</c:v>
                </c:pt>
                <c:pt idx="35">
                  <c:v>57.9</c:v>
                </c:pt>
                <c:pt idx="36">
                  <c:v>0</c:v>
                </c:pt>
                <c:pt idx="37">
                  <c:v>40</c:v>
                </c:pt>
                <c:pt idx="38">
                  <c:v>151.30000000000001</c:v>
                </c:pt>
                <c:pt idx="39">
                  <c:v>181.6</c:v>
                </c:pt>
                <c:pt idx="40">
                  <c:v>209.5</c:v>
                </c:pt>
                <c:pt idx="41">
                  <c:v>198.8</c:v>
                </c:pt>
                <c:pt idx="42">
                  <c:v>230</c:v>
                </c:pt>
                <c:pt idx="43">
                  <c:v>165.3</c:v>
                </c:pt>
                <c:pt idx="44">
                  <c:v>20</c:v>
                </c:pt>
                <c:pt idx="45">
                  <c:v>-50</c:v>
                </c:pt>
                <c:pt idx="46">
                  <c:v>0</c:v>
                </c:pt>
                <c:pt idx="47">
                  <c:v>0</c:v>
                </c:pt>
                <c:pt idx="48">
                  <c:v>0</c:v>
                </c:pt>
                <c:pt idx="49">
                  <c:v>0</c:v>
                </c:pt>
              </c:numCache>
            </c:numRef>
          </c:val>
          <c:extLst>
            <c:ext xmlns:c16="http://schemas.microsoft.com/office/drawing/2014/chart" uri="{C3380CC4-5D6E-409C-BE32-E72D297353CC}">
              <c16:uniqueId val="{00000000-330E-417C-B8ED-AEE729A27357}"/>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lumMod val="95000"/>
                  <a:lumOff val="5000"/>
                </a:schemeClr>
              </a:solidFill>
              <a:round/>
            </a:ln>
            <a:effectLst/>
          </c:spPr>
          <c:marker>
            <c:symbol val="none"/>
          </c:marker>
          <c:cat>
            <c:multiLvlStrRef>
              <c:f>Sheet1!$A$231:$B$281</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Sheet1!$D$3:$D$281</c:f>
              <c:numCache>
                <c:formatCode>0.0</c:formatCode>
                <c:ptCount val="51"/>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c:v>395.89</c:v>
                </c:pt>
                <c:pt idx="37">
                  <c:v>393.45</c:v>
                </c:pt>
                <c:pt idx="38">
                  <c:v>388.44</c:v>
                </c:pt>
                <c:pt idx="39">
                  <c:v>387.74</c:v>
                </c:pt>
                <c:pt idx="40">
                  <c:v>386.56</c:v>
                </c:pt>
                <c:pt idx="41">
                  <c:v>386.67</c:v>
                </c:pt>
                <c:pt idx="42">
                  <c:v>386.54</c:v>
                </c:pt>
                <c:pt idx="43">
                  <c:v>386.17</c:v>
                </c:pt>
                <c:pt idx="44">
                  <c:v>386.94</c:v>
                </c:pt>
                <c:pt idx="45">
                  <c:v>404.33</c:v>
                </c:pt>
                <c:pt idx="46">
                  <c:v>402.52</c:v>
                </c:pt>
                <c:pt idx="47">
                  <c:v>404.47</c:v>
                </c:pt>
                <c:pt idx="48">
                  <c:v>404.96</c:v>
                </c:pt>
                <c:pt idx="49">
                  <c:v>404.27</c:v>
                </c:pt>
                <c:pt idx="50">
                  <c:v>400.42</c:v>
                </c:pt>
              </c:numCache>
            </c:numRef>
          </c:val>
          <c:smooth val="0"/>
          <c:extLst>
            <c:ext xmlns:c16="http://schemas.microsoft.com/office/drawing/2014/chart" uri="{C3380CC4-5D6E-409C-BE32-E72D297353CC}">
              <c16:uniqueId val="{00000001-330E-417C-B8ED-AEE729A27357}"/>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50"/>
          <c:min val="38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555411962705E-2"/>
          <c:y val="0.83203001968503942"/>
          <c:w val="0.92821414615084019"/>
          <c:h val="0.13671998031496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Sheet1!$A$2:$B$76</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Sheet1!$C$2:$C$76</c:f>
              <c:numCache>
                <c:formatCode>_(* #,##0_);_(* \(#,##0\);_(* "-"??_);_(@_)</c:formatCode>
                <c:ptCount val="51"/>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formatCode="0.0">
                  <c:v>395.89</c:v>
                </c:pt>
                <c:pt idx="37" formatCode="0.0">
                  <c:v>393.45</c:v>
                </c:pt>
                <c:pt idx="38" formatCode="0.0">
                  <c:v>388.44</c:v>
                </c:pt>
                <c:pt idx="39" formatCode="0.0">
                  <c:v>387.74</c:v>
                </c:pt>
                <c:pt idx="40" formatCode="0.0">
                  <c:v>386.56</c:v>
                </c:pt>
                <c:pt idx="41" formatCode="0.0">
                  <c:v>386.67</c:v>
                </c:pt>
                <c:pt idx="42" formatCode="0.0">
                  <c:v>386.54</c:v>
                </c:pt>
                <c:pt idx="43" formatCode="0.0">
                  <c:v>386.17</c:v>
                </c:pt>
                <c:pt idx="44" formatCode="0.0">
                  <c:v>386.94</c:v>
                </c:pt>
                <c:pt idx="45" formatCode="0.0">
                  <c:v>404.33</c:v>
                </c:pt>
                <c:pt idx="46" formatCode="0.0">
                  <c:v>402.52</c:v>
                </c:pt>
                <c:pt idx="47" formatCode="0.0">
                  <c:v>404.47</c:v>
                </c:pt>
                <c:pt idx="48" formatCode="0.0">
                  <c:v>404.96</c:v>
                </c:pt>
                <c:pt idx="49" formatCode="0.0">
                  <c:v>404.27</c:v>
                </c:pt>
                <c:pt idx="50" formatCode="0.0">
                  <c:v>400.42</c:v>
                </c:pt>
              </c:numCache>
            </c:numRef>
          </c:val>
          <c:smooth val="0"/>
          <c:extLst>
            <c:ext xmlns:c16="http://schemas.microsoft.com/office/drawing/2014/chart" uri="{C3380CC4-5D6E-409C-BE32-E72D297353CC}">
              <c16:uniqueId val="{00000000-B642-4EA2-8B33-596D22E78409}"/>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Sheet1!$A$2:$B$76</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Sheet1!$D$2:$D$76</c:f>
              <c:numCache>
                <c:formatCode>_(* #,##0_);_(* \(#,##0\);_(* "-"??_);_(@_)</c:formatCode>
                <c:ptCount val="51"/>
                <c:pt idx="0">
                  <c:v>531.41</c:v>
                </c:pt>
                <c:pt idx="1">
                  <c:v>522.57000000000005</c:v>
                </c:pt>
                <c:pt idx="2">
                  <c:v>541.09</c:v>
                </c:pt>
                <c:pt idx="3">
                  <c:v>531.36</c:v>
                </c:pt>
                <c:pt idx="4">
                  <c:v>526.54</c:v>
                </c:pt>
                <c:pt idx="5">
                  <c:v>541.78</c:v>
                </c:pt>
                <c:pt idx="6">
                  <c:v>555.25</c:v>
                </c:pt>
                <c:pt idx="7">
                  <c:v>574.41</c:v>
                </c:pt>
                <c:pt idx="8">
                  <c:v>573.95000000000005</c:v>
                </c:pt>
                <c:pt idx="9">
                  <c:v>578.66999999999996</c:v>
                </c:pt>
                <c:pt idx="10">
                  <c:v>591.30999999999995</c:v>
                </c:pt>
                <c:pt idx="11">
                  <c:v>631.22</c:v>
                </c:pt>
                <c:pt idx="12">
                  <c:v>633.02</c:v>
                </c:pt>
                <c:pt idx="13">
                  <c:v>633.41999999999996</c:v>
                </c:pt>
                <c:pt idx="14">
                  <c:v>628.03</c:v>
                </c:pt>
                <c:pt idx="15">
                  <c:v>628.44000000000005</c:v>
                </c:pt>
                <c:pt idx="16">
                  <c:v>633.21</c:v>
                </c:pt>
                <c:pt idx="17">
                  <c:v>618.41999999999996</c:v>
                </c:pt>
                <c:pt idx="18">
                  <c:v>580.29</c:v>
                </c:pt>
                <c:pt idx="19">
                  <c:v>578.80999999999995</c:v>
                </c:pt>
                <c:pt idx="20">
                  <c:v>574.82000000000005</c:v>
                </c:pt>
                <c:pt idx="21">
                  <c:v>555.86</c:v>
                </c:pt>
                <c:pt idx="22">
                  <c:v>545.17999999999995</c:v>
                </c:pt>
                <c:pt idx="23">
                  <c:v>548.21</c:v>
                </c:pt>
                <c:pt idx="24">
                  <c:v>546.25</c:v>
                </c:pt>
                <c:pt idx="25">
                  <c:v>544.47</c:v>
                </c:pt>
                <c:pt idx="26">
                  <c:v>547.79999999999995</c:v>
                </c:pt>
                <c:pt idx="27">
                  <c:v>509.88</c:v>
                </c:pt>
                <c:pt idx="28">
                  <c:v>482.99</c:v>
                </c:pt>
                <c:pt idx="29">
                  <c:v>446.99</c:v>
                </c:pt>
                <c:pt idx="30">
                  <c:v>418.36</c:v>
                </c:pt>
                <c:pt idx="31">
                  <c:v>410.96</c:v>
                </c:pt>
                <c:pt idx="32">
                  <c:v>405.41</c:v>
                </c:pt>
                <c:pt idx="33">
                  <c:v>395.78</c:v>
                </c:pt>
                <c:pt idx="34">
                  <c:v>403.14</c:v>
                </c:pt>
                <c:pt idx="35">
                  <c:v>417.71</c:v>
                </c:pt>
                <c:pt idx="36" formatCode="0.0">
                  <c:v>427.28</c:v>
                </c:pt>
                <c:pt idx="37" formatCode="0.0">
                  <c:v>421.68</c:v>
                </c:pt>
                <c:pt idx="38" formatCode="0.0">
                  <c:v>416.08</c:v>
                </c:pt>
                <c:pt idx="39" formatCode="0.0">
                  <c:v>425.09</c:v>
                </c:pt>
                <c:pt idx="40" formatCode="0.0">
                  <c:v>419.8</c:v>
                </c:pt>
                <c:pt idx="41" formatCode="0.0">
                  <c:v>419.13</c:v>
                </c:pt>
                <c:pt idx="42" formatCode="0.0">
                  <c:v>427.81</c:v>
                </c:pt>
                <c:pt idx="43" formatCode="0.0">
                  <c:v>421.3</c:v>
                </c:pt>
                <c:pt idx="44" formatCode="0.0">
                  <c:v>413.53</c:v>
                </c:pt>
                <c:pt idx="45" formatCode="0.0">
                  <c:v>427.01</c:v>
                </c:pt>
                <c:pt idx="46" formatCode="0.0">
                  <c:v>434.88</c:v>
                </c:pt>
                <c:pt idx="47" formatCode="0.0">
                  <c:v>441.5</c:v>
                </c:pt>
                <c:pt idx="48" formatCode="0.0">
                  <c:v>441.39</c:v>
                </c:pt>
                <c:pt idx="49" formatCode="0.0">
                  <c:v>436.26</c:v>
                </c:pt>
                <c:pt idx="50" formatCode="0.0">
                  <c:v>435.1</c:v>
                </c:pt>
              </c:numCache>
            </c:numRef>
          </c:val>
          <c:smooth val="0"/>
          <c:extLst>
            <c:ext xmlns:c16="http://schemas.microsoft.com/office/drawing/2014/chart" uri="{C3380CC4-5D6E-409C-BE32-E72D297353CC}">
              <c16:uniqueId val="{00000001-B642-4EA2-8B33-596D22E78409}"/>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Sheet1!$A$2:$B$76</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Sheet1!$E$2:$E$76</c:f>
              <c:numCache>
                <c:formatCode>_(* #,##0_);_(* \(#,##0\);_(* "-"??_);_(@_)</c:formatCode>
                <c:ptCount val="51"/>
                <c:pt idx="0">
                  <c:v>7.75</c:v>
                </c:pt>
                <c:pt idx="1">
                  <c:v>7.47</c:v>
                </c:pt>
                <c:pt idx="2">
                  <c:v>6.61</c:v>
                </c:pt>
                <c:pt idx="3">
                  <c:v>6.51</c:v>
                </c:pt>
                <c:pt idx="4">
                  <c:v>6.65</c:v>
                </c:pt>
                <c:pt idx="5">
                  <c:v>6.95</c:v>
                </c:pt>
                <c:pt idx="6">
                  <c:v>6.78</c:v>
                </c:pt>
                <c:pt idx="7">
                  <c:v>6.58</c:v>
                </c:pt>
                <c:pt idx="8">
                  <c:v>6.41</c:v>
                </c:pt>
                <c:pt idx="9">
                  <c:v>6.33</c:v>
                </c:pt>
                <c:pt idx="10">
                  <c:v>6.5</c:v>
                </c:pt>
                <c:pt idx="11">
                  <c:v>7</c:v>
                </c:pt>
                <c:pt idx="12">
                  <c:v>7.01</c:v>
                </c:pt>
                <c:pt idx="13">
                  <c:v>7.04</c:v>
                </c:pt>
                <c:pt idx="14">
                  <c:v>7.09</c:v>
                </c:pt>
                <c:pt idx="15">
                  <c:v>6.91</c:v>
                </c:pt>
                <c:pt idx="16">
                  <c:v>7.04</c:v>
                </c:pt>
                <c:pt idx="17">
                  <c:v>7.07</c:v>
                </c:pt>
                <c:pt idx="18">
                  <c:v>6.64</c:v>
                </c:pt>
                <c:pt idx="19">
                  <c:v>6.68</c:v>
                </c:pt>
                <c:pt idx="20">
                  <c:v>6.7</c:v>
                </c:pt>
                <c:pt idx="21">
                  <c:v>6.71</c:v>
                </c:pt>
                <c:pt idx="22">
                  <c:v>6.56</c:v>
                </c:pt>
                <c:pt idx="23">
                  <c:v>6.58</c:v>
                </c:pt>
                <c:pt idx="24">
                  <c:v>6.32</c:v>
                </c:pt>
                <c:pt idx="25">
                  <c:v>6.16</c:v>
                </c:pt>
                <c:pt idx="26">
                  <c:v>4.83</c:v>
                </c:pt>
                <c:pt idx="27">
                  <c:v>6.1</c:v>
                </c:pt>
                <c:pt idx="28">
                  <c:v>7.17</c:v>
                </c:pt>
                <c:pt idx="29">
                  <c:v>7.48</c:v>
                </c:pt>
                <c:pt idx="30">
                  <c:v>7.04</c:v>
                </c:pt>
                <c:pt idx="31">
                  <c:v>6.72</c:v>
                </c:pt>
                <c:pt idx="32">
                  <c:v>6.9</c:v>
                </c:pt>
                <c:pt idx="33">
                  <c:v>6.56</c:v>
                </c:pt>
                <c:pt idx="34">
                  <c:v>6.5</c:v>
                </c:pt>
                <c:pt idx="35">
                  <c:v>5.99</c:v>
                </c:pt>
                <c:pt idx="36" formatCode="0.0">
                  <c:v>5.71</c:v>
                </c:pt>
                <c:pt idx="37" formatCode="0.0">
                  <c:v>5.37</c:v>
                </c:pt>
                <c:pt idx="38" formatCode="0.0">
                  <c:v>5.0999999999999996</c:v>
                </c:pt>
                <c:pt idx="39" formatCode="0.0">
                  <c:v>4.78</c:v>
                </c:pt>
                <c:pt idx="40" formatCode="0.0">
                  <c:v>4.88</c:v>
                </c:pt>
                <c:pt idx="41" formatCode="0.0">
                  <c:v>4.63</c:v>
                </c:pt>
                <c:pt idx="42" formatCode="0.0">
                  <c:v>4.2699999999999996</c:v>
                </c:pt>
                <c:pt idx="43" formatCode="0.0">
                  <c:v>4.04</c:v>
                </c:pt>
                <c:pt idx="44" formatCode="0.0">
                  <c:v>4</c:v>
                </c:pt>
                <c:pt idx="45" formatCode="0.0">
                  <c:v>4.18</c:v>
                </c:pt>
                <c:pt idx="46" formatCode="0.0">
                  <c:v>4.46</c:v>
                </c:pt>
                <c:pt idx="47" formatCode="0.0">
                  <c:v>4.45</c:v>
                </c:pt>
                <c:pt idx="48" formatCode="0.0">
                  <c:v>4.54</c:v>
                </c:pt>
                <c:pt idx="49" formatCode="0.0">
                  <c:v>4.41</c:v>
                </c:pt>
                <c:pt idx="50" formatCode="0.0">
                  <c:v>4.3600000000000003</c:v>
                </c:pt>
              </c:numCache>
            </c:numRef>
          </c:val>
          <c:smooth val="0"/>
          <c:extLst>
            <c:ext xmlns:c16="http://schemas.microsoft.com/office/drawing/2014/chart" uri="{C3380CC4-5D6E-409C-BE32-E72D297353CC}">
              <c16:uniqueId val="{00000002-B642-4EA2-8B33-596D22E78409}"/>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2159240964444659E-2"/>
          <c:y val="0.90165372974786995"/>
          <c:w val="0.9"/>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277001145143021E-2"/>
          <c:y val="3.176785222289203E-2"/>
          <c:w val="0.81023035585859493"/>
          <c:h val="0.67027077416427916"/>
        </c:manualLayout>
      </c:layout>
      <c:lineChart>
        <c:grouping val="standard"/>
        <c:varyColors val="0"/>
        <c:ser>
          <c:idx val="0"/>
          <c:order val="0"/>
          <c:tx>
            <c:strRef>
              <c:f>Sheet1!$D$1</c:f>
              <c:strCache>
                <c:ptCount val="1"/>
                <c:pt idx="0">
                  <c:v>Անվանական</c:v>
                </c:pt>
              </c:strCache>
            </c:strRef>
          </c:tx>
          <c:spPr>
            <a:ln w="28575" cap="rnd">
              <a:solidFill>
                <a:srgbClr val="F79646">
                  <a:lumMod val="60000"/>
                  <a:lumOff val="40000"/>
                </a:srgbClr>
              </a:solidFill>
              <a:round/>
            </a:ln>
            <a:effectLst/>
          </c:spPr>
          <c:marker>
            <c:symbol val="none"/>
          </c:marker>
          <c:cat>
            <c:multiLvlStrRef>
              <c:f>Sheet1!$A$14:$B$73</c:f>
              <c:multiLvlStrCache>
                <c:ptCount val="5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48">
                    <c:v>1</c:v>
                  </c:pt>
                  <c:pt idx="49">
                    <c:v>2</c:v>
                  </c:pt>
                </c:lvl>
                <c:lvl>
                  <c:pt idx="0">
                    <c:v>2020</c:v>
                  </c:pt>
                  <c:pt idx="12">
                    <c:v>2021</c:v>
                  </c:pt>
                  <c:pt idx="24">
                    <c:v>2022</c:v>
                  </c:pt>
                  <c:pt idx="36">
                    <c:v>2023</c:v>
                  </c:pt>
                  <c:pt idx="48">
                    <c:v>2024</c:v>
                  </c:pt>
                </c:lvl>
              </c:multiLvlStrCache>
            </c:multiLvlStrRef>
          </c:cat>
          <c:val>
            <c:numRef>
              <c:f>Sheet1!$D$2:$D$63</c:f>
              <c:numCache>
                <c:formatCode>0.0</c:formatCode>
                <c:ptCount val="50"/>
                <c:pt idx="0">
                  <c:v>100</c:v>
                </c:pt>
                <c:pt idx="1">
                  <c:v>102.27676740051963</c:v>
                </c:pt>
                <c:pt idx="2">
                  <c:v>104.79283467797076</c:v>
                </c:pt>
                <c:pt idx="3">
                  <c:v>107.30890195542185</c:v>
                </c:pt>
                <c:pt idx="4">
                  <c:v>107.63024750444413</c:v>
                </c:pt>
                <c:pt idx="5">
                  <c:v>105.90045125119649</c:v>
                </c:pt>
                <c:pt idx="6">
                  <c:v>106.41323670176398</c:v>
                </c:pt>
                <c:pt idx="7">
                  <c:v>106.42007384110489</c:v>
                </c:pt>
                <c:pt idx="8">
                  <c:v>107.80801312730755</c:v>
                </c:pt>
                <c:pt idx="9">
                  <c:v>108.23875290578424</c:v>
                </c:pt>
                <c:pt idx="10">
                  <c:v>105.33296868590185</c:v>
                </c:pt>
                <c:pt idx="11">
                  <c:v>98.919731984137869</c:v>
                </c:pt>
                <c:pt idx="12">
                  <c:v>109.84548065089571</c:v>
                </c:pt>
                <c:pt idx="13">
                  <c:v>109.64036647066872</c:v>
                </c:pt>
                <c:pt idx="14">
                  <c:v>110.05743197046361</c:v>
                </c:pt>
                <c:pt idx="15">
                  <c:v>111.28811705182558</c:v>
                </c:pt>
                <c:pt idx="16">
                  <c:v>110.04375769178181</c:v>
                </c:pt>
                <c:pt idx="17">
                  <c:v>111.74620538766587</c:v>
                </c:pt>
                <c:pt idx="18">
                  <c:v>118.51497333515665</c:v>
                </c:pt>
                <c:pt idx="19">
                  <c:v>118.63120470395195</c:v>
                </c:pt>
                <c:pt idx="20">
                  <c:v>119.37645289211002</c:v>
                </c:pt>
                <c:pt idx="21">
                  <c:v>121.83098591549303</c:v>
                </c:pt>
                <c:pt idx="22">
                  <c:v>124.28551893887604</c:v>
                </c:pt>
                <c:pt idx="23">
                  <c:v>125.1333242171476</c:v>
                </c:pt>
                <c:pt idx="24">
                  <c:v>143.74401750307678</c:v>
                </c:pt>
                <c:pt idx="25">
                  <c:v>144.44140571584856</c:v>
                </c:pt>
                <c:pt idx="26">
                  <c:v>154.11595788322174</c:v>
                </c:pt>
                <c:pt idx="27">
                  <c:v>150.84780527827164</c:v>
                </c:pt>
                <c:pt idx="28">
                  <c:v>150.49227403254486</c:v>
                </c:pt>
                <c:pt idx="29">
                  <c:v>157.92424449610289</c:v>
                </c:pt>
                <c:pt idx="30">
                  <c:v>165.52714344318343</c:v>
                </c:pt>
                <c:pt idx="31">
                  <c:v>170.09435252290447</c:v>
                </c:pt>
                <c:pt idx="32">
                  <c:v>170.96266921919874</c:v>
                </c:pt>
                <c:pt idx="33">
                  <c:v>176.82893477369072</c:v>
                </c:pt>
                <c:pt idx="34">
                  <c:v>178.72965951046086</c:v>
                </c:pt>
                <c:pt idx="35">
                  <c:v>180.97907835361687</c:v>
                </c:pt>
                <c:pt idx="36">
                  <c:v>204.1227950225626</c:v>
                </c:pt>
                <c:pt idx="37">
                  <c:v>211.26760563380284</c:v>
                </c:pt>
                <c:pt idx="38">
                  <c:v>217.69451661424861</c:v>
                </c:pt>
                <c:pt idx="39">
                  <c:v>221.40024613701627</c:v>
                </c:pt>
                <c:pt idx="40">
                  <c:v>221.85833447285654</c:v>
                </c:pt>
                <c:pt idx="41">
                  <c:v>227.28702310953096</c:v>
                </c:pt>
                <c:pt idx="42">
                  <c:v>233.24217147545465</c:v>
                </c:pt>
                <c:pt idx="43">
                  <c:v>239.01271707917405</c:v>
                </c:pt>
                <c:pt idx="44">
                  <c:v>241.57664433201145</c:v>
                </c:pt>
                <c:pt idx="45">
                  <c:v>232.92082592643237</c:v>
                </c:pt>
                <c:pt idx="46">
                  <c:v>227.23916313414466</c:v>
                </c:pt>
                <c:pt idx="47">
                  <c:v>224.96923287296593</c:v>
                </c:pt>
                <c:pt idx="48">
                  <c:v>238.23328319431144</c:v>
                </c:pt>
                <c:pt idx="49">
                  <c:v>242.31505538082862</c:v>
                </c:pt>
              </c:numCache>
            </c:numRef>
          </c:val>
          <c:smooth val="0"/>
          <c:extLst>
            <c:ext xmlns:c16="http://schemas.microsoft.com/office/drawing/2014/chart" uri="{C3380CC4-5D6E-409C-BE32-E72D297353CC}">
              <c16:uniqueId val="{00000000-C48F-4B24-A6EB-016A9427DBA4}"/>
            </c:ext>
          </c:extLst>
        </c:ser>
        <c:ser>
          <c:idx val="1"/>
          <c:order val="1"/>
          <c:tx>
            <c:strRef>
              <c:f>Sheet1!$C$1</c:f>
              <c:strCache>
                <c:ptCount val="1"/>
                <c:pt idx="0">
                  <c:v>Իրական</c:v>
                </c:pt>
              </c:strCache>
            </c:strRef>
          </c:tx>
          <c:spPr>
            <a:ln w="28575" cap="rnd">
              <a:solidFill>
                <a:srgbClr val="1F497D"/>
              </a:solidFill>
              <a:round/>
            </a:ln>
            <a:effectLst/>
          </c:spPr>
          <c:marker>
            <c:symbol val="none"/>
          </c:marker>
          <c:cat>
            <c:multiLvlStrRef>
              <c:f>Sheet1!$A$14:$B$73</c:f>
              <c:multiLvlStrCache>
                <c:ptCount val="5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48">
                    <c:v>1</c:v>
                  </c:pt>
                  <c:pt idx="49">
                    <c:v>2</c:v>
                  </c:pt>
                </c:lvl>
                <c:lvl>
                  <c:pt idx="0">
                    <c:v>2020</c:v>
                  </c:pt>
                  <c:pt idx="12">
                    <c:v>2021</c:v>
                  </c:pt>
                  <c:pt idx="24">
                    <c:v>2022</c:v>
                  </c:pt>
                  <c:pt idx="36">
                    <c:v>2023</c:v>
                  </c:pt>
                  <c:pt idx="48">
                    <c:v>2024</c:v>
                  </c:pt>
                </c:lvl>
              </c:multiLvlStrCache>
            </c:multiLvlStrRef>
          </c:cat>
          <c:val>
            <c:numRef>
              <c:f>Sheet1!$C$14:$C$63</c:f>
              <c:numCache>
                <c:formatCode>0.0</c:formatCode>
                <c:ptCount val="50"/>
                <c:pt idx="0">
                  <c:v>100</c:v>
                </c:pt>
                <c:pt idx="1">
                  <c:v>101.80616029672633</c:v>
                </c:pt>
                <c:pt idx="2">
                  <c:v>104.64441219158199</c:v>
                </c:pt>
                <c:pt idx="3">
                  <c:v>107.80519271085308</c:v>
                </c:pt>
                <c:pt idx="4">
                  <c:v>107.82938235768422</c:v>
                </c:pt>
                <c:pt idx="5">
                  <c:v>104.26544105789387</c:v>
                </c:pt>
                <c:pt idx="6">
                  <c:v>102.24963715529751</c:v>
                </c:pt>
                <c:pt idx="7">
                  <c:v>101.76584421867437</c:v>
                </c:pt>
                <c:pt idx="8">
                  <c:v>102.62054507337524</c:v>
                </c:pt>
                <c:pt idx="9">
                  <c:v>102.83825189485566</c:v>
                </c:pt>
                <c:pt idx="10">
                  <c:v>100.92726979519432</c:v>
                </c:pt>
                <c:pt idx="11">
                  <c:v>97.387518142235123</c:v>
                </c:pt>
                <c:pt idx="12">
                  <c:v>108.20029027576197</c:v>
                </c:pt>
                <c:pt idx="13">
                  <c:v>107.90195129817771</c:v>
                </c:pt>
                <c:pt idx="14">
                  <c:v>108.65183034994357</c:v>
                </c:pt>
                <c:pt idx="15">
                  <c:v>110.61119174326723</c:v>
                </c:pt>
                <c:pt idx="16">
                  <c:v>108.45024995968393</c:v>
                </c:pt>
                <c:pt idx="17">
                  <c:v>108.65183034994357</c:v>
                </c:pt>
                <c:pt idx="18">
                  <c:v>114.07837445573296</c:v>
                </c:pt>
                <c:pt idx="19">
                  <c:v>114.1186905337849</c:v>
                </c:pt>
                <c:pt idx="20">
                  <c:v>114.00580551523949</c:v>
                </c:pt>
                <c:pt idx="21">
                  <c:v>115.83615545879699</c:v>
                </c:pt>
                <c:pt idx="22">
                  <c:v>119.14207385905502</c:v>
                </c:pt>
                <c:pt idx="23">
                  <c:v>120.60151588453479</c:v>
                </c:pt>
                <c:pt idx="24">
                  <c:v>137.94549266247387</c:v>
                </c:pt>
                <c:pt idx="25">
                  <c:v>137.18755039509762</c:v>
                </c:pt>
                <c:pt idx="26">
                  <c:v>144.07353652636678</c:v>
                </c:pt>
                <c:pt idx="27">
                  <c:v>142.25931301403006</c:v>
                </c:pt>
                <c:pt idx="28">
                  <c:v>141.08208353491378</c:v>
                </c:pt>
                <c:pt idx="29">
                  <c:v>146.83115626511858</c:v>
                </c:pt>
                <c:pt idx="30">
                  <c:v>151.16110304789558</c:v>
                </c:pt>
                <c:pt idx="31">
                  <c:v>155.10401548137406</c:v>
                </c:pt>
                <c:pt idx="32">
                  <c:v>155.74907273020489</c:v>
                </c:pt>
                <c:pt idx="33">
                  <c:v>160.28866311885187</c:v>
                </c:pt>
                <c:pt idx="34">
                  <c:v>163.25592646347371</c:v>
                </c:pt>
                <c:pt idx="35">
                  <c:v>166.59409772617329</c:v>
                </c:pt>
                <c:pt idx="36">
                  <c:v>186.97790678922763</c:v>
                </c:pt>
                <c:pt idx="37">
                  <c:v>192.48508305112091</c:v>
                </c:pt>
                <c:pt idx="38">
                  <c:v>196.79084018706672</c:v>
                </c:pt>
                <c:pt idx="39">
                  <c:v>198.282535074988</c:v>
                </c:pt>
                <c:pt idx="40">
                  <c:v>194.59764554104186</c:v>
                </c:pt>
                <c:pt idx="41">
                  <c:v>195.45234639574269</c:v>
                </c:pt>
                <c:pt idx="42">
                  <c:v>197.18593775197559</c:v>
                </c:pt>
                <c:pt idx="43">
                  <c:v>200.91920657958403</c:v>
                </c:pt>
                <c:pt idx="44">
                  <c:v>203.53168843734889</c:v>
                </c:pt>
                <c:pt idx="45">
                  <c:v>195.63780035478155</c:v>
                </c:pt>
                <c:pt idx="46">
                  <c:v>191.0095145944203</c:v>
                </c:pt>
                <c:pt idx="47">
                  <c:v>189.81615868408326</c:v>
                </c:pt>
                <c:pt idx="48">
                  <c:v>202.9188840509596</c:v>
                </c:pt>
                <c:pt idx="49">
                  <c:v>203.15271730366078</c:v>
                </c:pt>
              </c:numCache>
            </c:numRef>
          </c:val>
          <c:smooth val="0"/>
          <c:extLst>
            <c:ext xmlns:c16="http://schemas.microsoft.com/office/drawing/2014/chart" uri="{C3380CC4-5D6E-409C-BE32-E72D297353CC}">
              <c16:uniqueId val="{00000001-C48F-4B24-A6EB-016A9427DBA4}"/>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out"/>
        <c:minorTickMark val="none"/>
        <c:tickLblPos val="nextTo"/>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r>
                  <a:rPr lang="hy-AM" sz="700" b="0" i="0" baseline="0">
                    <a:effectLst/>
                  </a:rPr>
                  <a:t>Ինդեքս, 2020-ի հունվարը՝ 100</a:t>
                </a:r>
              </a:p>
              <a:p>
                <a:pPr>
                  <a:defRPr sz="700"/>
                </a:pPr>
                <a:endParaRPr lang="en-US" sz="700">
                  <a:effectLst/>
                </a:endParaRPr>
              </a:p>
            </c:rich>
          </c:tx>
          <c:layout>
            <c:manualLayout>
              <c:xMode val="edge"/>
              <c:yMode val="edge"/>
              <c:x val="0"/>
              <c:y val="7.0915444961644994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valAx>
      <c:spPr>
        <a:noFill/>
        <a:ln>
          <a:noFill/>
        </a:ln>
        <a:effectLst/>
      </c:spPr>
    </c:plotArea>
    <c:legend>
      <c:legendPos val="b"/>
      <c:layout>
        <c:manualLayout>
          <c:xMode val="edge"/>
          <c:yMode val="edge"/>
          <c:x val="0.11096003728659751"/>
          <c:y val="0.90165372974786995"/>
          <c:w val="0.64941585359454534"/>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Վարկերի</a:t>
            </a:r>
            <a:r>
              <a:rPr lang="hy-AM" b="0"/>
              <a:t> </a:t>
            </a:r>
            <a:r>
              <a:rPr lang="en-US" b="0"/>
              <a:t>ծավալների աճ</a:t>
            </a:r>
            <a:r>
              <a:rPr lang="hy-AM" b="0"/>
              <a:t> </a:t>
            </a:r>
            <a:r>
              <a:rPr lang="ru-RU" b="0"/>
              <a:t>(</a:t>
            </a:r>
            <a:r>
              <a:rPr lang="hy-AM" b="0"/>
              <a:t>ռեզիդենտների</a:t>
            </a:r>
            <a:r>
              <a:rPr lang="ru-RU" b="0"/>
              <a:t>)</a:t>
            </a:r>
            <a:r>
              <a:rPr lang="en-US" b="0"/>
              <a:t>, 2023</a:t>
            </a:r>
            <a:r>
              <a:rPr lang="hy-AM" b="0"/>
              <a:t>-</a:t>
            </a:r>
            <a:r>
              <a:rPr lang="en-US" b="0"/>
              <a:t>20</a:t>
            </a:r>
            <a:r>
              <a:rPr lang="hy-AM" b="0"/>
              <a:t>2</a:t>
            </a:r>
            <a:r>
              <a:rPr lang="en-US" b="0"/>
              <a:t>4թ</a:t>
            </a:r>
            <a:r>
              <a:rPr lang="hy-AM" b="0"/>
              <a:t>թ․</a:t>
            </a:r>
            <a:endParaRPr lang="en-US" b="0"/>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9709295158391859"/>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ED3A-410F-BEA0-32B3B1608142}"/>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ED3A-410F-BEA0-32B3B1608142}"/>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ED3A-410F-BEA0-32B3B1608142}"/>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ED3A-410F-BEA0-32B3B1608142}"/>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ED3A-410F-BEA0-32B3B1608142}"/>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ED3A-410F-BEA0-32B3B1608142}"/>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3A-410F-BEA0-32B3B160814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ED3A-410F-BEA0-32B3B1608142}"/>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cap="rnd">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numCache>
            </c:numRef>
          </c:val>
          <c:smooth val="0"/>
          <c:extLst>
            <c:ext xmlns:c16="http://schemas.microsoft.com/office/drawing/2014/chart" uri="{C3380CC4-5D6E-409C-BE32-E72D297353CC}">
              <c16:uniqueId val="{00000008-ED3A-410F-BEA0-32B3B1608142}"/>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out"/>
        <c:minorTickMark val="none"/>
        <c:tickLblPos val="low"/>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min val="0"/>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1285120"/>
        <c:crosses val="autoZero"/>
        <c:crossBetween val="between"/>
      </c:valAx>
    </c:plotArea>
    <c:legend>
      <c:legendPos val="r"/>
      <c:layout>
        <c:manualLayout>
          <c:xMode val="edge"/>
          <c:yMode val="edge"/>
          <c:x val="1.6617874688740833E-2"/>
          <c:y val="0.81855732752259314"/>
          <c:w val="0.21495726495726497"/>
          <c:h val="0.15836095460504043"/>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8575" cap="rnd">
              <a:solidFill>
                <a:srgbClr val="4F81BD"/>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Sheet1!$D$2:$D$76</c:f>
              <c:numCache>
                <c:formatCode>General</c:formatCode>
                <c:ptCount val="6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0.5</c:v>
                </c:pt>
                <c:pt idx="43">
                  <c:v>0.5</c:v>
                </c:pt>
                <c:pt idx="44" formatCode="0.0">
                  <c:v>1.3</c:v>
                </c:pt>
                <c:pt idx="45" formatCode="0.0">
                  <c:v>1.3</c:v>
                </c:pt>
                <c:pt idx="46">
                  <c:v>2</c:v>
                </c:pt>
                <c:pt idx="47">
                  <c:v>2.5</c:v>
                </c:pt>
                <c:pt idx="48" formatCode="0.00">
                  <c:v>2.5</c:v>
                </c:pt>
                <c:pt idx="49" formatCode="0.00">
                  <c:v>3</c:v>
                </c:pt>
                <c:pt idx="50" formatCode="0.00">
                  <c:v>3.5</c:v>
                </c:pt>
                <c:pt idx="51" formatCode="0.00">
                  <c:v>3.75</c:v>
                </c:pt>
                <c:pt idx="52" formatCode="0.00">
                  <c:v>3.75</c:v>
                </c:pt>
                <c:pt idx="53" formatCode="0.00">
                  <c:v>4</c:v>
                </c:pt>
                <c:pt idx="54">
                  <c:v>4.25</c:v>
                </c:pt>
                <c:pt idx="55">
                  <c:v>4.25</c:v>
                </c:pt>
                <c:pt idx="56">
                  <c:v>4.5</c:v>
                </c:pt>
                <c:pt idx="57" formatCode="0.0">
                  <c:v>4.5</c:v>
                </c:pt>
                <c:pt idx="58" formatCode="0.0">
                  <c:v>4.5</c:v>
                </c:pt>
                <c:pt idx="59" formatCode="0.0">
                  <c:v>4.5</c:v>
                </c:pt>
                <c:pt idx="60" formatCode="0.00">
                  <c:v>4.5</c:v>
                </c:pt>
                <c:pt idx="61" formatCode="0.00">
                  <c:v>4.5</c:v>
                </c:pt>
                <c:pt idx="62" formatCode="0.00">
                  <c:v>4.5</c:v>
                </c:pt>
              </c:numCache>
            </c:numRef>
          </c:val>
          <c:smooth val="0"/>
          <c:extLst>
            <c:ext xmlns:c16="http://schemas.microsoft.com/office/drawing/2014/chart" uri="{C3380CC4-5D6E-409C-BE32-E72D297353CC}">
              <c16:uniqueId val="{00000000-0F7A-4677-9922-0CFA4A6FFA21}"/>
            </c:ext>
          </c:extLst>
        </c:ser>
        <c:ser>
          <c:idx val="1"/>
          <c:order val="1"/>
          <c:tx>
            <c:strRef>
              <c:f>Sheet1!$E$1</c:f>
              <c:strCache>
                <c:ptCount val="1"/>
                <c:pt idx="0">
                  <c:v>Չինաստան</c:v>
                </c:pt>
              </c:strCache>
            </c:strRef>
          </c:tx>
          <c:spPr>
            <a:ln w="28575" cap="rnd">
              <a:solidFill>
                <a:sysClr val="window" lastClr="FFFFFF">
                  <a:lumMod val="65000"/>
                </a:sys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Sheet1!$E$2:$E$76</c:f>
              <c:numCache>
                <c:formatCode>General</c:formatCode>
                <c:ptCount val="63"/>
                <c:pt idx="0">
                  <c:v>4.25</c:v>
                </c:pt>
                <c:pt idx="1">
                  <c:v>4.25</c:v>
                </c:pt>
                <c:pt idx="2">
                  <c:v>4.25</c:v>
                </c:pt>
                <c:pt idx="3">
                  <c:v>4.25</c:v>
                </c:pt>
                <c:pt idx="4">
                  <c:v>4.25</c:v>
                </c:pt>
                <c:pt idx="5">
                  <c:v>4.25</c:v>
                </c:pt>
                <c:pt idx="6">
                  <c:v>4.25</c:v>
                </c:pt>
                <c:pt idx="7">
                  <c:v>4.25</c:v>
                </c:pt>
                <c:pt idx="8">
                  <c:v>4.2</c:v>
                </c:pt>
                <c:pt idx="9">
                  <c:v>4.2</c:v>
                </c:pt>
                <c:pt idx="10">
                  <c:v>4.1500000000000004</c:v>
                </c:pt>
                <c:pt idx="11">
                  <c:v>4.1500000000000004</c:v>
                </c:pt>
                <c:pt idx="12">
                  <c:v>4.1500000000000004</c:v>
                </c:pt>
                <c:pt idx="13">
                  <c:v>4.05</c:v>
                </c:pt>
                <c:pt idx="14">
                  <c:v>4.05</c:v>
                </c:pt>
                <c:pt idx="15">
                  <c:v>3.85</c:v>
                </c:pt>
                <c:pt idx="16">
                  <c:v>3.85</c:v>
                </c:pt>
                <c:pt idx="17">
                  <c:v>3.85</c:v>
                </c:pt>
                <c:pt idx="18">
                  <c:v>3.85</c:v>
                </c:pt>
                <c:pt idx="19">
                  <c:v>3.85</c:v>
                </c:pt>
                <c:pt idx="20">
                  <c:v>3.85</c:v>
                </c:pt>
                <c:pt idx="21">
                  <c:v>3.85</c:v>
                </c:pt>
                <c:pt idx="22">
                  <c:v>3.85</c:v>
                </c:pt>
                <c:pt idx="23">
                  <c:v>3.85</c:v>
                </c:pt>
                <c:pt idx="24">
                  <c:v>3.85</c:v>
                </c:pt>
                <c:pt idx="25">
                  <c:v>3.85</c:v>
                </c:pt>
                <c:pt idx="26">
                  <c:v>3.85</c:v>
                </c:pt>
                <c:pt idx="27">
                  <c:v>3.85</c:v>
                </c:pt>
                <c:pt idx="28">
                  <c:v>3.85</c:v>
                </c:pt>
                <c:pt idx="29">
                  <c:v>3.85</c:v>
                </c:pt>
                <c:pt idx="30">
                  <c:v>3.85</c:v>
                </c:pt>
                <c:pt idx="31">
                  <c:v>3.85</c:v>
                </c:pt>
                <c:pt idx="32">
                  <c:v>3.85</c:v>
                </c:pt>
                <c:pt idx="33">
                  <c:v>3.85</c:v>
                </c:pt>
                <c:pt idx="34">
                  <c:v>3.85</c:v>
                </c:pt>
                <c:pt idx="35">
                  <c:v>3.8</c:v>
                </c:pt>
                <c:pt idx="36">
                  <c:v>3.8</c:v>
                </c:pt>
                <c:pt idx="37">
                  <c:v>3.7</c:v>
                </c:pt>
                <c:pt idx="38">
                  <c:v>3.7</c:v>
                </c:pt>
                <c:pt idx="39">
                  <c:v>3.7</c:v>
                </c:pt>
                <c:pt idx="40">
                  <c:v>3.7</c:v>
                </c:pt>
                <c:pt idx="41">
                  <c:v>3.7</c:v>
                </c:pt>
                <c:pt idx="42">
                  <c:v>3.7</c:v>
                </c:pt>
                <c:pt idx="43">
                  <c:v>3.7</c:v>
                </c:pt>
                <c:pt idx="44" formatCode="0.00">
                  <c:v>3.65</c:v>
                </c:pt>
                <c:pt idx="45" formatCode="0.00">
                  <c:v>3.65</c:v>
                </c:pt>
                <c:pt idx="46" formatCode="0.00">
                  <c:v>3.65</c:v>
                </c:pt>
                <c:pt idx="47" formatCode="0.00">
                  <c:v>3.65</c:v>
                </c:pt>
                <c:pt idx="48" formatCode="0.00">
                  <c:v>3.65</c:v>
                </c:pt>
                <c:pt idx="49" formatCode="0.00">
                  <c:v>3.65</c:v>
                </c:pt>
                <c:pt idx="50" formatCode="0.00">
                  <c:v>3.65</c:v>
                </c:pt>
                <c:pt idx="51" formatCode="0.00">
                  <c:v>3.65</c:v>
                </c:pt>
                <c:pt idx="52" formatCode="0.00">
                  <c:v>3.65</c:v>
                </c:pt>
                <c:pt idx="53" formatCode="0.00">
                  <c:v>3.55</c:v>
                </c:pt>
                <c:pt idx="54">
                  <c:v>3.55</c:v>
                </c:pt>
                <c:pt idx="55">
                  <c:v>3.45</c:v>
                </c:pt>
                <c:pt idx="56">
                  <c:v>3.45</c:v>
                </c:pt>
                <c:pt idx="57" formatCode="0.0">
                  <c:v>3.45</c:v>
                </c:pt>
                <c:pt idx="58" formatCode="0.0">
                  <c:v>3.45</c:v>
                </c:pt>
                <c:pt idx="59" formatCode="0.0">
                  <c:v>3.45</c:v>
                </c:pt>
                <c:pt idx="60" formatCode="0.00">
                  <c:v>3.45</c:v>
                </c:pt>
                <c:pt idx="61" formatCode="0.00">
                  <c:v>3.45</c:v>
                </c:pt>
                <c:pt idx="62" formatCode="0.00">
                  <c:v>3.45</c:v>
                </c:pt>
              </c:numCache>
            </c:numRef>
          </c:val>
          <c:smooth val="0"/>
          <c:extLst>
            <c:ext xmlns:c16="http://schemas.microsoft.com/office/drawing/2014/chart" uri="{C3380CC4-5D6E-409C-BE32-E72D297353CC}">
              <c16:uniqueId val="{00000001-0F7A-4677-9922-0CFA4A6FFA21}"/>
            </c:ext>
          </c:extLst>
        </c:ser>
        <c:ser>
          <c:idx val="2"/>
          <c:order val="2"/>
          <c:tx>
            <c:strRef>
              <c:f>Sheet1!$F$1</c:f>
              <c:strCache>
                <c:ptCount val="1"/>
                <c:pt idx="0">
                  <c:v>ՌԴ</c:v>
                </c:pt>
              </c:strCache>
            </c:strRef>
          </c:tx>
          <c:spPr>
            <a:ln w="28575" cap="rnd">
              <a:solidFill>
                <a:srgbClr val="F79646">
                  <a:lumMod val="60000"/>
                  <a:lumOff val="40000"/>
                </a:srgb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Sheet1!$F$2:$F$76</c:f>
              <c:numCache>
                <c:formatCode>General</c:formatCode>
                <c:ptCount val="63"/>
                <c:pt idx="0">
                  <c:v>7.75</c:v>
                </c:pt>
                <c:pt idx="1">
                  <c:v>7.75</c:v>
                </c:pt>
                <c:pt idx="2">
                  <c:v>7.75</c:v>
                </c:pt>
                <c:pt idx="3">
                  <c:v>7.75</c:v>
                </c:pt>
                <c:pt idx="4">
                  <c:v>7.75</c:v>
                </c:pt>
                <c:pt idx="5">
                  <c:v>7.5</c:v>
                </c:pt>
                <c:pt idx="6">
                  <c:v>7.5</c:v>
                </c:pt>
                <c:pt idx="7">
                  <c:v>7.25</c:v>
                </c:pt>
                <c:pt idx="8">
                  <c:v>7</c:v>
                </c:pt>
                <c:pt idx="9">
                  <c:v>7</c:v>
                </c:pt>
                <c:pt idx="10">
                  <c:v>6.5</c:v>
                </c:pt>
                <c:pt idx="11">
                  <c:v>6.25</c:v>
                </c:pt>
                <c:pt idx="12">
                  <c:v>6.25</c:v>
                </c:pt>
                <c:pt idx="13">
                  <c:v>6</c:v>
                </c:pt>
                <c:pt idx="14">
                  <c:v>6</c:v>
                </c:pt>
                <c:pt idx="15">
                  <c:v>6</c:v>
                </c:pt>
                <c:pt idx="16">
                  <c:v>5.5</c:v>
                </c:pt>
                <c:pt idx="17">
                  <c:v>5.5</c:v>
                </c:pt>
                <c:pt idx="18">
                  <c:v>4.5</c:v>
                </c:pt>
                <c:pt idx="19">
                  <c:v>4.25</c:v>
                </c:pt>
                <c:pt idx="20">
                  <c:v>4.25</c:v>
                </c:pt>
                <c:pt idx="21">
                  <c:v>4.25</c:v>
                </c:pt>
                <c:pt idx="22">
                  <c:v>4.25</c:v>
                </c:pt>
                <c:pt idx="23">
                  <c:v>4.25</c:v>
                </c:pt>
                <c:pt idx="24">
                  <c:v>4.25</c:v>
                </c:pt>
                <c:pt idx="25">
                  <c:v>4.25</c:v>
                </c:pt>
                <c:pt idx="26">
                  <c:v>4.25</c:v>
                </c:pt>
                <c:pt idx="27">
                  <c:v>4.5</c:v>
                </c:pt>
                <c:pt idx="28">
                  <c:v>5</c:v>
                </c:pt>
                <c:pt idx="29">
                  <c:v>5.5</c:v>
                </c:pt>
                <c:pt idx="30">
                  <c:v>5.5</c:v>
                </c:pt>
                <c:pt idx="31">
                  <c:v>6.5</c:v>
                </c:pt>
                <c:pt idx="32">
                  <c:v>6.75</c:v>
                </c:pt>
                <c:pt idx="33">
                  <c:v>6.75</c:v>
                </c:pt>
                <c:pt idx="34">
                  <c:v>7.5</c:v>
                </c:pt>
                <c:pt idx="35">
                  <c:v>8.5</c:v>
                </c:pt>
                <c:pt idx="36" formatCode="0.0">
                  <c:v>8.5</c:v>
                </c:pt>
                <c:pt idx="37" formatCode="0.0">
                  <c:v>9.5</c:v>
                </c:pt>
                <c:pt idx="38" formatCode="0.0">
                  <c:v>20</c:v>
                </c:pt>
                <c:pt idx="39" formatCode="0.0">
                  <c:v>17</c:v>
                </c:pt>
                <c:pt idx="40" formatCode="0.0">
                  <c:v>14</c:v>
                </c:pt>
                <c:pt idx="41" formatCode="0.0">
                  <c:v>11</c:v>
                </c:pt>
                <c:pt idx="42" formatCode="0.0">
                  <c:v>9.5</c:v>
                </c:pt>
                <c:pt idx="43" formatCode="0.0">
                  <c:v>8</c:v>
                </c:pt>
                <c:pt idx="44" formatCode="0.0">
                  <c:v>7.5</c:v>
                </c:pt>
                <c:pt idx="45" formatCode="0.0">
                  <c:v>7.5</c:v>
                </c:pt>
                <c:pt idx="46" formatCode="0.0">
                  <c:v>7.5</c:v>
                </c:pt>
                <c:pt idx="47" formatCode="0.0">
                  <c:v>7.5</c:v>
                </c:pt>
                <c:pt idx="48" formatCode="0.00">
                  <c:v>7.5</c:v>
                </c:pt>
                <c:pt idx="49" formatCode="0.00">
                  <c:v>7.5</c:v>
                </c:pt>
                <c:pt idx="50" formatCode="0.00">
                  <c:v>7.5</c:v>
                </c:pt>
                <c:pt idx="51" formatCode="0.00">
                  <c:v>7.5</c:v>
                </c:pt>
                <c:pt idx="52" formatCode="0.00">
                  <c:v>7.5</c:v>
                </c:pt>
                <c:pt idx="53" formatCode="0.00">
                  <c:v>7.5</c:v>
                </c:pt>
                <c:pt idx="54">
                  <c:v>8.5</c:v>
                </c:pt>
                <c:pt idx="55">
                  <c:v>12</c:v>
                </c:pt>
                <c:pt idx="56">
                  <c:v>13</c:v>
                </c:pt>
                <c:pt idx="57" formatCode="0.0">
                  <c:v>15</c:v>
                </c:pt>
                <c:pt idx="58" formatCode="0.0">
                  <c:v>15</c:v>
                </c:pt>
                <c:pt idx="59" formatCode="0.0">
                  <c:v>16</c:v>
                </c:pt>
                <c:pt idx="60" formatCode="0.00">
                  <c:v>16</c:v>
                </c:pt>
                <c:pt idx="61" formatCode="0.00">
                  <c:v>16</c:v>
                </c:pt>
                <c:pt idx="62" formatCode="0.00">
                  <c:v>16</c:v>
                </c:pt>
              </c:numCache>
            </c:numRef>
          </c:val>
          <c:smooth val="0"/>
          <c:extLst>
            <c:ext xmlns:c16="http://schemas.microsoft.com/office/drawing/2014/chart" uri="{C3380CC4-5D6E-409C-BE32-E72D297353CC}">
              <c16:uniqueId val="{00000002-0F7A-4677-9922-0CFA4A6FFA21}"/>
            </c:ext>
          </c:extLst>
        </c:ser>
        <c:ser>
          <c:idx val="3"/>
          <c:order val="3"/>
          <c:tx>
            <c:strRef>
              <c:f>Sheet1!$C$1</c:f>
              <c:strCache>
                <c:ptCount val="1"/>
                <c:pt idx="0">
                  <c:v>ԱՄՆ</c:v>
                </c:pt>
              </c:strCache>
            </c:strRef>
          </c:tx>
          <c:spPr>
            <a:ln>
              <a:solidFill>
                <a:srgbClr val="1F497D"/>
              </a:solidFill>
            </a:ln>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Sheet1!$C$14:$C$76</c:f>
              <c:numCache>
                <c:formatCode>General</c:formatCode>
                <c:ptCount val="63"/>
                <c:pt idx="0">
                  <c:v>2.4</c:v>
                </c:pt>
                <c:pt idx="1">
                  <c:v>2.4</c:v>
                </c:pt>
                <c:pt idx="2">
                  <c:v>2.4</c:v>
                </c:pt>
                <c:pt idx="3">
                  <c:v>2.4</c:v>
                </c:pt>
                <c:pt idx="4">
                  <c:v>2.4</c:v>
                </c:pt>
                <c:pt idx="5">
                  <c:v>2.4</c:v>
                </c:pt>
                <c:pt idx="6">
                  <c:v>2.4</c:v>
                </c:pt>
                <c:pt idx="7">
                  <c:v>2.1</c:v>
                </c:pt>
                <c:pt idx="8">
                  <c:v>1.9</c:v>
                </c:pt>
                <c:pt idx="9">
                  <c:v>1.9</c:v>
                </c:pt>
                <c:pt idx="10">
                  <c:v>1.6</c:v>
                </c:pt>
                <c:pt idx="11">
                  <c:v>1.6</c:v>
                </c:pt>
                <c:pt idx="12">
                  <c:v>1.6</c:v>
                </c:pt>
                <c:pt idx="13">
                  <c:v>1.6</c:v>
                </c:pt>
                <c:pt idx="14">
                  <c:v>1.1000000000000001</c:v>
                </c:pt>
                <c:pt idx="15">
                  <c:v>0.1</c:v>
                </c:pt>
                <c:pt idx="16">
                  <c:v>0.1</c:v>
                </c:pt>
                <c:pt idx="17">
                  <c:v>0.1</c:v>
                </c:pt>
                <c:pt idx="18">
                  <c:v>0.1</c:v>
                </c:pt>
                <c:pt idx="19">
                  <c:v>0.1</c:v>
                </c:pt>
                <c:pt idx="20">
                  <c:v>0.09</c:v>
                </c:pt>
                <c:pt idx="21">
                  <c:v>0.09</c:v>
                </c:pt>
                <c:pt idx="22">
                  <c:v>0.09</c:v>
                </c:pt>
                <c:pt idx="23">
                  <c:v>0.09</c:v>
                </c:pt>
                <c:pt idx="24">
                  <c:v>0.09</c:v>
                </c:pt>
                <c:pt idx="25">
                  <c:v>0.08</c:v>
                </c:pt>
                <c:pt idx="26">
                  <c:v>7.0000000000000007E-2</c:v>
                </c:pt>
                <c:pt idx="27">
                  <c:v>7.0000000000000007E-2</c:v>
                </c:pt>
                <c:pt idx="28">
                  <c:v>0.06</c:v>
                </c:pt>
                <c:pt idx="29">
                  <c:v>0.06</c:v>
                </c:pt>
                <c:pt idx="30">
                  <c:v>0.1</c:v>
                </c:pt>
                <c:pt idx="31">
                  <c:v>0.09</c:v>
                </c:pt>
                <c:pt idx="32">
                  <c:v>0.08</c:v>
                </c:pt>
                <c:pt idx="33">
                  <c:v>0.08</c:v>
                </c:pt>
                <c:pt idx="34">
                  <c:v>0.08</c:v>
                </c:pt>
                <c:pt idx="35">
                  <c:v>0.08</c:v>
                </c:pt>
                <c:pt idx="36">
                  <c:v>0.1</c:v>
                </c:pt>
                <c:pt idx="37">
                  <c:v>0.1</c:v>
                </c:pt>
                <c:pt idx="38">
                  <c:v>0.2</c:v>
                </c:pt>
                <c:pt idx="39">
                  <c:v>0.3</c:v>
                </c:pt>
                <c:pt idx="40">
                  <c:v>0.8</c:v>
                </c:pt>
                <c:pt idx="41">
                  <c:v>1.2</c:v>
                </c:pt>
                <c:pt idx="42">
                  <c:v>1.7</c:v>
                </c:pt>
                <c:pt idx="43">
                  <c:v>2.2999999999999998</c:v>
                </c:pt>
                <c:pt idx="44">
                  <c:v>2.6</c:v>
                </c:pt>
                <c:pt idx="45">
                  <c:v>3.1</c:v>
                </c:pt>
                <c:pt idx="46">
                  <c:v>3.8</c:v>
                </c:pt>
                <c:pt idx="47">
                  <c:v>4.0999999999999996</c:v>
                </c:pt>
                <c:pt idx="48" formatCode="0.00">
                  <c:v>4.3</c:v>
                </c:pt>
                <c:pt idx="49" formatCode="0.00">
                  <c:v>4.5999999999999996</c:v>
                </c:pt>
                <c:pt idx="50" formatCode="0.00">
                  <c:v>5</c:v>
                </c:pt>
                <c:pt idx="51" formatCode="0.00">
                  <c:v>5.25</c:v>
                </c:pt>
                <c:pt idx="52" formatCode="0.00">
                  <c:v>5.25</c:v>
                </c:pt>
                <c:pt idx="53" formatCode="0.00">
                  <c:v>5.25</c:v>
                </c:pt>
                <c:pt idx="54">
                  <c:v>5.5</c:v>
                </c:pt>
                <c:pt idx="55">
                  <c:v>5.5</c:v>
                </c:pt>
                <c:pt idx="56">
                  <c:v>5.5</c:v>
                </c:pt>
                <c:pt idx="57" formatCode="0.0">
                  <c:v>5.5</c:v>
                </c:pt>
                <c:pt idx="58" formatCode="0.0">
                  <c:v>5.5</c:v>
                </c:pt>
                <c:pt idx="59" formatCode="0.0">
                  <c:v>5.5</c:v>
                </c:pt>
                <c:pt idx="60" formatCode="0.00">
                  <c:v>5.5</c:v>
                </c:pt>
                <c:pt idx="61" formatCode="0.00">
                  <c:v>5.5</c:v>
                </c:pt>
                <c:pt idx="62" formatCode="0.00">
                  <c:v>5.5</c:v>
                </c:pt>
              </c:numCache>
            </c:numRef>
          </c:val>
          <c:smooth val="0"/>
          <c:extLst>
            <c:ext xmlns:c16="http://schemas.microsoft.com/office/drawing/2014/chart" uri="{C3380CC4-5D6E-409C-BE32-E72D297353CC}">
              <c16:uniqueId val="{00000003-0F7A-4677-9922-0CFA4A6FFA21}"/>
            </c:ext>
          </c:extLst>
        </c:ser>
        <c:dLbls>
          <c:showLegendKey val="0"/>
          <c:showVal val="0"/>
          <c:showCatName val="0"/>
          <c:showSerName val="0"/>
          <c:showPercent val="0"/>
          <c:showBubbleSize val="0"/>
        </c:dLbls>
        <c:smooth val="0"/>
        <c:axId val="947427552"/>
        <c:axId val="947426464"/>
      </c:lineChart>
      <c:catAx>
        <c:axId val="9474275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6464"/>
        <c:crosses val="autoZero"/>
        <c:auto val="1"/>
        <c:lblAlgn val="ctr"/>
        <c:lblOffset val="100"/>
        <c:noMultiLvlLbl val="0"/>
      </c:catAx>
      <c:valAx>
        <c:axId val="947426464"/>
        <c:scaling>
          <c:orientation val="minMax"/>
          <c:max val="2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755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Ավանդների ծավալների աճ</a:t>
            </a:r>
            <a:r>
              <a:rPr lang="hy-AM" b="0"/>
              <a:t> </a:t>
            </a:r>
            <a:r>
              <a:rPr lang="ru-RU" b="0"/>
              <a:t>(</a:t>
            </a:r>
            <a:r>
              <a:rPr lang="hy-AM" b="0"/>
              <a:t>ռեզիդենտների</a:t>
            </a:r>
            <a:r>
              <a:rPr lang="ru-RU" b="0"/>
              <a:t>)</a:t>
            </a:r>
            <a:r>
              <a:rPr lang="en-US" b="0"/>
              <a:t>, 20</a:t>
            </a:r>
            <a:r>
              <a:rPr lang="hy-AM" b="0"/>
              <a:t>2</a:t>
            </a:r>
            <a:r>
              <a:rPr lang="en-US" b="0"/>
              <a:t>3</a:t>
            </a:r>
            <a:r>
              <a:rPr lang="hy-AM" b="0"/>
              <a:t>-</a:t>
            </a:r>
            <a:r>
              <a:rPr lang="en-US" b="0"/>
              <a:t>20</a:t>
            </a:r>
            <a:r>
              <a:rPr lang="hy-AM" b="0"/>
              <a:t>2</a:t>
            </a:r>
            <a:r>
              <a:rPr lang="en-US" b="0"/>
              <a:t>4թ</a:t>
            </a:r>
            <a:r>
              <a:rPr lang="hy-AM" b="0"/>
              <a:t>թ</a:t>
            </a:r>
            <a:r>
              <a:rPr lang="en-US" sz="1080" b="0" i="0" u="none" strike="noStrike" kern="1200" baseline="0">
                <a:solidFill>
                  <a:sysClr val="windowText" lastClr="000000"/>
                </a:solidFill>
                <a:latin typeface="GHEA Grapalat" panose="02000506050000020003" pitchFamily="50" charset="0"/>
                <a:ea typeface="+mn-ea"/>
                <a:cs typeface="+mn-cs"/>
              </a:rPr>
              <a:t>.</a:t>
            </a:r>
            <a:endParaRPr lang="en-US" b="0"/>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386441413676653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DBBA-4D42-B254-E6B4C536EBF9}"/>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DBBA-4D42-B254-E6B4C536EBF9}"/>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DBBA-4D42-B254-E6B4C536EBF9}"/>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DBBA-4D42-B254-E6B4C536EBF9}"/>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DBBA-4D42-B254-E6B4C536EBF9}"/>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DBBA-4D42-B254-E6B4C536EBF9}"/>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DBBA-4D42-B254-E6B4C536EBF9}"/>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numCache>
            </c:numRef>
          </c:val>
          <c:smooth val="0"/>
          <c:extLst>
            <c:ext xmlns:c16="http://schemas.microsoft.com/office/drawing/2014/chart" uri="{C3380CC4-5D6E-409C-BE32-E72D297353CC}">
              <c16:uniqueId val="{00000007-DBBA-4D42-B254-E6B4C536EBF9}"/>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out"/>
        <c:minorTickMark val="none"/>
        <c:tickLblPos val="nextTo"/>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25"/>
          <c:min val="0"/>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5.5108189174799184E-2"/>
          <c:y val="0.79972775178185418"/>
          <c:w val="0.21125577488450231"/>
          <c:h val="0.15836095460504043"/>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7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aseline="0">
                <a:solidFill>
                  <a:schemeClr val="tx1">
                    <a:lumMod val="65000"/>
                    <a:lumOff val="35000"/>
                  </a:schemeClr>
                </a:solidFill>
              </a:rPr>
              <a:t>Ռեզիդենտների վարկային պորտֆելը, մլրդ ՀՀ դրամ</a:t>
            </a:r>
            <a:endParaRPr lang="en-US" baseline="0">
              <a:solidFill>
                <a:schemeClr val="tx1">
                  <a:lumMod val="65000"/>
                  <a:lumOff val="35000"/>
                </a:schemeClr>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3420457932444005"/>
          <c:y val="0.16673605986682757"/>
          <c:w val="0.77877690183579851"/>
          <c:h val="0.44654124959848596"/>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Sheet1!$H$2:$H$72</c:f>
              <c:numCache>
                <c:formatCode>General</c:formatCode>
                <c:ptCount val="16"/>
              </c:numCache>
            </c:numRef>
          </c:val>
          <c:extLst>
            <c:ext xmlns:c16="http://schemas.microsoft.com/office/drawing/2014/chart" uri="{C3380CC4-5D6E-409C-BE32-E72D297353CC}">
              <c16:uniqueId val="{00000000-E108-4295-B5AA-5298BC54E196}"/>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Sheet1!$I$2:$I$72</c:f>
              <c:numCache>
                <c:formatCode>General</c:formatCode>
                <c:ptCount val="16"/>
              </c:numCache>
            </c:numRef>
          </c:val>
          <c:extLst>
            <c:ext xmlns:c16="http://schemas.microsoft.com/office/drawing/2014/chart" uri="{C3380CC4-5D6E-409C-BE32-E72D297353CC}">
              <c16:uniqueId val="{00000001-E108-4295-B5AA-5298BC54E196}"/>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Sheet1!$C$2:$C$73</c:f>
              <c:numCache>
                <c:formatCode>0.0</c:formatCode>
                <c:ptCount val="17"/>
                <c:pt idx="0">
                  <c:v>1815.7468719999999</c:v>
                </c:pt>
                <c:pt idx="1">
                  <c:v>1836.2722710000003</c:v>
                </c:pt>
                <c:pt idx="2">
                  <c:v>1959.0920599999997</c:v>
                </c:pt>
                <c:pt idx="3">
                  <c:v>2091.3401699999999</c:v>
                </c:pt>
                <c:pt idx="4">
                  <c:v>2086.7286224722147</c:v>
                </c:pt>
                <c:pt idx="5">
                  <c:v>1966.5195811297567</c:v>
                </c:pt>
                <c:pt idx="6">
                  <c:v>1937.0785153998636</c:v>
                </c:pt>
                <c:pt idx="7">
                  <c:v>1942.037</c:v>
                </c:pt>
                <c:pt idx="8">
                  <c:v>2005.4380839999999</c:v>
                </c:pt>
                <c:pt idx="9">
                  <c:v>1886.193053</c:v>
                </c:pt>
                <c:pt idx="10">
                  <c:v>1865.018071</c:v>
                </c:pt>
                <c:pt idx="11">
                  <c:v>1896.1247096419504</c:v>
                </c:pt>
                <c:pt idx="12">
                  <c:v>1952.0819837726899</c:v>
                </c:pt>
                <c:pt idx="13">
                  <c:v>2003.9120680061151</c:v>
                </c:pt>
                <c:pt idx="14">
                  <c:v>2120.1880922250002</c:v>
                </c:pt>
                <c:pt idx="15">
                  <c:v>2284.7222884820003</c:v>
                </c:pt>
                <c:pt idx="16">
                  <c:v>2283.3755694280003</c:v>
                </c:pt>
              </c:numCache>
            </c:numRef>
          </c:val>
          <c:extLst>
            <c:ext xmlns:c16="http://schemas.microsoft.com/office/drawing/2014/chart" uri="{C3380CC4-5D6E-409C-BE32-E72D297353CC}">
              <c16:uniqueId val="{00000002-E108-4295-B5AA-5298BC54E196}"/>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Sheet1!$D$2:$D$73</c:f>
              <c:numCache>
                <c:formatCode>0.0</c:formatCode>
                <c:ptCount val="17"/>
                <c:pt idx="0">
                  <c:v>951.94207299999994</c:v>
                </c:pt>
                <c:pt idx="1">
                  <c:v>955.53028000000006</c:v>
                </c:pt>
                <c:pt idx="2">
                  <c:v>960.91446799999994</c:v>
                </c:pt>
                <c:pt idx="3">
                  <c:v>929.04224399999998</c:v>
                </c:pt>
                <c:pt idx="4">
                  <c:v>915.56433019917631</c:v>
                </c:pt>
                <c:pt idx="5">
                  <c:v>871.24731988103053</c:v>
                </c:pt>
                <c:pt idx="6">
                  <c:v>833.16175229414921</c:v>
                </c:pt>
                <c:pt idx="7">
                  <c:v>824.83699999999999</c:v>
                </c:pt>
                <c:pt idx="8">
                  <c:v>834.40724999999998</c:v>
                </c:pt>
                <c:pt idx="9">
                  <c:v>828.159403</c:v>
                </c:pt>
                <c:pt idx="10">
                  <c:v>837.56598800000006</c:v>
                </c:pt>
                <c:pt idx="11">
                  <c:v>895.46070828430993</c:v>
                </c:pt>
                <c:pt idx="12">
                  <c:v>928.58755423187995</c:v>
                </c:pt>
                <c:pt idx="13">
                  <c:v>962.64040905260003</c:v>
                </c:pt>
                <c:pt idx="14">
                  <c:v>1040.8464891979888</c:v>
                </c:pt>
                <c:pt idx="15">
                  <c:v>1085.6999280610123</c:v>
                </c:pt>
                <c:pt idx="16">
                  <c:v>1159.2858576850078</c:v>
                </c:pt>
              </c:numCache>
            </c:numRef>
          </c:val>
          <c:extLst>
            <c:ext xmlns:c16="http://schemas.microsoft.com/office/drawing/2014/chart" uri="{C3380CC4-5D6E-409C-BE32-E72D297353CC}">
              <c16:uniqueId val="{00000003-E108-4295-B5AA-5298BC54E196}"/>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Sheet1!$E$2:$E$73</c:f>
              <c:numCache>
                <c:formatCode>0.0</c:formatCode>
                <c:ptCount val="17"/>
                <c:pt idx="0">
                  <c:v>394.95331799999997</c:v>
                </c:pt>
                <c:pt idx="1">
                  <c:v>404.61893999999995</c:v>
                </c:pt>
                <c:pt idx="2">
                  <c:v>441.16723500000001</c:v>
                </c:pt>
                <c:pt idx="3">
                  <c:v>481.21191599999997</c:v>
                </c:pt>
                <c:pt idx="4">
                  <c:v>517.18580457345661</c:v>
                </c:pt>
                <c:pt idx="5">
                  <c:v>551.45232219393165</c:v>
                </c:pt>
                <c:pt idx="6">
                  <c:v>587.25406379402125</c:v>
                </c:pt>
                <c:pt idx="7">
                  <c:v>654.66800000000001</c:v>
                </c:pt>
                <c:pt idx="8">
                  <c:v>698.01737800000001</c:v>
                </c:pt>
                <c:pt idx="9">
                  <c:v>721.901929</c:v>
                </c:pt>
                <c:pt idx="10">
                  <c:v>780.3971140000001</c:v>
                </c:pt>
                <c:pt idx="11">
                  <c:v>849.39562202326942</c:v>
                </c:pt>
                <c:pt idx="12">
                  <c:v>897.7484755981593</c:v>
                </c:pt>
                <c:pt idx="13">
                  <c:v>958.98347913076861</c:v>
                </c:pt>
                <c:pt idx="14">
                  <c:v>996.39323869900204</c:v>
                </c:pt>
                <c:pt idx="15">
                  <c:v>1073.8172222169969</c:v>
                </c:pt>
                <c:pt idx="16">
                  <c:v>1112.6189246420022</c:v>
                </c:pt>
              </c:numCache>
            </c:numRef>
          </c:val>
          <c:extLst>
            <c:ext xmlns:c16="http://schemas.microsoft.com/office/drawing/2014/chart" uri="{C3380CC4-5D6E-409C-BE32-E72D297353CC}">
              <c16:uniqueId val="{00000004-E108-4295-B5AA-5298BC54E196}"/>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Sheet1!$F$2:$F$73</c:f>
              <c:numCache>
                <c:formatCode>0.0</c:formatCode>
                <c:ptCount val="17"/>
                <c:pt idx="0">
                  <c:v>248.97432500000002</c:v>
                </c:pt>
                <c:pt idx="1">
                  <c:v>258.95920799999999</c:v>
                </c:pt>
                <c:pt idx="2">
                  <c:v>256.17615900000004</c:v>
                </c:pt>
                <c:pt idx="3">
                  <c:v>233.249537</c:v>
                </c:pt>
                <c:pt idx="4">
                  <c:v>170.45870753685111</c:v>
                </c:pt>
                <c:pt idx="5">
                  <c:v>139.68690193375738</c:v>
                </c:pt>
                <c:pt idx="6">
                  <c:v>142.25712648839331</c:v>
                </c:pt>
                <c:pt idx="7">
                  <c:v>159.523</c:v>
                </c:pt>
                <c:pt idx="8">
                  <c:v>136.39778000000001</c:v>
                </c:pt>
                <c:pt idx="9">
                  <c:v>142.09570299999999</c:v>
                </c:pt>
                <c:pt idx="10">
                  <c:v>142.944087</c:v>
                </c:pt>
                <c:pt idx="11">
                  <c:v>154.99269228273002</c:v>
                </c:pt>
                <c:pt idx="12">
                  <c:v>166.44938810615997</c:v>
                </c:pt>
                <c:pt idx="13">
                  <c:v>180.29877700057</c:v>
                </c:pt>
                <c:pt idx="14">
                  <c:v>169.17829878299992</c:v>
                </c:pt>
                <c:pt idx="15">
                  <c:v>178.73143826099997</c:v>
                </c:pt>
                <c:pt idx="16">
                  <c:v>170.65163805700007</c:v>
                </c:pt>
              </c:numCache>
            </c:numRef>
          </c:val>
          <c:extLst>
            <c:ext xmlns:c16="http://schemas.microsoft.com/office/drawing/2014/chart" uri="{C3380CC4-5D6E-409C-BE32-E72D297353CC}">
              <c16:uniqueId val="{00000005-E108-4295-B5AA-5298BC54E196}"/>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Sheet1!$G$2:$G$73</c:f>
              <c:numCache>
                <c:formatCode>0.0</c:formatCode>
                <c:ptCount val="17"/>
                <c:pt idx="0">
                  <c:v>50.124039514743281</c:v>
                </c:pt>
                <c:pt idx="1">
                  <c:v>48.479425114185922</c:v>
                </c:pt>
                <c:pt idx="2">
                  <c:v>48.137841294526851</c:v>
                </c:pt>
                <c:pt idx="3">
                  <c:v>49.511987263652472</c:v>
                </c:pt>
                <c:pt idx="4">
                  <c:v>49.360514110896666</c:v>
                </c:pt>
                <c:pt idx="5">
                  <c:v>46.436641172828367</c:v>
                </c:pt>
                <c:pt idx="6">
                  <c:v>45.230440273230847</c:v>
                </c:pt>
                <c:pt idx="7">
                  <c:v>43.773631182802802</c:v>
                </c:pt>
                <c:pt idx="8">
                  <c:v>44.228337680079136</c:v>
                </c:pt>
                <c:pt idx="9">
                  <c:v>38.958793125140616</c:v>
                </c:pt>
                <c:pt idx="10">
                  <c:v>36.988487672147144</c:v>
                </c:pt>
                <c:pt idx="11">
                  <c:v>35.590459031217357</c:v>
                </c:pt>
                <c:pt idx="12">
                  <c:v>35.416563649843262</c:v>
                </c:pt>
                <c:pt idx="13">
                  <c:v>34.174308617877578</c:v>
                </c:pt>
                <c:pt idx="14">
                  <c:v>34.219620758329327</c:v>
                </c:pt>
                <c:pt idx="15">
                  <c:v>34.180210067466973</c:v>
                </c:pt>
                <c:pt idx="16">
                  <c:v>32.579081205192594</c:v>
                </c:pt>
              </c:numCache>
            </c:numRef>
          </c:val>
          <c:smooth val="0"/>
          <c:extLst>
            <c:ext xmlns:c16="http://schemas.microsoft.com/office/drawing/2014/chart" uri="{C3380CC4-5D6E-409C-BE32-E72D297353CC}">
              <c16:uniqueId val="{00000006-E108-4295-B5AA-5298BC54E196}"/>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46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5773658943128253"/>
          <c:w val="0.98481843975110583"/>
          <c:h val="0.24226341056871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aseline="0">
                <a:solidFill>
                  <a:schemeClr val="tx1">
                    <a:lumMod val="65000"/>
                    <a:lumOff val="35000"/>
                  </a:schemeClr>
                </a:solidFill>
              </a:rPr>
              <a:t>Բանկերի ավանդային պորտֆելը, մլրդ ՀՀ դրամ</a:t>
            </a:r>
            <a:endParaRPr lang="en-US" baseline="0">
              <a:solidFill>
                <a:schemeClr val="tx1">
                  <a:lumMod val="65000"/>
                  <a:lumOff val="35000"/>
                </a:schemeClr>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Sheet1!$F$2:$F$72</c:f>
              <c:numCache>
                <c:formatCode>General</c:formatCode>
                <c:ptCount val="16"/>
              </c:numCache>
            </c:numRef>
          </c:val>
          <c:extLst>
            <c:ext xmlns:c16="http://schemas.microsoft.com/office/drawing/2014/chart" uri="{C3380CC4-5D6E-409C-BE32-E72D297353CC}">
              <c16:uniqueId val="{00000000-6870-4F66-810E-47A304E82BC2}"/>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Sheet1!$C$2:$C$73</c:f>
              <c:numCache>
                <c:formatCode>0.0</c:formatCode>
                <c:ptCount val="17"/>
                <c:pt idx="0">
                  <c:v>2540.5774855170202</c:v>
                </c:pt>
                <c:pt idx="1">
                  <c:v>2541.02599025066</c:v>
                </c:pt>
                <c:pt idx="2">
                  <c:v>2640.7820000000002</c:v>
                </c:pt>
                <c:pt idx="3">
                  <c:v>2675.0673828122303</c:v>
                </c:pt>
                <c:pt idx="4">
                  <c:v>2793.6608505633803</c:v>
                </c:pt>
                <c:pt idx="5">
                  <c:v>2836.3239767365799</c:v>
                </c:pt>
                <c:pt idx="6">
                  <c:v>2969.7320835893697</c:v>
                </c:pt>
                <c:pt idx="7">
                  <c:v>3144.9699810905099</c:v>
                </c:pt>
                <c:pt idx="8">
                  <c:v>3157.9293703593098</c:v>
                </c:pt>
                <c:pt idx="9">
                  <c:v>3127.58012159178</c:v>
                </c:pt>
                <c:pt idx="10">
                  <c:v>3359.6420501932998</c:v>
                </c:pt>
                <c:pt idx="11">
                  <c:v>3694.09499741116</c:v>
                </c:pt>
                <c:pt idx="12">
                  <c:v>3815.1625054040496</c:v>
                </c:pt>
                <c:pt idx="13">
                  <c:v>3876.1891963166695</c:v>
                </c:pt>
                <c:pt idx="14">
                  <c:v>4094.7344285735303</c:v>
                </c:pt>
                <c:pt idx="15">
                  <c:v>4320.2793153550701</c:v>
                </c:pt>
                <c:pt idx="16">
                  <c:v>4271.2043916183702</c:v>
                </c:pt>
              </c:numCache>
            </c:numRef>
          </c:val>
          <c:extLst>
            <c:ext xmlns:c16="http://schemas.microsoft.com/office/drawing/2014/chart" uri="{C3380CC4-5D6E-409C-BE32-E72D297353CC}">
              <c16:uniqueId val="{00000001-6870-4F66-810E-47A304E82BC2}"/>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Sheet1!$D$2:$D$73</c:f>
              <c:numCache>
                <c:formatCode>0.0</c:formatCode>
                <c:ptCount val="17"/>
                <c:pt idx="0">
                  <c:v>988.57440186903023</c:v>
                </c:pt>
                <c:pt idx="1">
                  <c:v>915.01734963612</c:v>
                </c:pt>
                <c:pt idx="2">
                  <c:v>929.87400000000002</c:v>
                </c:pt>
                <c:pt idx="3">
                  <c:v>1033.95275626177</c:v>
                </c:pt>
                <c:pt idx="4">
                  <c:v>908.42658679641988</c:v>
                </c:pt>
                <c:pt idx="5">
                  <c:v>933.42867996081998</c:v>
                </c:pt>
                <c:pt idx="6">
                  <c:v>884.54700956330009</c:v>
                </c:pt>
                <c:pt idx="7">
                  <c:v>879.64579740889997</c:v>
                </c:pt>
                <c:pt idx="8">
                  <c:v>825.37567642600982</c:v>
                </c:pt>
                <c:pt idx="9">
                  <c:v>944.66289364885984</c:v>
                </c:pt>
                <c:pt idx="10">
                  <c:v>1121.91741065579</c:v>
                </c:pt>
                <c:pt idx="11">
                  <c:v>1428.48444855512</c:v>
                </c:pt>
                <c:pt idx="12">
                  <c:v>1276.6676620578501</c:v>
                </c:pt>
                <c:pt idx="13">
                  <c:v>1307.3610793673802</c:v>
                </c:pt>
                <c:pt idx="14">
                  <c:v>1286.03932946751</c:v>
                </c:pt>
                <c:pt idx="15">
                  <c:v>1356.88661356395</c:v>
                </c:pt>
                <c:pt idx="16">
                  <c:v>1436.6219000351498</c:v>
                </c:pt>
              </c:numCache>
            </c:numRef>
          </c:val>
          <c:extLst>
            <c:ext xmlns:c16="http://schemas.microsoft.com/office/drawing/2014/chart" uri="{C3380CC4-5D6E-409C-BE32-E72D297353CC}">
              <c16:uniqueId val="{00000002-6870-4F66-810E-47A304E82BC2}"/>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Sheet1!$E$2:$E$73</c:f>
              <c:numCache>
                <c:formatCode>0.0</c:formatCode>
                <c:ptCount val="17"/>
                <c:pt idx="0">
                  <c:v>56.983245785623971</c:v>
                </c:pt>
                <c:pt idx="1">
                  <c:v>54.046410207100045</c:v>
                </c:pt>
                <c:pt idx="2">
                  <c:v>53.378649147693693</c:v>
                </c:pt>
                <c:pt idx="3">
                  <c:v>54.464545081502891</c:v>
                </c:pt>
                <c:pt idx="4">
                  <c:v>53.22193901071163</c:v>
                </c:pt>
                <c:pt idx="5">
                  <c:v>52.148366016875549</c:v>
                </c:pt>
                <c:pt idx="6">
                  <c:v>51.044929965929676</c:v>
                </c:pt>
                <c:pt idx="7">
                  <c:v>50.002711393128706</c:v>
                </c:pt>
                <c:pt idx="8">
                  <c:v>50.387948204205976</c:v>
                </c:pt>
                <c:pt idx="9">
                  <c:v>50.383284880867492</c:v>
                </c:pt>
                <c:pt idx="10">
                  <c:v>53.173295648147914</c:v>
                </c:pt>
                <c:pt idx="11">
                  <c:v>55.144855057658283</c:v>
                </c:pt>
                <c:pt idx="12">
                  <c:v>53.570558762946419</c:v>
                </c:pt>
                <c:pt idx="13">
                  <c:v>51.683860715465279</c:v>
                </c:pt>
                <c:pt idx="14">
                  <c:v>51.092059603808224</c:v>
                </c:pt>
                <c:pt idx="15">
                  <c:v>50.503680746709556</c:v>
                </c:pt>
                <c:pt idx="16">
                  <c:v>50.649702322225679</c:v>
                </c:pt>
              </c:numCache>
            </c:numRef>
          </c:val>
          <c:smooth val="0"/>
          <c:extLst>
            <c:ext xmlns:c16="http://schemas.microsoft.com/office/drawing/2014/chart" uri="{C3380CC4-5D6E-409C-BE32-E72D297353CC}">
              <c16:uniqueId val="{00000003-6870-4F66-810E-47A304E82BC2}"/>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57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5932771110286"/>
          <c:y val="0.14718253968253969"/>
          <c:w val="0.80886827297230834"/>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strRef>
              <c:f>Sheet1!$A$2:$A$12</c:f>
              <c:strCache>
                <c:ptCount val="7"/>
                <c:pt idx="0">
                  <c:v>2020</c:v>
                </c:pt>
                <c:pt idx="1">
                  <c:v>2021</c:v>
                </c:pt>
                <c:pt idx="2">
                  <c:v>2022</c:v>
                </c:pt>
                <c:pt idx="3">
                  <c:v>2023</c:v>
                </c:pt>
                <c:pt idx="5">
                  <c:v>2023 1 եռ.</c:v>
                </c:pt>
                <c:pt idx="6">
                  <c:v>2024 1 եռ.</c:v>
                </c:pt>
              </c:strCache>
            </c:strRef>
          </c:cat>
          <c:val>
            <c:numRef>
              <c:f>Sheet1!$B$2:$B$12</c:f>
            </c:numRef>
          </c:val>
          <c:extLst>
            <c:ext xmlns:c16="http://schemas.microsoft.com/office/drawing/2014/chart" uri="{C3380CC4-5D6E-409C-BE32-E72D297353CC}">
              <c16:uniqueId val="{00000000-D3D2-4FC1-9D3A-A52750103F06}"/>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strRef>
              <c:f>Sheet1!$A$2:$A$12</c:f>
              <c:strCache>
                <c:ptCount val="7"/>
                <c:pt idx="0">
                  <c:v>2020</c:v>
                </c:pt>
                <c:pt idx="1">
                  <c:v>2021</c:v>
                </c:pt>
                <c:pt idx="2">
                  <c:v>2022</c:v>
                </c:pt>
                <c:pt idx="3">
                  <c:v>2023</c:v>
                </c:pt>
                <c:pt idx="5">
                  <c:v>2023 1 եռ.</c:v>
                </c:pt>
                <c:pt idx="6">
                  <c:v>2024 1 եռ.</c:v>
                </c:pt>
              </c:strCache>
            </c:strRef>
          </c:cat>
          <c:val>
            <c:numRef>
              <c:f>Sheet1!$C$2:$C$12</c:f>
              <c:numCache>
                <c:formatCode>0.0</c:formatCode>
                <c:ptCount val="7"/>
                <c:pt idx="0">
                  <c:v>388.28811999999999</c:v>
                </c:pt>
                <c:pt idx="1">
                  <c:v>394.31375400000002</c:v>
                </c:pt>
                <c:pt idx="2">
                  <c:v>435.92769399999997</c:v>
                </c:pt>
                <c:pt idx="3">
                  <c:v>619.84177499999998</c:v>
                </c:pt>
                <c:pt idx="5">
                  <c:v>113.671091</c:v>
                </c:pt>
                <c:pt idx="6">
                  <c:v>165.633419</c:v>
                </c:pt>
              </c:numCache>
            </c:numRef>
          </c:val>
          <c:extLst>
            <c:ext xmlns:c16="http://schemas.microsoft.com/office/drawing/2014/chart" uri="{C3380CC4-5D6E-409C-BE32-E72D297353CC}">
              <c16:uniqueId val="{00000001-D3D2-4FC1-9D3A-A52750103F06}"/>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strRef>
              <c:f>Sheet1!$A$2:$A$12</c:f>
              <c:strCache>
                <c:ptCount val="7"/>
                <c:pt idx="0">
                  <c:v>2020</c:v>
                </c:pt>
                <c:pt idx="1">
                  <c:v>2021</c:v>
                </c:pt>
                <c:pt idx="2">
                  <c:v>2022</c:v>
                </c:pt>
                <c:pt idx="3">
                  <c:v>2023</c:v>
                </c:pt>
                <c:pt idx="5">
                  <c:v>2023 1 եռ.</c:v>
                </c:pt>
                <c:pt idx="6">
                  <c:v>2024 1 եռ.</c:v>
                </c:pt>
              </c:strCache>
            </c:strRef>
          </c:cat>
          <c:val>
            <c:numRef>
              <c:f>Sheet1!$D$2:$D$12</c:f>
              <c:numCache>
                <c:formatCode>0.0</c:formatCode>
                <c:ptCount val="7"/>
                <c:pt idx="0">
                  <c:v>781.72255000000007</c:v>
                </c:pt>
                <c:pt idx="1">
                  <c:v>751.11215400000003</c:v>
                </c:pt>
                <c:pt idx="2">
                  <c:v>882.73538799999994</c:v>
                </c:pt>
                <c:pt idx="3">
                  <c:v>1302.8866459999999</c:v>
                </c:pt>
                <c:pt idx="5">
                  <c:v>264.65658400000001</c:v>
                </c:pt>
                <c:pt idx="6">
                  <c:v>322.45540999999997</c:v>
                </c:pt>
              </c:numCache>
            </c:numRef>
          </c:val>
          <c:extLst>
            <c:ext xmlns:c16="http://schemas.microsoft.com/office/drawing/2014/chart" uri="{C3380CC4-5D6E-409C-BE32-E72D297353CC}">
              <c16:uniqueId val="{00000002-D3D2-4FC1-9D3A-A52750103F06}"/>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strRef>
              <c:f>Sheet1!$A$2:$A$12</c:f>
              <c:strCache>
                <c:ptCount val="7"/>
                <c:pt idx="0">
                  <c:v>2020</c:v>
                </c:pt>
                <c:pt idx="1">
                  <c:v>2021</c:v>
                </c:pt>
                <c:pt idx="2">
                  <c:v>2022</c:v>
                </c:pt>
                <c:pt idx="3">
                  <c:v>2023</c:v>
                </c:pt>
                <c:pt idx="5">
                  <c:v>2023 1 եռ.</c:v>
                </c:pt>
                <c:pt idx="6">
                  <c:v>2024 1 եռ.</c:v>
                </c:pt>
              </c:strCache>
            </c:strRef>
          </c:cat>
          <c:val>
            <c:numRef>
              <c:f>Sheet1!$E$2:$E$12</c:f>
              <c:numCache>
                <c:formatCode>0.0</c:formatCode>
                <c:ptCount val="7"/>
                <c:pt idx="0">
                  <c:v>2.0132538435633829</c:v>
                </c:pt>
                <c:pt idx="1">
                  <c:v>1.9048591290072017</c:v>
                </c:pt>
                <c:pt idx="2">
                  <c:v>2.0249582675057116</c:v>
                </c:pt>
                <c:pt idx="3">
                  <c:v>2.1019664994344724</c:v>
                </c:pt>
                <c:pt idx="5">
                  <c:v>2.328266419119704</c:v>
                </c:pt>
                <c:pt idx="6">
                  <c:v>1.9468016294465307</c:v>
                </c:pt>
              </c:numCache>
            </c:numRef>
          </c:val>
          <c:smooth val="0"/>
          <c:extLst>
            <c:ext xmlns:c16="http://schemas.microsoft.com/office/drawing/2014/chart" uri="{C3380CC4-5D6E-409C-BE32-E72D297353CC}">
              <c16:uniqueId val="{00000003-D3D2-4FC1-9D3A-A52750103F06}"/>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0.97267677361225369"/>
          <c:h val="0.191995688038995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Sheet1!$F$2:$F$34</c:f>
            </c:numRef>
          </c:val>
          <c:extLst>
            <c:ext xmlns:c16="http://schemas.microsoft.com/office/drawing/2014/chart" uri="{C3380CC4-5D6E-409C-BE32-E72D297353CC}">
              <c16:uniqueId val="{00000000-2CB2-48F8-9C79-41AC7D470F4C}"/>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Sheet1!$A$14:$B$34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Sheet1!$C$2:$C$34</c:f>
              <c:numCache>
                <c:formatCode>0.0</c:formatCode>
                <c:ptCount val="17"/>
                <c:pt idx="0">
                  <c:v>5.5882862733333338</c:v>
                </c:pt>
                <c:pt idx="1">
                  <c:v>5.7439622626262627</c:v>
                </c:pt>
                <c:pt idx="2">
                  <c:v>5.6253015530933972</c:v>
                </c:pt>
                <c:pt idx="3">
                  <c:v>5.9185325342230302</c:v>
                </c:pt>
                <c:pt idx="4">
                  <c:v>6.854926799557032</c:v>
                </c:pt>
                <c:pt idx="5">
                  <c:v>7.1024616710317856</c:v>
                </c:pt>
                <c:pt idx="6">
                  <c:v>8.1943352976190482</c:v>
                </c:pt>
                <c:pt idx="7">
                  <c:v>8.8495017574280173</c:v>
                </c:pt>
                <c:pt idx="8">
                  <c:v>9.3270733333333329</c:v>
                </c:pt>
                <c:pt idx="9">
                  <c:v>10.475233333333334</c:v>
                </c:pt>
                <c:pt idx="10">
                  <c:v>10.657266666666667</c:v>
                </c:pt>
                <c:pt idx="11">
                  <c:v>11.512319015843817</c:v>
                </c:pt>
                <c:pt idx="12">
                  <c:v>11.5479466989476</c:v>
                </c:pt>
                <c:pt idx="13">
                  <c:v>11.433027414054733</c:v>
                </c:pt>
                <c:pt idx="14">
                  <c:v>10.608063631255433</c:v>
                </c:pt>
                <c:pt idx="15">
                  <c:v>10.551300357902667</c:v>
                </c:pt>
                <c:pt idx="16">
                  <c:v>10.0467420538504</c:v>
                </c:pt>
              </c:numCache>
            </c:numRef>
          </c:val>
          <c:smooth val="0"/>
          <c:extLst>
            <c:ext xmlns:c16="http://schemas.microsoft.com/office/drawing/2014/chart" uri="{C3380CC4-5D6E-409C-BE32-E72D297353CC}">
              <c16:uniqueId val="{00000001-2CB2-48F8-9C79-41AC7D470F4C}"/>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Sheet1!$A$14:$B$34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Sheet1!$D$2:$D$34</c:f>
              <c:numCache>
                <c:formatCode>0.0</c:formatCode>
                <c:ptCount val="17"/>
                <c:pt idx="0">
                  <c:v>6.4605499999999996</c:v>
                </c:pt>
                <c:pt idx="1">
                  <c:v>6.8927070247933884</c:v>
                </c:pt>
                <c:pt idx="2">
                  <c:v>6.6683294666666661</c:v>
                </c:pt>
                <c:pt idx="3">
                  <c:v>7.3491743822447475</c:v>
                </c:pt>
                <c:pt idx="4">
                  <c:v>8.0319500000000001</c:v>
                </c:pt>
                <c:pt idx="5">
                  <c:v>8.543099999999999</c:v>
                </c:pt>
                <c:pt idx="6">
                  <c:v>9.4789999999999992</c:v>
                </c:pt>
                <c:pt idx="7">
                  <c:v>9.7094333333333314</c:v>
                </c:pt>
                <c:pt idx="8">
                  <c:v>10.17895</c:v>
                </c:pt>
                <c:pt idx="9">
                  <c:v>11.088666666666667</c:v>
                </c:pt>
                <c:pt idx="10">
                  <c:v>11.286049999999999</c:v>
                </c:pt>
                <c:pt idx="11">
                  <c:v>11.808</c:v>
                </c:pt>
                <c:pt idx="12">
                  <c:v>11.9323200507901</c:v>
                </c:pt>
                <c:pt idx="13">
                  <c:v>11.442941876642301</c:v>
                </c:pt>
                <c:pt idx="14">
                  <c:v>10.649850000000001</c:v>
                </c:pt>
                <c:pt idx="15">
                  <c:v>10.843333333333334</c:v>
                </c:pt>
                <c:pt idx="16">
                  <c:v>10.952400000000001</c:v>
                </c:pt>
              </c:numCache>
            </c:numRef>
          </c:val>
          <c:smooth val="0"/>
          <c:extLst>
            <c:ext xmlns:c16="http://schemas.microsoft.com/office/drawing/2014/chart" uri="{C3380CC4-5D6E-409C-BE32-E72D297353CC}">
              <c16:uniqueId val="{00000002-2CB2-48F8-9C79-41AC7D470F4C}"/>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Sheet1!$A$14:$B$34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Sheet1!$E$2:$E$34</c:f>
              <c:numCache>
                <c:formatCode>0.0</c:formatCode>
                <c:ptCount val="17"/>
                <c:pt idx="0">
                  <c:v>8.1011000000000006</c:v>
                </c:pt>
                <c:pt idx="1">
                  <c:v>9.3685051678535718</c:v>
                </c:pt>
                <c:pt idx="2">
                  <c:v>7.9247801446342399</c:v>
                </c:pt>
                <c:pt idx="3">
                  <c:v>9.0678438931297709</c:v>
                </c:pt>
                <c:pt idx="4">
                  <c:v>9.681431525610396</c:v>
                </c:pt>
                <c:pt idx="5">
                  <c:v>9.8704542865300873</c:v>
                </c:pt>
                <c:pt idx="6">
                  <c:v>9.9131</c:v>
                </c:pt>
                <c:pt idx="7">
                  <c:v>10.289874523669795</c:v>
                </c:pt>
                <c:pt idx="8">
                  <c:v>10.6031</c:v>
                </c:pt>
                <c:pt idx="9">
                  <c:v>11.6937</c:v>
                </c:pt>
                <c:pt idx="10">
                  <c:v>11.8903</c:v>
                </c:pt>
                <c:pt idx="12">
                  <c:v>11.9801</c:v>
                </c:pt>
                <c:pt idx="13">
                  <c:v>11.785450025631398</c:v>
                </c:pt>
                <c:pt idx="14">
                  <c:v>11.116300000000001</c:v>
                </c:pt>
                <c:pt idx="15">
                  <c:v>10.227523897900451</c:v>
                </c:pt>
                <c:pt idx="16">
                  <c:v>10.325805244569001</c:v>
                </c:pt>
              </c:numCache>
            </c:numRef>
          </c:val>
          <c:smooth val="0"/>
          <c:extLst>
            <c:ext xmlns:c16="http://schemas.microsoft.com/office/drawing/2014/chart" uri="{C3380CC4-5D6E-409C-BE32-E72D297353CC}">
              <c16:uniqueId val="{00000003-2CB2-48F8-9C79-41AC7D470F4C}"/>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8707939146300885"/>
          <c:h val="0.44302455632863341"/>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Sheet1!$C$16:$C$67</c:f>
            </c:numRef>
          </c:val>
          <c:smooth val="0"/>
          <c:extLst>
            <c:ext xmlns:c16="http://schemas.microsoft.com/office/drawing/2014/chart" uri="{C3380CC4-5D6E-409C-BE32-E72D297353CC}">
              <c16:uniqueId val="{00000000-2D60-44D0-9F2C-90DCFAD6F94F}"/>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Sheet1!$D$16:$D$70</c:f>
              <c:numCache>
                <c:formatCode>0.0</c:formatCode>
                <c:ptCount val="17"/>
                <c:pt idx="0">
                  <c:v>5.1645909090909088</c:v>
                </c:pt>
                <c:pt idx="1">
                  <c:v>3.9795454545454545</c:v>
                </c:pt>
                <c:pt idx="2">
                  <c:v>3.6502727272727271</c:v>
                </c:pt>
                <c:pt idx="3">
                  <c:v>3.5371818181818182</c:v>
                </c:pt>
                <c:pt idx="4">
                  <c:v>4.046347826086957</c:v>
                </c:pt>
                <c:pt idx="5">
                  <c:v>3.4342272727272727</c:v>
                </c:pt>
                <c:pt idx="6">
                  <c:v>2.6846818181818177</c:v>
                </c:pt>
                <c:pt idx="7">
                  <c:v>3.1654285714285715</c:v>
                </c:pt>
                <c:pt idx="8">
                  <c:v>7.4899130434782624</c:v>
                </c:pt>
                <c:pt idx="9">
                  <c:v>7.4219500000000007</c:v>
                </c:pt>
                <c:pt idx="10">
                  <c:v>7.4047000000000001</c:v>
                </c:pt>
                <c:pt idx="11">
                  <c:v>6.4584761904761896</c:v>
                </c:pt>
                <c:pt idx="12">
                  <c:v>6.3918695652173918</c:v>
                </c:pt>
                <c:pt idx="13">
                  <c:v>6.3964999999999996</c:v>
                </c:pt>
                <c:pt idx="14">
                  <c:v>6.4304615384615404</c:v>
                </c:pt>
                <c:pt idx="15">
                  <c:v>6.0984603174603169</c:v>
                </c:pt>
                <c:pt idx="16">
                  <c:v>6.077276923076921</c:v>
                </c:pt>
              </c:numCache>
            </c:numRef>
          </c:val>
          <c:smooth val="0"/>
          <c:extLst>
            <c:ext xmlns:c16="http://schemas.microsoft.com/office/drawing/2014/chart" uri="{C3380CC4-5D6E-409C-BE32-E72D297353CC}">
              <c16:uniqueId val="{00000001-2D60-44D0-9F2C-90DCFAD6F94F}"/>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Sheet1!$E$16:$E$70</c:f>
              <c:numCache>
                <c:formatCode>0.0</c:formatCode>
                <c:ptCount val="17"/>
                <c:pt idx="0">
                  <c:v>4.9182272727272718</c:v>
                </c:pt>
                <c:pt idx="1">
                  <c:v>4.1830000000000007</c:v>
                </c:pt>
                <c:pt idx="2">
                  <c:v>3.7706363636363633</c:v>
                </c:pt>
                <c:pt idx="3">
                  <c:v>3.9598636363636364</c:v>
                </c:pt>
                <c:pt idx="4">
                  <c:v>4.4904782608695655</c:v>
                </c:pt>
                <c:pt idx="5">
                  <c:v>4.2633181818181818</c:v>
                </c:pt>
                <c:pt idx="6">
                  <c:v>4.0162272727272734</c:v>
                </c:pt>
                <c:pt idx="7">
                  <c:v>4.3866190476190461</c:v>
                </c:pt>
                <c:pt idx="8">
                  <c:v>6.8682173913043476</c:v>
                </c:pt>
                <c:pt idx="9">
                  <c:v>8.2034500000000001</c:v>
                </c:pt>
                <c:pt idx="10">
                  <c:v>8.7533500000000011</c:v>
                </c:pt>
                <c:pt idx="11">
                  <c:v>7.0670952380952361</c:v>
                </c:pt>
                <c:pt idx="12">
                  <c:v>7.5711739130434781</c:v>
                </c:pt>
                <c:pt idx="13">
                  <c:v>7.398681818181819</c:v>
                </c:pt>
                <c:pt idx="14">
                  <c:v>7.4433538461538475</c:v>
                </c:pt>
                <c:pt idx="15">
                  <c:v>7.6833333333333345</c:v>
                </c:pt>
                <c:pt idx="16">
                  <c:v>6.9416615384615392</c:v>
                </c:pt>
              </c:numCache>
            </c:numRef>
          </c:val>
          <c:smooth val="0"/>
          <c:extLst>
            <c:ext xmlns:c16="http://schemas.microsoft.com/office/drawing/2014/chart" uri="{C3380CC4-5D6E-409C-BE32-E72D297353CC}">
              <c16:uniqueId val="{00000002-2D60-44D0-9F2C-90DCFAD6F94F}"/>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Sheet1!$F$16:$F$70</c:f>
              <c:numCache>
                <c:formatCode>General</c:formatCode>
                <c:ptCount val="17"/>
                <c:pt idx="4" formatCode="0.0">
                  <c:v>4.6077826086956497</c:v>
                </c:pt>
                <c:pt idx="5" formatCode="0.0">
                  <c:v>4.4961363636363636</c:v>
                </c:pt>
                <c:pt idx="6" formatCode="0.0">
                  <c:v>4.1649090909090898</c:v>
                </c:pt>
                <c:pt idx="7" formatCode="0.0">
                  <c:v>4.5901428571428564</c:v>
                </c:pt>
                <c:pt idx="8" formatCode="0.0">
                  <c:v>7.189913043478259</c:v>
                </c:pt>
                <c:pt idx="9" formatCode="0.0">
                  <c:v>8.3145000000000007</c:v>
                </c:pt>
                <c:pt idx="10" formatCode="0.0">
                  <c:v>8.5759000000000007</c:v>
                </c:pt>
                <c:pt idx="11" formatCode="0.0">
                  <c:v>6.8412857142857133</c:v>
                </c:pt>
                <c:pt idx="12" formatCode="0.0">
                  <c:v>7.607956521739129</c:v>
                </c:pt>
                <c:pt idx="13" formatCode="0.0">
                  <c:v>7.484909090909091</c:v>
                </c:pt>
                <c:pt idx="14" formatCode="0.0">
                  <c:v>7.5491846153846156</c:v>
                </c:pt>
                <c:pt idx="15" formatCode="0.0">
                  <c:v>8.0171904761904749</c:v>
                </c:pt>
                <c:pt idx="16" formatCode="0.0">
                  <c:v>7.2259538461538426</c:v>
                </c:pt>
              </c:numCache>
            </c:numRef>
          </c:val>
          <c:smooth val="0"/>
          <c:extLst>
            <c:ext xmlns:c16="http://schemas.microsoft.com/office/drawing/2014/chart" uri="{C3380CC4-5D6E-409C-BE32-E72D297353CC}">
              <c16:uniqueId val="{00000003-2D60-44D0-9F2C-90DCFAD6F94F}"/>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1.4612268199100791E-2"/>
          <c:y val="0.79901379471998191"/>
          <c:w val="0.9469767911296286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82262228491528733"/>
          <c:h val="0.48372333952366831"/>
        </c:manualLayout>
      </c:layout>
      <c:areaChart>
        <c:grouping val="standard"/>
        <c:varyColors val="0"/>
        <c:dLbls>
          <c:showLegendKey val="0"/>
          <c:showVal val="0"/>
          <c:showCatName val="0"/>
          <c:showSerName val="0"/>
          <c:showPercent val="0"/>
          <c:showBubbleSize val="0"/>
        </c:dLbls>
        <c:axId val="1152192904"/>
        <c:axId val="1152194872"/>
        <c:extLst>
          <c:ext xmlns:c15="http://schemas.microsoft.com/office/drawing/2012/chart" uri="{02D57815-91ED-43cb-92C2-25804820EDAC}">
            <c15:filteredAreaSeries>
              <c15:ser>
                <c:idx val="4"/>
                <c:order val="4"/>
                <c:tx>
                  <c:strRef>
                    <c:extLst>
                      <c:ext uri="{02D57815-91ED-43cb-92C2-25804820EDAC}">
                        <c15:formulaRef>
                          <c15:sqref>Sheet1!#REF!</c15:sqref>
                        </c15:formulaRef>
                      </c:ext>
                    </c:extLst>
                    <c:strCache>
                      <c:ptCount val="1"/>
                      <c:pt idx="0">
                        <c:v>#REF!</c:v>
                      </c:pt>
                    </c:strCache>
                  </c:strRef>
                </c:tx>
                <c:spPr>
                  <a:solidFill>
                    <a:schemeClr val="accent5"/>
                  </a:solidFill>
                  <a:ln>
                    <a:noFill/>
                  </a:ln>
                  <a:effectLst/>
                </c:spPr>
                <c:cat>
                  <c:strRef>
                    <c:extLst>
                      <c:ext uri="{02D57815-91ED-43cb-92C2-25804820EDAC}">
                        <c15:formulaRef>
                          <c15:sqref>Sheet1!$B$2:$B$68</c15:sqref>
                        </c15:formulaRef>
                      </c:ext>
                    </c:extLst>
                    <c:strCache>
                      <c:ptCount val="15"/>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strCache>
                  </c:strRef>
                </c:cat>
                <c:val>
                  <c:numRef>
                    <c:extLst>
                      <c:ext uri="{02D57815-91ED-43cb-92C2-25804820EDAC}">
                        <c15:formulaRef>
                          <c15:sqref>Sheet1!#REF!</c15:sqref>
                        </c15:formulaRef>
                      </c:ext>
                    </c:extLst>
                    <c:numCache>
                      <c:formatCode>General</c:formatCode>
                      <c:ptCount val="1"/>
                      <c:pt idx="0">
                        <c:v>1</c:v>
                      </c:pt>
                    </c:numCache>
                  </c:numRef>
                </c:val>
                <c:extLst>
                  <c:ext xmlns:c16="http://schemas.microsoft.com/office/drawing/2014/chart" uri="{C3380CC4-5D6E-409C-BE32-E72D297353CC}">
                    <c16:uniqueId val="{00000004-56CF-48CF-B773-3EF989BB8D65}"/>
                  </c:ext>
                </c:extLst>
              </c15:ser>
            </c15:filteredAreaSeries>
          </c:ext>
        </c:extLst>
      </c:area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Sheet1!$C$2:$C$68</c:f>
            </c:numRef>
          </c:val>
          <c:smooth val="0"/>
          <c:extLst>
            <c:ext xmlns:c16="http://schemas.microsoft.com/office/drawing/2014/chart" uri="{C3380CC4-5D6E-409C-BE32-E72D297353CC}">
              <c16:uniqueId val="{00000000-56CF-48CF-B773-3EF989BB8D65}"/>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Sheet1!$D$16:$D$70</c:f>
              <c:numCache>
                <c:formatCode>0.0</c:formatCode>
                <c:ptCount val="17"/>
                <c:pt idx="0">
                  <c:v>455.08540909090902</c:v>
                </c:pt>
                <c:pt idx="1">
                  <c:v>363.78313636363634</c:v>
                </c:pt>
                <c:pt idx="2">
                  <c:v>341.7038695652173</c:v>
                </c:pt>
                <c:pt idx="3">
                  <c:v>309.91835000000003</c:v>
                </c:pt>
                <c:pt idx="4">
                  <c:v>322.77860869565217</c:v>
                </c:pt>
                <c:pt idx="5">
                  <c:v>260.00977272727283</c:v>
                </c:pt>
                <c:pt idx="6">
                  <c:v>183.10550000000001</c:v>
                </c:pt>
                <c:pt idx="7">
                  <c:v>194.42571428571429</c:v>
                </c:pt>
                <c:pt idx="8">
                  <c:v>540.08386956521736</c:v>
                </c:pt>
                <c:pt idx="9">
                  <c:v>422.71915000000001</c:v>
                </c:pt>
                <c:pt idx="10">
                  <c:v>358.6154761904761</c:v>
                </c:pt>
                <c:pt idx="11">
                  <c:v>239.95066666666671</c:v>
                </c:pt>
                <c:pt idx="12">
                  <c:v>196.41682258064506</c:v>
                </c:pt>
                <c:pt idx="13">
                  <c:v>202.66291935483878</c:v>
                </c:pt>
                <c:pt idx="14">
                  <c:v>144.29619047619053</c:v>
                </c:pt>
                <c:pt idx="15">
                  <c:v>114.3223548387097</c:v>
                </c:pt>
                <c:pt idx="16">
                  <c:v>144.468868852459</c:v>
                </c:pt>
              </c:numCache>
            </c:numRef>
          </c:val>
          <c:smooth val="0"/>
          <c:extLst>
            <c:ext xmlns:c16="http://schemas.microsoft.com/office/drawing/2014/chart" uri="{C3380CC4-5D6E-409C-BE32-E72D297353CC}">
              <c16:uniqueId val="{00000001-56CF-48CF-B773-3EF989BB8D65}"/>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Sheet1!$E$16:$E$70</c:f>
              <c:numCache>
                <c:formatCode>0.0</c:formatCode>
                <c:ptCount val="17"/>
                <c:pt idx="0">
                  <c:v>405.31604545454542</c:v>
                </c:pt>
                <c:pt idx="1">
                  <c:v>345.75059090909087</c:v>
                </c:pt>
                <c:pt idx="2">
                  <c:v>310.69999999999993</c:v>
                </c:pt>
                <c:pt idx="3">
                  <c:v>298.91015000000004</c:v>
                </c:pt>
                <c:pt idx="4">
                  <c:v>288.58165217391308</c:v>
                </c:pt>
                <c:pt idx="5">
                  <c:v>275.1784545454546</c:v>
                </c:pt>
                <c:pt idx="6">
                  <c:v>264.96990909090908</c:v>
                </c:pt>
                <c:pt idx="7">
                  <c:v>292.65804761904764</c:v>
                </c:pt>
                <c:pt idx="8">
                  <c:v>474.19495652173907</c:v>
                </c:pt>
                <c:pt idx="9">
                  <c:v>505.30729999999994</c:v>
                </c:pt>
                <c:pt idx="10">
                  <c:v>527.93804761904767</c:v>
                </c:pt>
                <c:pt idx="11">
                  <c:v>346.68850000000003</c:v>
                </c:pt>
                <c:pt idx="12">
                  <c:v>344.51777419354835</c:v>
                </c:pt>
                <c:pt idx="13">
                  <c:v>367.83704838709673</c:v>
                </c:pt>
                <c:pt idx="14">
                  <c:v>311.25285714285712</c:v>
                </c:pt>
                <c:pt idx="15">
                  <c:v>320.38603225806452</c:v>
                </c:pt>
                <c:pt idx="16">
                  <c:v>280.60721311475413</c:v>
                </c:pt>
              </c:numCache>
            </c:numRef>
          </c:val>
          <c:smooth val="0"/>
          <c:extLst>
            <c:ext xmlns:c16="http://schemas.microsoft.com/office/drawing/2014/chart" uri="{C3380CC4-5D6E-409C-BE32-E72D297353CC}">
              <c16:uniqueId val="{00000002-56CF-48CF-B773-3EF989BB8D65}"/>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Sheet1!$F$16:$F$70</c:f>
              <c:numCache>
                <c:formatCode>General</c:formatCode>
                <c:ptCount val="17"/>
                <c:pt idx="4" formatCode="0.0">
                  <c:v>293.64643478260865</c:v>
                </c:pt>
                <c:pt idx="5" formatCode="0.0">
                  <c:v>292.26331818181819</c:v>
                </c:pt>
                <c:pt idx="6" formatCode="0.0">
                  <c:v>274.45186363636361</c:v>
                </c:pt>
                <c:pt idx="7" formatCode="0.0">
                  <c:v>304.84927272727271</c:v>
                </c:pt>
                <c:pt idx="8" formatCode="0.0">
                  <c:v>494.65360869565217</c:v>
                </c:pt>
                <c:pt idx="9" formatCode="0.0">
                  <c:v>505.76620000000003</c:v>
                </c:pt>
                <c:pt idx="10" formatCode="0.0">
                  <c:v>496.96447619047615</c:v>
                </c:pt>
                <c:pt idx="11" formatCode="0.0">
                  <c:v>312.66779999999994</c:v>
                </c:pt>
                <c:pt idx="12" formatCode="0.0">
                  <c:v>364.13509677419353</c:v>
                </c:pt>
                <c:pt idx="13" formatCode="0.0">
                  <c:v>372.4433387096775</c:v>
                </c:pt>
                <c:pt idx="14" formatCode="0.0">
                  <c:v>326.68344444444443</c:v>
                </c:pt>
                <c:pt idx="15" formatCode="0.0">
                  <c:v>341.11614516129043</c:v>
                </c:pt>
                <c:pt idx="16" formatCode="0.0">
                  <c:v>295.87981967213119</c:v>
                </c:pt>
              </c:numCache>
            </c:numRef>
          </c:val>
          <c:smooth val="0"/>
          <c:extLst>
            <c:ext xmlns:c16="http://schemas.microsoft.com/office/drawing/2014/chart" uri="{C3380CC4-5D6E-409C-BE32-E72D297353CC}">
              <c16:uniqueId val="{00000003-56CF-48CF-B773-3EF989BB8D65}"/>
            </c:ext>
          </c:extLst>
        </c:ser>
        <c:dLbls>
          <c:showLegendKey val="0"/>
          <c:showVal val="0"/>
          <c:showCatName val="0"/>
          <c:showSerName val="0"/>
          <c:showPercent val="0"/>
          <c:showBubbleSize val="0"/>
        </c:dLbls>
        <c:marker val="1"/>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2.3015522706858822E-2"/>
          <c:y val="0.80816501575671285"/>
          <c:w val="0.9649765261114216"/>
          <c:h val="0.1918349842432870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480071881863715E-2"/>
          <c:y val="5.5366430260047284E-2"/>
          <c:w val="0.82333886048146954"/>
          <c:h val="0.60290761527149528"/>
        </c:manualLayout>
      </c:layout>
      <c:barChart>
        <c:barDir val="col"/>
        <c:grouping val="clustered"/>
        <c:varyColors val="0"/>
        <c:ser>
          <c:idx val="0"/>
          <c:order val="0"/>
          <c:tx>
            <c:strRef>
              <c:f>Sheet1!$A$2</c:f>
              <c:strCache>
                <c:ptCount val="1"/>
                <c:pt idx="0">
                  <c:v>առանց հիփոթեքի տոկոսագումարի, մլրդ դրամ</c:v>
                </c:pt>
              </c:strCache>
            </c:strRef>
          </c:tx>
          <c:spPr>
            <a:solidFill>
              <a:srgbClr val="1F497D">
                <a:lumMod val="60000"/>
                <a:lumOff val="40000"/>
              </a:srgbClr>
            </a:solidFill>
            <a:ln w="28575" cap="rnd">
              <a:solidFill>
                <a:srgbClr val="1F497D">
                  <a:lumMod val="60000"/>
                  <a:lumOff val="40000"/>
                </a:srgbClr>
              </a:solidFill>
              <a:round/>
            </a:ln>
            <a:effectLst/>
          </c:spPr>
          <c:invertIfNegative val="0"/>
          <c:dLbls>
            <c:spPr>
              <a:noFill/>
              <a:ln>
                <a:noFill/>
              </a:ln>
              <a:effectLst/>
            </c:spPr>
            <c:txPr>
              <a:bodyPr rot="-54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Sheet1!$B$2:$H$2</c:f>
              <c:numCache>
                <c:formatCode>0.0</c:formatCode>
                <c:ptCount val="5"/>
                <c:pt idx="0">
                  <c:v>349.03441781890001</c:v>
                </c:pt>
                <c:pt idx="1">
                  <c:v>332.894417277</c:v>
                </c:pt>
                <c:pt idx="2">
                  <c:v>400.55501477999991</c:v>
                </c:pt>
                <c:pt idx="3">
                  <c:v>461.35288834999994</c:v>
                </c:pt>
                <c:pt idx="4">
                  <c:v>484.19174258999999</c:v>
                </c:pt>
              </c:numCache>
            </c:numRef>
          </c:val>
          <c:extLst>
            <c:ext xmlns:c16="http://schemas.microsoft.com/office/drawing/2014/chart" uri="{C3380CC4-5D6E-409C-BE32-E72D297353CC}">
              <c16:uniqueId val="{00000000-FDC3-4C35-B914-F88E1B162A03}"/>
            </c:ext>
          </c:extLst>
        </c:ser>
        <c:ser>
          <c:idx val="3"/>
          <c:order val="3"/>
          <c:tx>
            <c:strRef>
              <c:f>Sheet1!$A$5</c:f>
              <c:strCache>
                <c:ptCount val="1"/>
                <c:pt idx="0">
                  <c:v>ներառյալ հիփոթեքի տոկոսագումարի,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Sheet1!$B$5:$H$5</c:f>
              <c:numCache>
                <c:formatCode>General</c:formatCode>
                <c:ptCount val="5"/>
                <c:pt idx="3" formatCode="0.0">
                  <c:v>473.20156282299996</c:v>
                </c:pt>
                <c:pt idx="4" formatCode="0.0">
                  <c:v>500.59174258999997</c:v>
                </c:pt>
              </c:numCache>
            </c:numRef>
          </c:val>
          <c:extLst>
            <c:ext xmlns:c16="http://schemas.microsoft.com/office/drawing/2014/chart" uri="{C3380CC4-5D6E-409C-BE32-E72D297353CC}">
              <c16:uniqueId val="{00000001-FDC3-4C35-B914-F88E1B162A03}"/>
            </c:ext>
          </c:extLst>
        </c:ser>
        <c:dLbls>
          <c:showLegendKey val="0"/>
          <c:showVal val="0"/>
          <c:showCatName val="0"/>
          <c:showSerName val="0"/>
          <c:showPercent val="0"/>
          <c:showBubbleSize val="0"/>
        </c:dLbls>
        <c:gapWidth val="150"/>
        <c:axId val="295923712"/>
        <c:axId val="295925248"/>
      </c:barChart>
      <c:barChart>
        <c:barDir val="col"/>
        <c:grouping val="stacked"/>
        <c:varyColors val="0"/>
        <c:ser>
          <c:idx val="2"/>
          <c:order val="2"/>
          <c:tx>
            <c:strRef>
              <c:f>Sheet1!$A$4</c:f>
              <c:strCache>
                <c:ptCount val="1"/>
                <c:pt idx="0">
                  <c:v>Հիփոթեքի տոկոսագումար</c:v>
                </c:pt>
              </c:strCache>
            </c:strRef>
          </c:tx>
          <c:invertIfNegative val="0"/>
          <c:cat>
            <c:strRef>
              <c:f>Sheet1!$B$1:$H$1</c:f>
              <c:strCache>
                <c:ptCount val="5"/>
                <c:pt idx="0">
                  <c:v>2020 3 ամիս</c:v>
                </c:pt>
                <c:pt idx="1">
                  <c:v>2021 3 ամիս</c:v>
                </c:pt>
                <c:pt idx="2">
                  <c:v>2022 3 ամիս</c:v>
                </c:pt>
                <c:pt idx="3">
                  <c:v>2023 3 ամիս</c:v>
                </c:pt>
                <c:pt idx="4">
                  <c:v>2024 3 ամիս</c:v>
                </c:pt>
              </c:strCache>
            </c:strRef>
          </c:cat>
          <c:val>
            <c:numRef>
              <c:f>Sheet1!$B$4:$H$4</c:f>
            </c:numRef>
          </c:val>
          <c:extLst>
            <c:ext xmlns:c16="http://schemas.microsoft.com/office/drawing/2014/chart" uri="{C3380CC4-5D6E-409C-BE32-E72D297353CC}">
              <c16:uniqueId val="{00000002-FDC3-4C35-B914-F88E1B162A03}"/>
            </c:ext>
          </c:extLst>
        </c:ser>
        <c:dLbls>
          <c:showLegendKey val="0"/>
          <c:showVal val="0"/>
          <c:showCatName val="0"/>
          <c:showSerName val="0"/>
          <c:showPercent val="0"/>
          <c:showBubbleSize val="0"/>
        </c:dLbls>
        <c:gapWidth val="150"/>
        <c:overlap val="100"/>
        <c:axId val="295923712"/>
        <c:axId val="295925248"/>
      </c:barChart>
      <c:lineChart>
        <c:grouping val="standard"/>
        <c:varyColors val="0"/>
        <c:ser>
          <c:idx val="1"/>
          <c:order val="1"/>
          <c:tx>
            <c:strRef>
              <c:f>Sheet1!$A$3</c:f>
              <c:strCache>
                <c:ptCount val="1"/>
                <c:pt idx="0">
                  <c:v>աճի տեմպը, %</c:v>
                </c:pt>
              </c:strCache>
            </c:strRef>
          </c:tx>
          <c:spPr>
            <a:ln>
              <a:solidFill>
                <a:srgbClr val="9BBB59"/>
              </a:solidFill>
            </a:ln>
            <a:effectLst/>
          </c:spPr>
          <c:marker>
            <c:symbol val="circle"/>
            <c:size val="5"/>
            <c:spPr>
              <a:ln>
                <a:solidFill>
                  <a:srgbClr val="9BBB59"/>
                </a:solidFill>
              </a:ln>
            </c:spPr>
          </c:marker>
          <c:dLbls>
            <c:dLbl>
              <c:idx val="2"/>
              <c:layout>
                <c:manualLayout>
                  <c:x val="-2.8665931642778551E-2"/>
                  <c:y val="-4.4101433296582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DC3-4C35-B914-F88E1B162A03}"/>
                </c:ext>
              </c:extLst>
            </c:dLbl>
            <c:dLbl>
              <c:idx val="4"/>
              <c:layout>
                <c:manualLayout>
                  <c:x val="-5.9536934950385888E-2"/>
                  <c:y val="-8.9834515366430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DC3-4C35-B914-F88E1B162A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Sheet1!$B$3:$H$3</c:f>
              <c:numCache>
                <c:formatCode>0.0</c:formatCode>
                <c:ptCount val="5"/>
                <c:pt idx="0">
                  <c:v>16.479613321146246</c:v>
                </c:pt>
                <c:pt idx="1">
                  <c:v>-4.6241859592982593</c:v>
                </c:pt>
                <c:pt idx="2">
                  <c:v>20.324942081170391</c:v>
                </c:pt>
                <c:pt idx="3">
                  <c:v>15.178407790848041</c:v>
                </c:pt>
                <c:pt idx="4">
                  <c:v>4.9504088555035963</c:v>
                </c:pt>
              </c:numCache>
            </c:numRef>
          </c:val>
          <c:smooth val="0"/>
          <c:extLst>
            <c:ext xmlns:c16="http://schemas.microsoft.com/office/drawing/2014/chart" uri="{C3380CC4-5D6E-409C-BE32-E72D297353CC}">
              <c16:uniqueId val="{00000004-FDC3-4C35-B914-F88E1B162A03}"/>
            </c:ext>
          </c:extLst>
        </c:ser>
        <c:ser>
          <c:idx val="4"/>
          <c:order val="4"/>
          <c:tx>
            <c:strRef>
              <c:f>Sheet1!$A$6</c:f>
              <c:strCache>
                <c:ptCount val="1"/>
                <c:pt idx="0">
                  <c:v>աճի տեմպը (ներառյալ հիփոթեքի տոկոսագումար)%</c:v>
                </c:pt>
              </c:strCache>
            </c:strRef>
          </c:tx>
          <c:spPr>
            <a:ln>
              <a:noFill/>
            </a:ln>
          </c:spPr>
          <c:marker>
            <c:symbol val="triangle"/>
            <c:size val="8"/>
          </c:marker>
          <c:dLbls>
            <c:dLbl>
              <c:idx val="4"/>
              <c:layout>
                <c:manualLayout>
                  <c:x val="-1.3230429988974642E-2"/>
                  <c:y val="-4.7281323877068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C3-4C35-B914-F88E1B162A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Sheet1!$D$6:$H$6</c:f>
              <c:numCache>
                <c:formatCode>General</c:formatCode>
                <c:ptCount val="5"/>
                <c:pt idx="4" formatCode="0.0">
                  <c:v>5.7882690842348836</c:v>
                </c:pt>
              </c:numCache>
            </c:numRef>
          </c:val>
          <c:smooth val="0"/>
          <c:extLst>
            <c:ext xmlns:c16="http://schemas.microsoft.com/office/drawing/2014/chart" uri="{C3380CC4-5D6E-409C-BE32-E72D297353CC}">
              <c16:uniqueId val="{00000006-FDC3-4C35-B914-F88E1B162A03}"/>
            </c:ext>
          </c:extLst>
        </c:ser>
        <c:dLbls>
          <c:showLegendKey val="0"/>
          <c:showVal val="0"/>
          <c:showCatName val="0"/>
          <c:showSerName val="0"/>
          <c:showPercent val="0"/>
          <c:showBubbleSize val="0"/>
        </c:dLbls>
        <c:marker val="1"/>
        <c:smooth val="0"/>
        <c:axId val="295928576"/>
        <c:axId val="295926784"/>
      </c:lineChart>
      <c:catAx>
        <c:axId val="2959237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295925248"/>
        <c:crosses val="autoZero"/>
        <c:auto val="1"/>
        <c:lblAlgn val="ctr"/>
        <c:lblOffset val="100"/>
        <c:noMultiLvlLbl val="0"/>
      </c:catAx>
      <c:valAx>
        <c:axId val="2959252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295923712"/>
        <c:crosses val="autoZero"/>
        <c:crossBetween val="between"/>
      </c:valAx>
      <c:valAx>
        <c:axId val="295926784"/>
        <c:scaling>
          <c:orientation val="minMax"/>
        </c:scaling>
        <c:delete val="0"/>
        <c:axPos val="r"/>
        <c:numFmt formatCode="0.0" sourceLinked="1"/>
        <c:majorTickMark val="out"/>
        <c:minorTickMark val="none"/>
        <c:tickLblPos val="nextTo"/>
        <c:crossAx val="295928576"/>
        <c:crosses val="max"/>
        <c:crossBetween val="between"/>
      </c:valAx>
      <c:catAx>
        <c:axId val="295928576"/>
        <c:scaling>
          <c:orientation val="minMax"/>
        </c:scaling>
        <c:delete val="1"/>
        <c:axPos val="b"/>
        <c:numFmt formatCode="General" sourceLinked="1"/>
        <c:majorTickMark val="out"/>
        <c:minorTickMark val="none"/>
        <c:tickLblPos val="nextTo"/>
        <c:crossAx val="295926784"/>
        <c:crosses val="autoZero"/>
        <c:auto val="1"/>
        <c:lblAlgn val="ctr"/>
        <c:lblOffset val="100"/>
        <c:noMultiLvlLbl val="0"/>
      </c:catAx>
      <c:spPr>
        <a:solidFill>
          <a:schemeClr val="bg1"/>
        </a:solidFill>
        <a:ln>
          <a:solidFill>
            <a:sysClr val="window" lastClr="FFFFFF">
              <a:lumMod val="75000"/>
            </a:sysClr>
          </a:solidFill>
        </a:ln>
        <a:effectLst/>
      </c:spPr>
    </c:plotArea>
    <c:legend>
      <c:legendPos val="b"/>
      <c:layout>
        <c:manualLayout>
          <c:xMode val="edge"/>
          <c:yMode val="edge"/>
          <c:x val="0"/>
          <c:y val="0.74610152454347467"/>
          <c:w val="0.99007717750826907"/>
          <c:h val="0.253898475456525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12700" cap="flat" cmpd="sng" algn="ctr">
      <a:solidFill>
        <a:sysClr val="window" lastClr="FFFFFF">
          <a:lumMod val="75000"/>
        </a:sysClr>
      </a:solidFill>
      <a:prstDash val="solid"/>
      <a:miter lim="800000"/>
    </a:ln>
    <a:effectLst/>
  </c:spPr>
  <c:txPr>
    <a:bodyPr/>
    <a:lstStyle/>
    <a:p>
      <a:pPr>
        <a:defRPr>
          <a:solidFill>
            <a:schemeClr val="dk1"/>
          </a:solidFill>
          <a:latin typeface="GHEA Grapalat" panose="02000506050000020003" pitchFamily="50" charset="0"/>
          <a:ea typeface="+mn-ea"/>
          <a:cs typeface="+mn-cs"/>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4.2318276918803015E-2"/>
          <c:w val="0.69917073054689916"/>
          <c:h val="0.5930979505221422"/>
        </c:manualLayout>
      </c:layout>
      <c:barChart>
        <c:barDir val="col"/>
        <c:grouping val="clustered"/>
        <c:varyColors val="0"/>
        <c:ser>
          <c:idx val="0"/>
          <c:order val="0"/>
          <c:tx>
            <c:strRef>
              <c:f>Sheet1!$B$1</c:f>
              <c:strCache>
                <c:ptCount val="1"/>
                <c:pt idx="0">
                  <c:v>առանց հիպոթեկի տոկոսագումարի,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Sheet1!$B$2:$B$8</c:f>
              <c:numCache>
                <c:formatCode>0.0</c:formatCode>
                <c:ptCount val="5"/>
                <c:pt idx="0">
                  <c:v>315.32759172999999</c:v>
                </c:pt>
                <c:pt idx="1">
                  <c:v>355.80592034999995</c:v>
                </c:pt>
                <c:pt idx="2">
                  <c:v>362.16890087000007</c:v>
                </c:pt>
                <c:pt idx="3">
                  <c:v>394.17842281000009</c:v>
                </c:pt>
                <c:pt idx="4">
                  <c:v>444.54666471000002</c:v>
                </c:pt>
              </c:numCache>
            </c:numRef>
          </c:val>
          <c:extLst>
            <c:ext xmlns:c16="http://schemas.microsoft.com/office/drawing/2014/chart" uri="{C3380CC4-5D6E-409C-BE32-E72D297353CC}">
              <c16:uniqueId val="{00000000-7F67-460E-A1D0-ADA493CAACCB}"/>
            </c:ext>
          </c:extLst>
        </c:ser>
        <c:ser>
          <c:idx val="1"/>
          <c:order val="2"/>
          <c:tx>
            <c:strRef>
              <c:f>Sheet1!$D$1</c:f>
              <c:strCache>
                <c:ptCount val="1"/>
                <c:pt idx="0">
                  <c:v>ներառյալ հիփոթեքի տոկոսագումար, մլրդ դրամ</c:v>
                </c:pt>
              </c:strCache>
            </c:strRef>
          </c:tx>
          <c:invertIfNegative val="0"/>
          <c:dLbls>
            <c:dLbl>
              <c:idx val="3"/>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67-460E-A1D0-ADA493CAACCB}"/>
                </c:ext>
              </c:extLst>
            </c:dLbl>
            <c:dLbl>
              <c:idx val="4"/>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67-460E-A1D0-ADA493CAACCB}"/>
                </c:ext>
              </c:extLst>
            </c:dLbl>
            <c:spPr>
              <a:noFill/>
              <a:ln>
                <a:noFill/>
              </a:ln>
              <a:effectLst/>
            </c:spPr>
            <c:txPr>
              <a:bodyPr rot="-5400000" vert="horz" wrap="square" lIns="38100" tIns="19050" rIns="38100" bIns="19050" anchor="ctr">
                <a:spAutoFit/>
              </a:bodyPr>
              <a:lstStyle/>
              <a:p>
                <a:pPr>
                  <a:defRPr/>
                </a:pPr>
                <a:endParaRPr lang="en-US"/>
              </a:p>
            </c:txPr>
            <c:dLblPos val="inBase"/>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Sheet1!$D$2:$D$8</c:f>
              <c:numCache>
                <c:formatCode>General</c:formatCode>
                <c:ptCount val="5"/>
                <c:pt idx="3" formatCode="0.0">
                  <c:v>406.0270972830001</c:v>
                </c:pt>
                <c:pt idx="4" formatCode="0.0">
                  <c:v>460.96266471000001</c:v>
                </c:pt>
              </c:numCache>
            </c:numRef>
          </c:val>
          <c:extLst>
            <c:ext xmlns:c16="http://schemas.microsoft.com/office/drawing/2014/chart" uri="{C3380CC4-5D6E-409C-BE32-E72D297353CC}">
              <c16:uniqueId val="{00000003-7F67-460E-A1D0-ADA493CAACCB}"/>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9BBB59"/>
              </a:solidFill>
            </a:ln>
          </c:spPr>
          <c:marker>
            <c:symbol val="none"/>
          </c:marker>
          <c:dLbls>
            <c:dLbl>
              <c:idx val="3"/>
              <c:layout>
                <c:manualLayout>
                  <c:x val="-7.8870900788709078E-2"/>
                  <c:y val="-0.1058434399117971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F67-460E-A1D0-ADA493CAACCB}"/>
                </c:ext>
              </c:extLst>
            </c:dLbl>
            <c:dLbl>
              <c:idx val="4"/>
              <c:layout>
                <c:manualLayout>
                  <c:x val="-9.9626400996264006E-2"/>
                  <c:y val="-3.52811466372657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67-460E-A1D0-ADA493CAACCB}"/>
                </c:ext>
              </c:extLst>
            </c:dLbl>
            <c:spPr>
              <a:noFill/>
              <a:ln>
                <a:noFill/>
              </a:ln>
              <a:effectLst/>
            </c:spPr>
            <c:txPr>
              <a:bodyPr rot="0" vert="horz" wrap="square" lIns="38100" tIns="19050" rIns="38100" bIns="19050" anchor="ctr">
                <a:spAutoFit/>
              </a:bodyPr>
              <a:lstStyle/>
              <a:p>
                <a:pPr>
                  <a:defRPr sz="1000">
                    <a:solidFill>
                      <a:sysClr val="windowText" lastClr="000000"/>
                    </a:solidFill>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Sheet1!$C$2:$C$8</c:f>
              <c:numCache>
                <c:formatCode>0.0</c:formatCode>
                <c:ptCount val="5"/>
                <c:pt idx="0">
                  <c:v>11.383148512235323</c:v>
                </c:pt>
                <c:pt idx="1">
                  <c:v>12.836913001466627</c:v>
                </c:pt>
                <c:pt idx="2">
                  <c:v>1.7883290176119004</c:v>
                </c:pt>
                <c:pt idx="3">
                  <c:v>8.8382856349915642</c:v>
                </c:pt>
                <c:pt idx="4">
                  <c:v>12.778031212600951</c:v>
                </c:pt>
              </c:numCache>
            </c:numRef>
          </c:val>
          <c:smooth val="0"/>
          <c:extLst>
            <c:ext xmlns:c16="http://schemas.microsoft.com/office/drawing/2014/chart" uri="{C3380CC4-5D6E-409C-BE32-E72D297353CC}">
              <c16:uniqueId val="{00000006-7F67-460E-A1D0-ADA493CAACCB}"/>
            </c:ext>
          </c:extLst>
        </c:ser>
        <c:ser>
          <c:idx val="3"/>
          <c:order val="3"/>
          <c:tx>
            <c:strRef>
              <c:f>Sheet1!$E$1</c:f>
              <c:strCache>
                <c:ptCount val="1"/>
                <c:pt idx="0">
                  <c:v>աճը (ներառյալ հիփոթեքի տոկոսագումար)</c:v>
                </c:pt>
              </c:strCache>
            </c:strRef>
          </c:tx>
          <c:spPr>
            <a:ln>
              <a:noFill/>
            </a:ln>
          </c:spPr>
          <c:marker>
            <c:symbol val="triangle"/>
            <c:size val="8"/>
            <c:spPr>
              <a:solidFill>
                <a:srgbClr val="1F497D"/>
              </a:solidFill>
            </c:spPr>
          </c:marker>
          <c:dLbls>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F67-460E-A1D0-ADA493CAACC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Sheet1!$E$2:$E$8</c:f>
              <c:numCache>
                <c:formatCode>General</c:formatCode>
                <c:ptCount val="5"/>
                <c:pt idx="4" formatCode="0.0">
                  <c:v>13.530024915728703</c:v>
                </c:pt>
              </c:numCache>
            </c:numRef>
          </c:val>
          <c:smooth val="0"/>
          <c:extLst>
            <c:ext xmlns:c16="http://schemas.microsoft.com/office/drawing/2014/chart" uri="{C3380CC4-5D6E-409C-BE32-E72D297353CC}">
              <c16:uniqueId val="{00000008-7F67-460E-A1D0-ADA493CAACCB}"/>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5400000" vert="horz" anchor="t" anchorCtr="1"/>
          <a:lstStyle/>
          <a:p>
            <a:pPr>
              <a:defRPr sz="600" b="0" i="0" u="none" strike="noStrike" baseline="0">
                <a:solidFill>
                  <a:srgbClr val="000000"/>
                </a:solidFill>
                <a:latin typeface="GHEA Grapalat"/>
                <a:ea typeface="GHEA Grapalat"/>
                <a:cs typeface="GHEA Grapalat"/>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General"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77905148824482051"/>
          <c:w val="0.92133793448300338"/>
          <c:h val="0.22094851175517954"/>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6.8779136896752302E-2"/>
          <c:w val="0.89217968048592944"/>
          <c:h val="0.65174348245058111"/>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Sheet1!$B$2:$B$8</c:f>
              <c:numCache>
                <c:formatCode>0.0</c:formatCode>
                <c:ptCount val="5"/>
                <c:pt idx="0">
                  <c:v>17.133829710000001</c:v>
                </c:pt>
                <c:pt idx="1">
                  <c:v>49.642783360000003</c:v>
                </c:pt>
                <c:pt idx="2">
                  <c:v>37.178869939999998</c:v>
                </c:pt>
                <c:pt idx="3">
                  <c:v>30.399877569999997</c:v>
                </c:pt>
                <c:pt idx="4">
                  <c:v>71.025087720000002</c:v>
                </c:pt>
              </c:numCache>
            </c:numRef>
          </c:val>
          <c:extLst>
            <c:ext xmlns:c16="http://schemas.microsoft.com/office/drawing/2014/chart" uri="{C3380CC4-5D6E-409C-BE32-E72D297353CC}">
              <c16:uniqueId val="{00000000-4C0A-4EA1-B161-DEAE117ABFF2}"/>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none"/>
          </c:marker>
          <c:dLbls>
            <c:dLbl>
              <c:idx val="2"/>
              <c:layout>
                <c:manualLayout>
                  <c:x val="-7.1148569188553515E-2"/>
                  <c:y val="-0.12364930679144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0A-4EA1-B161-DEAE117ABFF2}"/>
                </c:ext>
              </c:extLst>
            </c:dLbl>
            <c:dLbl>
              <c:idx val="3"/>
              <c:layout>
                <c:manualLayout>
                  <c:x val="-7.1746451136963429E-2"/>
                  <c:y val="-0.1015985901431561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0A-4EA1-B161-DEAE117ABFF2}"/>
                </c:ext>
              </c:extLst>
            </c:dLbl>
            <c:dLbl>
              <c:idx val="4"/>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0A-4EA1-B161-DEAE117ABFF2}"/>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C0A-4EA1-B161-DEAE117ABFF2}"/>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Sheet1!$C$2:$C$8</c:f>
              <c:numCache>
                <c:formatCode>0.0</c:formatCode>
                <c:ptCount val="5"/>
                <c:pt idx="0">
                  <c:v>206.91191544064577</c:v>
                </c:pt>
                <c:pt idx="1">
                  <c:v>189.73547770832846</c:v>
                </c:pt>
                <c:pt idx="2">
                  <c:v>-25.107201039905604</c:v>
                </c:pt>
                <c:pt idx="3">
                  <c:v>-18.233454596495463</c:v>
                </c:pt>
                <c:pt idx="4">
                  <c:v>133.63609789695613</c:v>
                </c:pt>
              </c:numCache>
            </c:numRef>
          </c:val>
          <c:smooth val="0"/>
          <c:extLst>
            <c:ext xmlns:c16="http://schemas.microsoft.com/office/drawing/2014/chart" uri="{C3380CC4-5D6E-409C-BE32-E72D297353CC}">
              <c16:uniqueId val="{00000005-4C0A-4EA1-B161-DEAE117ABFF2}"/>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5400000" vert="horz" anchor="t" anchorCtr="1"/>
          <a:lstStyle/>
          <a:p>
            <a:pPr>
              <a:defRPr sz="600" b="0" i="0" u="none" strike="noStrike" baseline="0">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58A9-423F-BB0E-A3F1193B3592}"/>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58A9-423F-BB0E-A3F1193B3592}"/>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58A9-423F-BB0E-A3F1193B3592}"/>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58A9-423F-BB0E-A3F1193B3592}"/>
            </c:ext>
          </c:extLst>
        </c:ser>
        <c:dLbls>
          <c:showLegendKey val="0"/>
          <c:showVal val="0"/>
          <c:showCatName val="0"/>
          <c:showSerName val="0"/>
          <c:showPercent val="0"/>
          <c:showBubbleSize val="0"/>
        </c:dLbls>
        <c:smooth val="0"/>
        <c:axId val="-1138602080"/>
        <c:axId val="-1138601536"/>
      </c:lineChart>
      <c:catAx>
        <c:axId val="-1138602080"/>
        <c:scaling>
          <c:orientation val="minMax"/>
        </c:scaling>
        <c:delete val="1"/>
        <c:axPos val="b"/>
        <c:numFmt formatCode="General" sourceLinked="1"/>
        <c:majorTickMark val="none"/>
        <c:minorTickMark val="none"/>
        <c:tickLblPos val="low"/>
        <c:crossAx val="-1138601536"/>
        <c:crosses val="autoZero"/>
        <c:auto val="1"/>
        <c:lblAlgn val="ctr"/>
        <c:lblOffset val="100"/>
        <c:noMultiLvlLbl val="0"/>
      </c:catAx>
      <c:valAx>
        <c:axId val="-1138601536"/>
        <c:scaling>
          <c:orientation val="minMax"/>
          <c:max val="21"/>
        </c:scaling>
        <c:delete val="1"/>
        <c:axPos val="l"/>
        <c:numFmt formatCode="General" sourceLinked="1"/>
        <c:majorTickMark val="none"/>
        <c:minorTickMark val="none"/>
        <c:tickLblPos val="nextTo"/>
        <c:crossAx val="-1138602080"/>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47348999086713E-2"/>
          <c:y val="3.2783517108681708E-2"/>
          <c:w val="0.89217968048592944"/>
          <c:h val="0.61646182448347797"/>
        </c:manualLayout>
      </c:layout>
      <c:barChart>
        <c:barDir val="col"/>
        <c:grouping val="clustered"/>
        <c:varyColors val="0"/>
        <c:ser>
          <c:idx val="0"/>
          <c:order val="0"/>
          <c:tx>
            <c:strRef>
              <c:f>Sheet1!$C$1</c:f>
              <c:strCache>
                <c:ptCount val="1"/>
                <c:pt idx="0">
                  <c:v>եկամուտների ազդակ</c:v>
                </c:pt>
              </c:strCache>
            </c:strRef>
          </c:tx>
          <c:spPr>
            <a:solidFill>
              <a:srgbClr val="5B9BD5">
                <a:lumMod val="75000"/>
              </a:srgbClr>
            </a:solidFill>
          </c:spPr>
          <c:invertIfNegative val="0"/>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Sheet1!$C$2:$C$42</c:f>
              <c:numCache>
                <c:formatCode>0.0</c:formatCode>
                <c:ptCount val="17"/>
                <c:pt idx="0">
                  <c:v>-1.2342606927194621</c:v>
                </c:pt>
                <c:pt idx="1">
                  <c:v>-0.51164480950977587</c:v>
                </c:pt>
                <c:pt idx="2">
                  <c:v>0.24669604417808891</c:v>
                </c:pt>
                <c:pt idx="3">
                  <c:v>0.55554604589055057</c:v>
                </c:pt>
                <c:pt idx="4">
                  <c:v>0.78712698514257307</c:v>
                </c:pt>
                <c:pt idx="5">
                  <c:v>0.46058180624403317</c:v>
                </c:pt>
                <c:pt idx="6">
                  <c:v>-0.327142488278792</c:v>
                </c:pt>
                <c:pt idx="7">
                  <c:v>-0.5921809418433841</c:v>
                </c:pt>
                <c:pt idx="8">
                  <c:v>-3.0171058330210676</c:v>
                </c:pt>
                <c:pt idx="9">
                  <c:v>-2.3357071644807079</c:v>
                </c:pt>
                <c:pt idx="10">
                  <c:v>-1.216158647670899</c:v>
                </c:pt>
                <c:pt idx="11">
                  <c:v>-0.30066826981164768</c:v>
                </c:pt>
                <c:pt idx="12">
                  <c:v>1.8299370284732941</c:v>
                </c:pt>
                <c:pt idx="13">
                  <c:v>-0.56212500213991023</c:v>
                </c:pt>
                <c:pt idx="14">
                  <c:v>-0.52052203537197117</c:v>
                </c:pt>
                <c:pt idx="15">
                  <c:v>-0.70973845933449298</c:v>
                </c:pt>
                <c:pt idx="16">
                  <c:v>0.15591508227504747</c:v>
                </c:pt>
              </c:numCache>
            </c:numRef>
          </c:val>
          <c:extLst>
            <c:ext xmlns:c16="http://schemas.microsoft.com/office/drawing/2014/chart" uri="{C3380CC4-5D6E-409C-BE32-E72D297353CC}">
              <c16:uniqueId val="{00000000-3B49-47C9-8ACF-EB6C4C848D8A}"/>
            </c:ext>
          </c:extLst>
        </c:ser>
        <c:ser>
          <c:idx val="2"/>
          <c:order val="1"/>
          <c:tx>
            <c:strRef>
              <c:f>Sheet1!$D$1</c:f>
              <c:strCache>
                <c:ptCount val="1"/>
                <c:pt idx="0">
                  <c:v>ծախսերի ազդակ</c:v>
                </c:pt>
              </c:strCache>
            </c:strRef>
          </c:tx>
          <c:spPr>
            <a:pattFill prst="pct80">
              <a:fgClr>
                <a:srgbClr val="4472C4">
                  <a:lumMod val="60000"/>
                  <a:lumOff val="40000"/>
                </a:srgbClr>
              </a:fgClr>
              <a:bgClr>
                <a:sysClr val="window" lastClr="FFFFFF"/>
              </a:bgClr>
            </a:pattFill>
          </c:spPr>
          <c:invertIfNegative val="0"/>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Sheet1!$D$2:$D$42</c:f>
              <c:numCache>
                <c:formatCode>0.0</c:formatCode>
                <c:ptCount val="17"/>
                <c:pt idx="0">
                  <c:v>2.9589477162103597</c:v>
                </c:pt>
                <c:pt idx="1">
                  <c:v>4.8409082927327294</c:v>
                </c:pt>
                <c:pt idx="2">
                  <c:v>3.7546304753879092</c:v>
                </c:pt>
                <c:pt idx="3">
                  <c:v>4.1530235158656801</c:v>
                </c:pt>
                <c:pt idx="4">
                  <c:v>1.9099830894394412</c:v>
                </c:pt>
                <c:pt idx="5">
                  <c:v>-0.28740091365116666</c:v>
                </c:pt>
                <c:pt idx="6">
                  <c:v>-0.36142319023171215</c:v>
                </c:pt>
                <c:pt idx="7">
                  <c:v>-0.47750791962448491</c:v>
                </c:pt>
                <c:pt idx="8">
                  <c:v>-0.62438319328942449</c:v>
                </c:pt>
                <c:pt idx="9">
                  <c:v>-0.67773207463256002</c:v>
                </c:pt>
                <c:pt idx="10">
                  <c:v>-0.45872949869589974</c:v>
                </c:pt>
                <c:pt idx="11">
                  <c:v>-0.82748125320750454</c:v>
                </c:pt>
                <c:pt idx="12">
                  <c:v>-3.0429892015429956</c:v>
                </c:pt>
                <c:pt idx="13">
                  <c:v>-1.3624828808149367</c:v>
                </c:pt>
                <c:pt idx="14">
                  <c:v>-1.2713528547077653</c:v>
                </c:pt>
                <c:pt idx="15">
                  <c:v>-0.20109364229122856</c:v>
                </c:pt>
                <c:pt idx="16">
                  <c:v>0.33923109802072759</c:v>
                </c:pt>
              </c:numCache>
            </c:numRef>
          </c:val>
          <c:extLst>
            <c:ext xmlns:c16="http://schemas.microsoft.com/office/drawing/2014/chart" uri="{C3380CC4-5D6E-409C-BE32-E72D297353CC}">
              <c16:uniqueId val="{00000001-3B49-47C9-8ACF-EB6C4C848D8A}"/>
            </c:ext>
          </c:extLst>
        </c:ser>
        <c:dLbls>
          <c:showLegendKey val="0"/>
          <c:showVal val="0"/>
          <c:showCatName val="0"/>
          <c:showSerName val="0"/>
          <c:showPercent val="0"/>
          <c:showBubbleSize val="0"/>
        </c:dLbls>
        <c:gapWidth val="150"/>
        <c:axId val="296855424"/>
        <c:axId val="296856960"/>
      </c:barChart>
      <c:lineChart>
        <c:grouping val="standard"/>
        <c:varyColors val="0"/>
        <c:ser>
          <c:idx val="1"/>
          <c:order val="2"/>
          <c:tx>
            <c:strRef>
              <c:f>Sheet1!$E$1</c:f>
              <c:strCache>
                <c:ptCount val="1"/>
                <c:pt idx="0">
                  <c:v>հարկաբյուջետային ազդակ</c:v>
                </c:pt>
              </c:strCache>
            </c:strRef>
          </c:tx>
          <c:spPr>
            <a:ln>
              <a:solidFill>
                <a:srgbClr val="70AD47"/>
              </a:solidFill>
            </a:ln>
          </c:spPr>
          <c:marker>
            <c:spPr>
              <a:solidFill>
                <a:srgbClr val="70AD47"/>
              </a:solidFill>
              <a:ln>
                <a:solidFill>
                  <a:srgbClr val="70AD47"/>
                </a:solidFill>
              </a:ln>
            </c:spPr>
          </c:marker>
          <c:dLbls>
            <c:dLbl>
              <c:idx val="0"/>
              <c:layout>
                <c:manualLayout>
                  <c:x val="-3.1842990779998651E-2"/>
                  <c:y val="-4.26966292134831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49-47C9-8ACF-EB6C4C848D8A}"/>
                </c:ext>
              </c:extLst>
            </c:dLbl>
            <c:dLbl>
              <c:idx val="4"/>
              <c:layout>
                <c:manualLayout>
                  <c:x val="-3.7047298634474569E-2"/>
                  <c:y val="4.89021043000914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49-47C9-8ACF-EB6C4C848D8A}"/>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Sheet1!$E$2:$E$42</c:f>
              <c:numCache>
                <c:formatCode>0.0</c:formatCode>
                <c:ptCount val="17"/>
                <c:pt idx="0">
                  <c:v>1.7246870234908975</c:v>
                </c:pt>
                <c:pt idx="1">
                  <c:v>4.3292634832229533</c:v>
                </c:pt>
                <c:pt idx="2">
                  <c:v>4.0013265195659979</c:v>
                </c:pt>
                <c:pt idx="3">
                  <c:v>4.7085695617562306</c:v>
                </c:pt>
                <c:pt idx="4">
                  <c:v>2.6971100745820142</c:v>
                </c:pt>
                <c:pt idx="5">
                  <c:v>0.17318089259286651</c:v>
                </c:pt>
                <c:pt idx="6">
                  <c:v>-0.6885656785105041</c:v>
                </c:pt>
                <c:pt idx="7">
                  <c:v>-1.069688861467869</c:v>
                </c:pt>
                <c:pt idx="8">
                  <c:v>-3.641489026310492</c:v>
                </c:pt>
                <c:pt idx="9">
                  <c:v>-3.0134392391132678</c:v>
                </c:pt>
                <c:pt idx="10">
                  <c:v>-1.6748881463667988</c:v>
                </c:pt>
                <c:pt idx="11">
                  <c:v>-1.1281495230191523</c:v>
                </c:pt>
                <c:pt idx="12">
                  <c:v>-1.2130521730697015</c:v>
                </c:pt>
                <c:pt idx="13">
                  <c:v>-1.924607882954847</c:v>
                </c:pt>
                <c:pt idx="14">
                  <c:v>-1.7918748900797365</c:v>
                </c:pt>
                <c:pt idx="15">
                  <c:v>-0.91083210162572148</c:v>
                </c:pt>
                <c:pt idx="16">
                  <c:v>0.49514618029577506</c:v>
                </c:pt>
              </c:numCache>
            </c:numRef>
          </c:val>
          <c:smooth val="0"/>
          <c:extLst>
            <c:ext xmlns:c16="http://schemas.microsoft.com/office/drawing/2014/chart" uri="{C3380CC4-5D6E-409C-BE32-E72D297353CC}">
              <c16:uniqueId val="{00000004-3B49-47C9-8ACF-EB6C4C848D8A}"/>
            </c:ext>
          </c:extLst>
        </c:ser>
        <c:dLbls>
          <c:showLegendKey val="0"/>
          <c:showVal val="0"/>
          <c:showCatName val="0"/>
          <c:showSerName val="0"/>
          <c:showPercent val="0"/>
          <c:showBubbleSize val="0"/>
        </c:dLbls>
        <c:marker val="1"/>
        <c:smooth val="0"/>
        <c:axId val="296855424"/>
        <c:axId val="296856960"/>
      </c:lineChart>
      <c:catAx>
        <c:axId val="296855424"/>
        <c:scaling>
          <c:orientation val="minMax"/>
        </c:scaling>
        <c:delete val="0"/>
        <c:axPos val="b"/>
        <c:numFmt formatCode="General" sourceLinked="0"/>
        <c:majorTickMark val="none"/>
        <c:minorTickMark val="none"/>
        <c:tickLblPos val="low"/>
        <c:txPr>
          <a:bodyPr rot="0" vert="horz"/>
          <a:lstStyle/>
          <a:p>
            <a:pPr>
              <a:defRPr sz="900" b="0" i="0" u="none" strike="noStrike" baseline="0">
                <a:solidFill>
                  <a:srgbClr val="000000"/>
                </a:solidFill>
                <a:latin typeface="GHEA Grapalat"/>
                <a:ea typeface="GHEA Grapalat"/>
                <a:cs typeface="GHEA Grapalat"/>
              </a:defRPr>
            </a:pPr>
            <a:endParaRPr lang="en-US"/>
          </a:p>
        </c:txPr>
        <c:crossAx val="296856960"/>
        <c:crosses val="autoZero"/>
        <c:auto val="1"/>
        <c:lblAlgn val="ctr"/>
        <c:lblOffset val="100"/>
        <c:tickLblSkip val="1"/>
        <c:noMultiLvlLbl val="0"/>
      </c:catAx>
      <c:valAx>
        <c:axId val="2968569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855424"/>
        <c:crosses val="autoZero"/>
        <c:crossBetween val="between"/>
      </c:valAx>
      <c:spPr>
        <a:ln w="9525">
          <a:solidFill>
            <a:sysClr val="window" lastClr="FFFFFF">
              <a:lumMod val="75000"/>
            </a:sysClr>
          </a:solidFill>
        </a:ln>
      </c:spPr>
    </c:plotArea>
    <c:legend>
      <c:legendPos val="r"/>
      <c:layout>
        <c:manualLayout>
          <c:xMode val="edge"/>
          <c:yMode val="edge"/>
          <c:x val="5.1009457478459344E-3"/>
          <c:y val="0.89607294663388315"/>
          <c:w val="0.95524351924587592"/>
          <c:h val="0.10392705336611685"/>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6.8779136896752302E-2"/>
          <c:w val="0.89217968048592944"/>
          <c:h val="0.65174348245058111"/>
        </c:manualLayout>
      </c:layout>
      <c:barChart>
        <c:barDir val="col"/>
        <c:grouping val="clustered"/>
        <c:varyColors val="0"/>
        <c:ser>
          <c:idx val="0"/>
          <c:order val="0"/>
          <c:tx>
            <c:strRef>
              <c:f>Sheet1!$B$1</c:f>
              <c:strCache>
                <c:ptCount val="1"/>
                <c:pt idx="0">
                  <c:v>Ծավալը, մլրդ դրամ</c:v>
                </c:pt>
              </c:strCache>
            </c:strRef>
          </c:tx>
          <c:invertIfNegative val="0"/>
          <c:dLbls>
            <c:dLbl>
              <c:idx val="5"/>
              <c:layout>
                <c:manualLayout>
                  <c:x val="-1.4373282279536489E-16"/>
                  <c:y val="0.105843439911797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66D-4785-9B73-38E2AE841C2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2019 I եռ․</c:v>
                </c:pt>
                <c:pt idx="1">
                  <c:v>2020 I եռ․</c:v>
                </c:pt>
                <c:pt idx="2">
                  <c:v>2021 I եռ․</c:v>
                </c:pt>
                <c:pt idx="3">
                  <c:v>2022 I եռ․</c:v>
                </c:pt>
                <c:pt idx="4">
                  <c:v>2023 I եռ․</c:v>
                </c:pt>
                <c:pt idx="5">
                  <c:v>2024 I եռ․</c:v>
                </c:pt>
              </c:strCache>
            </c:strRef>
          </c:cat>
          <c:val>
            <c:numRef>
              <c:f>Sheet1!$B$2:$B$7</c:f>
              <c:numCache>
                <c:formatCode>0.0</c:formatCode>
                <c:ptCount val="6"/>
                <c:pt idx="0">
                  <c:v>31.223703373599999</c:v>
                </c:pt>
                <c:pt idx="1">
                  <c:v>38.007347952900048</c:v>
                </c:pt>
                <c:pt idx="2">
                  <c:v>-55.607792720999917</c:v>
                </c:pt>
                <c:pt idx="3">
                  <c:v>28.674604837999912</c:v>
                </c:pt>
                <c:pt idx="4">
                  <c:v>60.9208777079999</c:v>
                </c:pt>
                <c:pt idx="5">
                  <c:v>-0.8685896619999548</c:v>
                </c:pt>
              </c:numCache>
            </c:numRef>
          </c:val>
          <c:extLst>
            <c:ext xmlns:c16="http://schemas.microsoft.com/office/drawing/2014/chart" uri="{C3380CC4-5D6E-409C-BE32-E72D297353CC}">
              <c16:uniqueId val="{00000001-A66D-4785-9B73-38E2AE841C27}"/>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none"/>
          </c:marker>
          <c:dLbls>
            <c:dLbl>
              <c:idx val="2"/>
              <c:layout>
                <c:manualLayout>
                  <c:x val="-7.1148569188553515E-2"/>
                  <c:y val="-0.12364930679144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6D-4785-9B73-38E2AE841C27}"/>
                </c:ext>
              </c:extLst>
            </c:dLbl>
            <c:dLbl>
              <c:idx val="3"/>
              <c:layout>
                <c:manualLayout>
                  <c:x val="-7.1746451136963429E-2"/>
                  <c:y val="-0.1015985901431561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6D-4785-9B73-38E2AE841C27}"/>
                </c:ext>
              </c:extLst>
            </c:dLbl>
            <c:dLbl>
              <c:idx val="4"/>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66D-4785-9B73-38E2AE841C27}"/>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6D-4785-9B73-38E2AE841C27}"/>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2019 I եռ․</c:v>
                </c:pt>
                <c:pt idx="1">
                  <c:v>2020 I եռ․</c:v>
                </c:pt>
                <c:pt idx="2">
                  <c:v>2021 I եռ․</c:v>
                </c:pt>
                <c:pt idx="3">
                  <c:v>2022 I եռ․</c:v>
                </c:pt>
                <c:pt idx="4">
                  <c:v>2023 I եռ․</c:v>
                </c:pt>
                <c:pt idx="5">
                  <c:v>2024 I եռ․</c:v>
                </c:pt>
              </c:strCache>
            </c:strRef>
          </c:cat>
          <c:val>
            <c:numRef>
              <c:f>Sheet1!$C$2:$C$7</c:f>
            </c:numRef>
          </c:val>
          <c:smooth val="0"/>
          <c:extLst>
            <c:ext xmlns:c16="http://schemas.microsoft.com/office/drawing/2014/chart" uri="{C3380CC4-5D6E-409C-BE32-E72D297353CC}">
              <c16:uniqueId val="{00000006-A66D-4785-9B73-38E2AE841C27}"/>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5400000" vert="horz" anchor="t" anchorCtr="1"/>
          <a:lstStyle/>
          <a:p>
            <a:pPr>
              <a:defRPr sz="900" b="0" i="0" u="none" strike="noStrike" baseline="0">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633156320576207"/>
          <c:y val="1.5133596806146359E-2"/>
          <c:w val="0.63850378441066957"/>
          <c:h val="0.89427876202974632"/>
        </c:manualLayout>
      </c:layout>
      <c:barChart>
        <c:barDir val="bar"/>
        <c:grouping val="clustered"/>
        <c:varyColors val="0"/>
        <c:ser>
          <c:idx val="0"/>
          <c:order val="0"/>
          <c:tx>
            <c:strRef>
              <c:f>Sheet1!$B$1</c:f>
              <c:strCache>
                <c:ptCount val="1"/>
                <c:pt idx="0">
                  <c:v>2024թ.առաջին եռամսյակի ճշտված պլան</c:v>
                </c:pt>
              </c:strCache>
            </c:strRef>
          </c:tx>
          <c:spPr>
            <a:solidFill>
              <a:schemeClr val="accent3"/>
            </a:solidFill>
          </c:spPr>
          <c:invertIfNegative val="0"/>
          <c:dLbls>
            <c:dLbl>
              <c:idx val="0"/>
              <c:layout>
                <c:manualLayout>
                  <c:x val="1.9486961994900247E-3"/>
                  <c:y val="-1.849609826991574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73-4617-8112-B51D55343294}"/>
                </c:ext>
              </c:extLst>
            </c:dLbl>
            <c:dLbl>
              <c:idx val="1"/>
              <c:layout>
                <c:manualLayout>
                  <c:x val="0"/>
                  <c:y val="8.95255147717099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73-4617-8112-B51D55343294}"/>
                </c:ext>
              </c:extLst>
            </c:dLbl>
            <c:dLbl>
              <c:idx val="2"/>
              <c:layout>
                <c:manualLayout>
                  <c:x val="-5.891173784678681E-3"/>
                  <c:y val="3.18951548497216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73-4617-8112-B51D55343294}"/>
                </c:ext>
              </c:extLst>
            </c:dLbl>
            <c:numFmt formatCode="#,##0.0" sourceLinked="0"/>
            <c:spPr>
              <a:noFill/>
              <a:ln w="25386">
                <a:noFill/>
              </a:ln>
            </c:spPr>
            <c:txPr>
              <a:bodyPr/>
              <a:lstStyle/>
              <a:p>
                <a:pPr>
                  <a:defRPr sz="800" baseline="0">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 ԱՄՆ </c:v>
                </c:pt>
                <c:pt idx="1">
                  <c:v>Արևելյան եվրոպայի էներգախնայողության և  շրջակա միջավայրի գործընկերության հիմնադրամ</c:v>
                </c:pt>
                <c:pt idx="2">
                  <c:v>Գերմանիայի զարգացման և Եվրոպական միության հարևանության ներդրումային բանկ</c:v>
                </c:pt>
                <c:pt idx="3">
                  <c:v>Գլոբալ էկոլոգիական հիմնադրամ</c:v>
                </c:pt>
                <c:pt idx="4">
                  <c:v>Գլոբալ հիմնադրամ</c:v>
                </c:pt>
                <c:pt idx="5">
                  <c:v>ԵՄ</c:v>
                </c:pt>
                <c:pt idx="6">
                  <c:v>Եվրասիական զարգացման բանկ</c:v>
                </c:pt>
                <c:pt idx="7">
                  <c:v>Համաշխարհային բանկ</c:v>
                </c:pt>
                <c:pt idx="8">
                  <c:v>ՄԱԿ</c:v>
                </c:pt>
                <c:pt idx="9">
                  <c:v>ՎԶԵԲ</c:v>
                </c:pt>
                <c:pt idx="10">
                  <c:v>Ֆրանսիա</c:v>
                </c:pt>
                <c:pt idx="11">
                  <c:v>ՌԴ</c:v>
                </c:pt>
              </c:strCache>
            </c:strRef>
          </c:cat>
          <c:val>
            <c:numRef>
              <c:f>Sheet1!$B$2:$B$13</c:f>
              <c:numCache>
                <c:formatCode>##,##0.0;\(##,##0.0\);\-</c:formatCode>
                <c:ptCount val="12"/>
                <c:pt idx="0">
                  <c:v>88.4</c:v>
                </c:pt>
                <c:pt idx="1">
                  <c:v>8.5</c:v>
                </c:pt>
                <c:pt idx="2">
                  <c:v>65</c:v>
                </c:pt>
                <c:pt idx="3">
                  <c:v>205.8</c:v>
                </c:pt>
                <c:pt idx="4">
                  <c:v>514.20000000000005</c:v>
                </c:pt>
                <c:pt idx="5">
                  <c:v>480.8</c:v>
                </c:pt>
                <c:pt idx="6">
                  <c:v>372.3</c:v>
                </c:pt>
                <c:pt idx="7">
                  <c:v>73.8</c:v>
                </c:pt>
                <c:pt idx="8">
                  <c:v>94.2</c:v>
                </c:pt>
                <c:pt idx="9">
                  <c:v>548</c:v>
                </c:pt>
                <c:pt idx="10">
                  <c:v>4.7</c:v>
                </c:pt>
                <c:pt idx="11">
                  <c:v>42.2</c:v>
                </c:pt>
              </c:numCache>
            </c:numRef>
          </c:val>
          <c:extLst>
            <c:ext xmlns:c16="http://schemas.microsoft.com/office/drawing/2014/chart" uri="{C3380CC4-5D6E-409C-BE32-E72D297353CC}">
              <c16:uniqueId val="{00000003-6E73-4617-8112-B51D55343294}"/>
            </c:ext>
          </c:extLst>
        </c:ser>
        <c:ser>
          <c:idx val="1"/>
          <c:order val="1"/>
          <c:tx>
            <c:strRef>
              <c:f>Sheet1!$C$1</c:f>
              <c:strCache>
                <c:ptCount val="1"/>
                <c:pt idx="0">
                  <c:v>2024թ.առաջին եռամսյակի փաստ</c:v>
                </c:pt>
              </c:strCache>
            </c:strRef>
          </c:tx>
          <c:spPr>
            <a:solidFill>
              <a:schemeClr val="accent4"/>
            </a:solidFill>
          </c:spPr>
          <c:invertIfNegative val="0"/>
          <c:dLbls>
            <c:numFmt formatCode="#,##0.0" sourceLinked="0"/>
            <c:spPr>
              <a:noFill/>
              <a:ln w="25386">
                <a:noFill/>
              </a:ln>
            </c:spPr>
            <c:txPr>
              <a:bodyPr/>
              <a:lstStyle/>
              <a:p>
                <a:pPr>
                  <a:defRPr sz="800" baseline="0">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 ԱՄՆ </c:v>
                </c:pt>
                <c:pt idx="1">
                  <c:v>Արևելյան եվրոպայի էներգախնայողության և  շրջակա միջավայրի գործընկերության հիմնադրամ</c:v>
                </c:pt>
                <c:pt idx="2">
                  <c:v>Գերմանիայի զարգացման և Եվրոպական միության հարևանության ներդրումային բանկ</c:v>
                </c:pt>
                <c:pt idx="3">
                  <c:v>Գլոբալ էկոլոգիական հիմնադրամ</c:v>
                </c:pt>
                <c:pt idx="4">
                  <c:v>Գլոբալ հիմնադրամ</c:v>
                </c:pt>
                <c:pt idx="5">
                  <c:v>ԵՄ</c:v>
                </c:pt>
                <c:pt idx="6">
                  <c:v>Եվրասիական զարգացման բանկ</c:v>
                </c:pt>
                <c:pt idx="7">
                  <c:v>Համաշխարհային բանկ</c:v>
                </c:pt>
                <c:pt idx="8">
                  <c:v>ՄԱԿ</c:v>
                </c:pt>
                <c:pt idx="9">
                  <c:v>ՎԶԵԲ</c:v>
                </c:pt>
                <c:pt idx="10">
                  <c:v>Ֆրանսիա</c:v>
                </c:pt>
                <c:pt idx="11">
                  <c:v>ՌԴ</c:v>
                </c:pt>
              </c:strCache>
            </c:strRef>
          </c:cat>
          <c:val>
            <c:numRef>
              <c:f>Sheet1!$C$2:$C$13</c:f>
              <c:numCache>
                <c:formatCode>##,##0.0;\(##,##0.0\);\-</c:formatCode>
                <c:ptCount val="12"/>
                <c:pt idx="0">
                  <c:v>36</c:v>
                </c:pt>
                <c:pt idx="1">
                  <c:v>0</c:v>
                </c:pt>
                <c:pt idx="2">
                  <c:v>83.3</c:v>
                </c:pt>
                <c:pt idx="3">
                  <c:v>0</c:v>
                </c:pt>
                <c:pt idx="4">
                  <c:v>193.5</c:v>
                </c:pt>
                <c:pt idx="5">
                  <c:v>107.6</c:v>
                </c:pt>
                <c:pt idx="6">
                  <c:v>103.9</c:v>
                </c:pt>
                <c:pt idx="7">
                  <c:v>0</c:v>
                </c:pt>
                <c:pt idx="8">
                  <c:v>0</c:v>
                </c:pt>
                <c:pt idx="9">
                  <c:v>11.2</c:v>
                </c:pt>
                <c:pt idx="10">
                  <c:v>0</c:v>
                </c:pt>
                <c:pt idx="11">
                  <c:v>0</c:v>
                </c:pt>
              </c:numCache>
            </c:numRef>
          </c:val>
          <c:extLst>
            <c:ext xmlns:c16="http://schemas.microsoft.com/office/drawing/2014/chart" uri="{C3380CC4-5D6E-409C-BE32-E72D297353CC}">
              <c16:uniqueId val="{00000004-6E73-4617-8112-B51D55343294}"/>
            </c:ext>
          </c:extLst>
        </c:ser>
        <c:dLbls>
          <c:showLegendKey val="0"/>
          <c:showVal val="0"/>
          <c:showCatName val="0"/>
          <c:showSerName val="0"/>
          <c:showPercent val="0"/>
          <c:showBubbleSize val="0"/>
        </c:dLbls>
        <c:gapWidth val="150"/>
        <c:axId val="298080128"/>
        <c:axId val="298081664"/>
      </c:barChart>
      <c:catAx>
        <c:axId val="298080128"/>
        <c:scaling>
          <c:orientation val="minMax"/>
        </c:scaling>
        <c:delete val="0"/>
        <c:axPos val="l"/>
        <c:numFmt formatCode="General" sourceLinked="0"/>
        <c:majorTickMark val="out"/>
        <c:minorTickMark val="none"/>
        <c:tickLblPos val="nextTo"/>
        <c:txPr>
          <a:bodyPr/>
          <a:lstStyle/>
          <a:p>
            <a:pPr>
              <a:defRPr sz="700" baseline="0">
                <a:latin typeface="GHEA Grapalat" pitchFamily="50" charset="0"/>
              </a:defRPr>
            </a:pPr>
            <a:endParaRPr lang="en-US"/>
          </a:p>
        </c:txPr>
        <c:crossAx val="298081664"/>
        <c:crosses val="autoZero"/>
        <c:auto val="1"/>
        <c:lblAlgn val="ctr"/>
        <c:lblOffset val="100"/>
        <c:noMultiLvlLbl val="0"/>
      </c:catAx>
      <c:valAx>
        <c:axId val="298081664"/>
        <c:scaling>
          <c:orientation val="minMax"/>
          <c:max val="600"/>
          <c:min val="0"/>
        </c:scaling>
        <c:delete val="0"/>
        <c:axPos val="b"/>
        <c:majorGridlines/>
        <c:numFmt formatCode="#,##0.0" sourceLinked="0"/>
        <c:majorTickMark val="out"/>
        <c:minorTickMark val="none"/>
        <c:tickLblPos val="nextTo"/>
        <c:txPr>
          <a:bodyPr/>
          <a:lstStyle/>
          <a:p>
            <a:pPr>
              <a:defRPr sz="800" baseline="0"/>
            </a:pPr>
            <a:endParaRPr lang="en-US"/>
          </a:p>
        </c:txPr>
        <c:crossAx val="298080128"/>
        <c:crosses val="autoZero"/>
        <c:crossBetween val="between"/>
        <c:majorUnit val="200"/>
      </c:valAx>
    </c:plotArea>
    <c:legend>
      <c:legendPos val="r"/>
      <c:layout>
        <c:manualLayout>
          <c:xMode val="edge"/>
          <c:yMode val="edge"/>
          <c:x val="1.9616382032963369E-5"/>
          <c:y val="0.9405891998054019"/>
          <c:w val="0.99939220601909062"/>
          <c:h val="5.7466260653345147E-2"/>
        </c:manualLayout>
      </c:layout>
      <c:overlay val="1"/>
      <c:spPr>
        <a:effectLst>
          <a:glow>
            <a:schemeClr val="accent1">
              <a:alpha val="40000"/>
            </a:schemeClr>
          </a:glow>
        </a:effectLst>
      </c:spPr>
      <c:txPr>
        <a:bodyPr/>
        <a:lstStyle/>
        <a:p>
          <a:pPr algn="just">
            <a:defRPr sz="700" baseline="0">
              <a:latin typeface="GHEA Grapalat" pitchFamily="50" charset="0"/>
            </a:defRPr>
          </a:pPr>
          <a:endParaRPr lang="en-US"/>
        </a:p>
      </c:txPr>
    </c:legend>
    <c:plotVisOnly val="1"/>
    <c:dispBlanksAs val="gap"/>
    <c:showDLblsOverMax val="0"/>
  </c:chart>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713466301935558"/>
          <c:y val="4.5008821342364738E-2"/>
          <c:w val="0.69265765349778152"/>
          <c:h val="0.77947494134385131"/>
        </c:manualLayout>
      </c:layout>
      <c:barChart>
        <c:barDir val="bar"/>
        <c:grouping val="clustered"/>
        <c:varyColors val="0"/>
        <c:ser>
          <c:idx val="0"/>
          <c:order val="0"/>
          <c:tx>
            <c:strRef>
              <c:f>Sheet1!$B$1</c:f>
              <c:strCache>
                <c:ptCount val="1"/>
                <c:pt idx="0">
                  <c:v>2024թ. առաջին եռամսյակի ճշտված ծրագիր</c:v>
                </c:pt>
              </c:strCache>
            </c:strRef>
          </c:tx>
          <c:spPr>
            <a:solidFill>
              <a:srgbClr val="FFC000"/>
            </a:solidFill>
          </c:spPr>
          <c:invertIfNegative val="0"/>
          <c:dLbls>
            <c:dLbl>
              <c:idx val="6"/>
              <c:layout>
                <c:manualLayout>
                  <c:x val="0"/>
                  <c:y val="2.4550266186744402E-2"/>
                </c:manualLayout>
              </c:layout>
              <c:numFmt formatCode="#,##0.0" sourceLinked="0"/>
              <c:spPr/>
              <c:txPr>
                <a:bodyPr/>
                <a:lstStyle/>
                <a:p>
                  <a:pPr>
                    <a:defRPr sz="853" baseline="0">
                      <a:latin typeface="GHEA Grapalat" pitchFamily="50"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43-414F-9C2B-4E251F8719D3}"/>
                </c:ext>
              </c:extLst>
            </c:dLbl>
            <c:numFmt formatCode="#,##0.0" sourceLinked="0"/>
            <c:spPr>
              <a:noFill/>
              <a:ln>
                <a:noFill/>
              </a:ln>
              <a:effectLst/>
            </c:spPr>
            <c:txPr>
              <a:bodyPr/>
              <a:lstStyle/>
              <a:p>
                <a:pPr>
                  <a:defRPr sz="853" baseline="0">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Sheet1!$B$2:$B$9</c:f>
              <c:numCache>
                <c:formatCode>#,##0.00</c:formatCode>
                <c:ptCount val="8"/>
                <c:pt idx="0">
                  <c:v>2.0119500000000001</c:v>
                </c:pt>
                <c:pt idx="1">
                  <c:v>0.11011550000000001</c:v>
                </c:pt>
                <c:pt idx="2">
                  <c:v>0.80801999999999996</c:v>
                </c:pt>
                <c:pt idx="3">
                  <c:v>0.74809389999999998</c:v>
                </c:pt>
                <c:pt idx="4">
                  <c:v>0.322932</c:v>
                </c:pt>
                <c:pt idx="5">
                  <c:v>1.4205109</c:v>
                </c:pt>
                <c:pt idx="6">
                  <c:v>5.9685904000000001</c:v>
                </c:pt>
                <c:pt idx="7">
                  <c:v>4.9976737</c:v>
                </c:pt>
              </c:numCache>
            </c:numRef>
          </c:val>
          <c:extLst>
            <c:ext xmlns:c16="http://schemas.microsoft.com/office/drawing/2014/chart" uri="{C3380CC4-5D6E-409C-BE32-E72D297353CC}">
              <c16:uniqueId val="{00000001-9343-414F-9C2B-4E251F8719D3}"/>
            </c:ext>
          </c:extLst>
        </c:ser>
        <c:ser>
          <c:idx val="1"/>
          <c:order val="1"/>
          <c:tx>
            <c:strRef>
              <c:f>Sheet1!$C$1</c:f>
              <c:strCache>
                <c:ptCount val="1"/>
                <c:pt idx="0">
                  <c:v>2024թ. առաջին եռամսյակի փաստացի</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2-9343-414F-9C2B-4E251F8719D3}"/>
              </c:ext>
            </c:extLst>
          </c:dPt>
          <c:dPt>
            <c:idx val="1"/>
            <c:invertIfNegative val="0"/>
            <c:bubble3D val="0"/>
            <c:extLst>
              <c:ext xmlns:c16="http://schemas.microsoft.com/office/drawing/2014/chart" uri="{C3380CC4-5D6E-409C-BE32-E72D297353CC}">
                <c16:uniqueId val="{00000003-9343-414F-9C2B-4E251F8719D3}"/>
              </c:ext>
            </c:extLst>
          </c:dPt>
          <c:dPt>
            <c:idx val="2"/>
            <c:invertIfNegative val="0"/>
            <c:bubble3D val="0"/>
            <c:extLst>
              <c:ext xmlns:c16="http://schemas.microsoft.com/office/drawing/2014/chart" uri="{C3380CC4-5D6E-409C-BE32-E72D297353CC}">
                <c16:uniqueId val="{00000004-9343-414F-9C2B-4E251F8719D3}"/>
              </c:ext>
            </c:extLst>
          </c:dPt>
          <c:dPt>
            <c:idx val="3"/>
            <c:invertIfNegative val="0"/>
            <c:bubble3D val="0"/>
            <c:extLst>
              <c:ext xmlns:c16="http://schemas.microsoft.com/office/drawing/2014/chart" uri="{C3380CC4-5D6E-409C-BE32-E72D297353CC}">
                <c16:uniqueId val="{00000005-9343-414F-9C2B-4E251F8719D3}"/>
              </c:ext>
            </c:extLst>
          </c:dPt>
          <c:dPt>
            <c:idx val="6"/>
            <c:invertIfNegative val="0"/>
            <c:bubble3D val="0"/>
            <c:extLst>
              <c:ext xmlns:c16="http://schemas.microsoft.com/office/drawing/2014/chart" uri="{C3380CC4-5D6E-409C-BE32-E72D297353CC}">
                <c16:uniqueId val="{00000006-9343-414F-9C2B-4E251F8719D3}"/>
              </c:ext>
            </c:extLst>
          </c:dPt>
          <c:dPt>
            <c:idx val="7"/>
            <c:invertIfNegative val="0"/>
            <c:bubble3D val="0"/>
            <c:extLst>
              <c:ext xmlns:c16="http://schemas.microsoft.com/office/drawing/2014/chart" uri="{C3380CC4-5D6E-409C-BE32-E72D297353CC}">
                <c16:uniqueId val="{00000007-9343-414F-9C2B-4E251F8719D3}"/>
              </c:ext>
            </c:extLst>
          </c:dPt>
          <c:dLbls>
            <c:dLbl>
              <c:idx val="0"/>
              <c:layout>
                <c:manualLayout>
                  <c:x val="-1.9930244145490781E-3"/>
                  <c:y val="-4.027621547306604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43-414F-9C2B-4E251F8719D3}"/>
                </c:ext>
              </c:extLst>
            </c:dLbl>
            <c:dLbl>
              <c:idx val="1"/>
              <c:layout>
                <c:manualLayout>
                  <c:x val="-2.1957815272664306E-6"/>
                  <c:y val="-3.98012748406449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43-414F-9C2B-4E251F8719D3}"/>
                </c:ext>
              </c:extLst>
            </c:dLbl>
            <c:dLbl>
              <c:idx val="2"/>
              <c:layout>
                <c:manualLayout>
                  <c:x val="-2.1814459296307146E-3"/>
                  <c:y val="-3.603927527098725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43-414F-9C2B-4E251F8719D3}"/>
                </c:ext>
              </c:extLst>
            </c:dLbl>
            <c:dLbl>
              <c:idx val="3"/>
              <c:layout>
                <c:manualLayout>
                  <c:x val="3.9756991546159781E-3"/>
                  <c:y val="-4.23830382790843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43-414F-9C2B-4E251F8719D3}"/>
                </c:ext>
              </c:extLst>
            </c:dLbl>
            <c:dLbl>
              <c:idx val="4"/>
              <c:layout>
                <c:manualLayout>
                  <c:x val="-1.82198954882565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343-414F-9C2B-4E251F8719D3}"/>
                </c:ext>
              </c:extLst>
            </c:dLbl>
            <c:dLbl>
              <c:idx val="5"/>
              <c:layout>
                <c:manualLayout>
                  <c:x val="4.555770892864145E-4"/>
                  <c:y val="-4.09171103112406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343-414F-9C2B-4E251F8719D3}"/>
                </c:ext>
              </c:extLst>
            </c:dLbl>
            <c:dLbl>
              <c:idx val="6"/>
              <c:layout>
                <c:manualLayout>
                  <c:x val="5.9824067710373911E-3"/>
                  <c:y val="-3.69485064366954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43-414F-9C2B-4E251F8719D3}"/>
                </c:ext>
              </c:extLst>
            </c:dLbl>
            <c:dLbl>
              <c:idx val="7"/>
              <c:layout>
                <c:manualLayout>
                  <c:x val="4.0833694330272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343-414F-9C2B-4E251F8719D3}"/>
                </c:ext>
              </c:extLst>
            </c:dLbl>
            <c:numFmt formatCode="#,##0.0" sourceLinked="0"/>
            <c:spPr>
              <a:noFill/>
              <a:ln w="27081">
                <a:noFill/>
              </a:ln>
            </c:spPr>
            <c:txPr>
              <a:bodyPr rot="0" spcFirstLastPara="1" vertOverflow="ellipsis" vert="horz" wrap="square" lIns="38100" tIns="19050" rIns="38100" bIns="19050" anchor="ctr" anchorCtr="1">
                <a:spAutoFit/>
              </a:bodyPr>
              <a:lstStyle/>
              <a:p>
                <a:pPr>
                  <a:defRPr sz="853" b="0" i="0" u="none" strike="noStrike" kern="1200" baseline="0">
                    <a:solidFill>
                      <a:schemeClr val="tx1"/>
                    </a:solidFill>
                    <a:latin typeface="GHEA Grapalat"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Sheet1!$C$2:$C$9</c:f>
              <c:numCache>
                <c:formatCode>_(* #,##0.00_);_(* \(#,##0.00\);_(* "-"??_);_(@_)</c:formatCode>
                <c:ptCount val="8"/>
                <c:pt idx="0">
                  <c:v>0</c:v>
                </c:pt>
                <c:pt idx="1">
                  <c:v>1.117248E-2</c:v>
                </c:pt>
                <c:pt idx="2">
                  <c:v>1.078875</c:v>
                </c:pt>
                <c:pt idx="3">
                  <c:v>0.79854000000000003</c:v>
                </c:pt>
                <c:pt idx="4">
                  <c:v>0</c:v>
                </c:pt>
                <c:pt idx="5">
                  <c:v>3.6425699999999999E-3</c:v>
                </c:pt>
                <c:pt idx="6">
                  <c:v>4.2806805099999998</c:v>
                </c:pt>
                <c:pt idx="7">
                  <c:v>3.14055924</c:v>
                </c:pt>
              </c:numCache>
            </c:numRef>
          </c:val>
          <c:extLst>
            <c:ext xmlns:c16="http://schemas.microsoft.com/office/drawing/2014/chart" uri="{C3380CC4-5D6E-409C-BE32-E72D297353CC}">
              <c16:uniqueId val="{0000000A-9343-414F-9C2B-4E251F8719D3}"/>
            </c:ext>
          </c:extLst>
        </c:ser>
        <c:dLbls>
          <c:showLegendKey val="0"/>
          <c:showVal val="0"/>
          <c:showCatName val="0"/>
          <c:showSerName val="0"/>
          <c:showPercent val="0"/>
          <c:showBubbleSize val="0"/>
        </c:dLbls>
        <c:gapWidth val="100"/>
        <c:axId val="298357888"/>
        <c:axId val="298359424"/>
      </c:barChart>
      <c:catAx>
        <c:axId val="298357888"/>
        <c:scaling>
          <c:orientation val="minMax"/>
        </c:scaling>
        <c:delete val="0"/>
        <c:axPos val="l"/>
        <c:numFmt formatCode="General" sourceLinked="1"/>
        <c:majorTickMark val="out"/>
        <c:minorTickMark val="none"/>
        <c:tickLblPos val="nextTo"/>
        <c:spPr>
          <a:noFill/>
          <a:ln w="13541" cap="flat" cmpd="sng" algn="ctr">
            <a:solidFill>
              <a:schemeClr val="tx1">
                <a:lumMod val="15000"/>
                <a:lumOff val="85000"/>
              </a:schemeClr>
            </a:solidFill>
            <a:round/>
          </a:ln>
          <a:effectLst/>
        </c:spPr>
        <c:txPr>
          <a:bodyPr rot="-60000000" spcFirstLastPara="1" vertOverflow="ellipsis" vert="horz" wrap="square" anchor="ctr" anchorCtr="1"/>
          <a:lstStyle/>
          <a:p>
            <a:pPr>
              <a:defRPr sz="853" b="0" i="0" u="none" strike="noStrike" kern="1200" baseline="0">
                <a:solidFill>
                  <a:schemeClr val="tx1"/>
                </a:solidFill>
                <a:latin typeface="GHEA Grapalat" pitchFamily="50" charset="0"/>
                <a:ea typeface="+mn-ea"/>
                <a:cs typeface="+mn-cs"/>
              </a:defRPr>
            </a:pPr>
            <a:endParaRPr lang="en-US"/>
          </a:p>
        </c:txPr>
        <c:crossAx val="298359424"/>
        <c:crosses val="autoZero"/>
        <c:auto val="1"/>
        <c:lblAlgn val="ctr"/>
        <c:lblOffset val="100"/>
        <c:noMultiLvlLbl val="0"/>
      </c:catAx>
      <c:valAx>
        <c:axId val="298359424"/>
        <c:scaling>
          <c:orientation val="minMax"/>
          <c:max val="6"/>
        </c:scaling>
        <c:delete val="0"/>
        <c:axPos val="b"/>
        <c:majorGridlines>
          <c:spPr>
            <a:ln w="10156" cap="flat" cmpd="sng" algn="ctr">
              <a:solidFill>
                <a:schemeClr val="tx1">
                  <a:lumMod val="15000"/>
                  <a:lumOff val="85000"/>
                </a:schemeClr>
              </a:solidFill>
              <a:round/>
            </a:ln>
            <a:effectLst/>
          </c:spPr>
        </c:majorGridlines>
        <c:numFmt formatCode="_(* #,##0_);_(* \(#,##0\);_(* &quot;-&quot;_);_(@_)" sourceLinked="0"/>
        <c:majorTickMark val="out"/>
        <c:minorTickMark val="none"/>
        <c:tickLblPos val="nextTo"/>
        <c:spPr>
          <a:ln w="10156">
            <a:noFill/>
          </a:ln>
        </c:spPr>
        <c:txPr>
          <a:bodyPr rot="-60000000" spcFirstLastPara="1" vertOverflow="ellipsis" vert="horz" wrap="square" anchor="ctr" anchorCtr="1"/>
          <a:lstStyle/>
          <a:p>
            <a:pPr>
              <a:defRPr sz="960" b="0" i="0" u="none" strike="noStrike" kern="1200" baseline="0">
                <a:solidFill>
                  <a:schemeClr val="tx1"/>
                </a:solidFill>
                <a:latin typeface="+mn-lt"/>
                <a:ea typeface="+mn-ea"/>
                <a:cs typeface="+mn-cs"/>
              </a:defRPr>
            </a:pPr>
            <a:endParaRPr lang="en-US"/>
          </a:p>
        </c:txPr>
        <c:crossAx val="298357888"/>
        <c:crosses val="autoZero"/>
        <c:crossBetween val="between"/>
      </c:valAx>
      <c:spPr>
        <a:solidFill>
          <a:schemeClr val="bg1"/>
        </a:solidFill>
        <a:ln>
          <a:solidFill>
            <a:schemeClr val="accent1">
              <a:lumMod val="20000"/>
              <a:lumOff val="80000"/>
            </a:schemeClr>
          </a:solidFill>
        </a:ln>
        <a:effectLst/>
      </c:spPr>
    </c:plotArea>
    <c:legend>
      <c:legendPos val="b"/>
      <c:overlay val="0"/>
      <c:txPr>
        <a:bodyPr/>
        <a:lstStyle/>
        <a:p>
          <a:pPr>
            <a:defRPr baseline="0">
              <a:latin typeface="GHEA Grapalat" pitchFamily="50" charset="0"/>
            </a:defRPr>
          </a:pPr>
          <a:endParaRPr lang="en-US"/>
        </a:p>
      </c:txPr>
    </c:legend>
    <c:plotVisOnly val="1"/>
    <c:dispBlanksAs val="gap"/>
    <c:showDLblsOverMax val="0"/>
  </c:chart>
  <c:spPr>
    <a:solidFill>
      <a:schemeClr val="bg1"/>
    </a:solidFill>
    <a:ln w="10156" cap="flat" cmpd="sng" algn="ctr">
      <a:solidFill>
        <a:schemeClr val="tx1"/>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մետաղների միջազգային գներ</a:t>
            </a:r>
            <a:endParaRPr lang="en-US" sz="1000" dirty="0">
              <a:effectLst/>
              <a:latin typeface="GHEA Grapalat" panose="02000506050000020003" pitchFamily="50" charset="0"/>
            </a:endParaRPr>
          </a:p>
        </c:rich>
      </c:tx>
      <c:layout>
        <c:manualLayout>
          <c:xMode val="edge"/>
          <c:yMode val="edge"/>
          <c:x val="0.11289795918367346"/>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05599577990955"/>
          <c:y val="0.13848012850852659"/>
          <c:w val="0.7351598056352936"/>
          <c:h val="0.51073390416361886"/>
        </c:manualLayout>
      </c:layout>
      <c:lineChart>
        <c:grouping val="standard"/>
        <c:varyColors val="0"/>
        <c:ser>
          <c:idx val="1"/>
          <c:order val="1"/>
          <c:tx>
            <c:strRef>
              <c:f>Sheet1!$D$1</c:f>
              <c:strCache>
                <c:ptCount val="1"/>
                <c:pt idx="0">
                  <c:v>Պղինձ, դոլար/տոննա</c:v>
                </c:pt>
              </c:strCache>
            </c:strRef>
          </c:tx>
          <c:spPr>
            <a:ln w="31750" cap="rnd">
              <a:solidFill>
                <a:schemeClr val="accent1"/>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Sheet1!$D$14:$D$76</c:f>
              <c:numCache>
                <c:formatCode>0.0</c:formatCode>
                <c:ptCount val="63"/>
                <c:pt idx="0">
                  <c:v>5939.1</c:v>
                </c:pt>
                <c:pt idx="1">
                  <c:v>6300.49</c:v>
                </c:pt>
                <c:pt idx="2">
                  <c:v>6439.46</c:v>
                </c:pt>
                <c:pt idx="3">
                  <c:v>6438.36</c:v>
                </c:pt>
                <c:pt idx="4">
                  <c:v>6017.9</c:v>
                </c:pt>
                <c:pt idx="5">
                  <c:v>5882.23</c:v>
                </c:pt>
                <c:pt idx="6">
                  <c:v>5941.2</c:v>
                </c:pt>
                <c:pt idx="7">
                  <c:v>5709.44</c:v>
                </c:pt>
                <c:pt idx="8">
                  <c:v>5759.25</c:v>
                </c:pt>
                <c:pt idx="9">
                  <c:v>5757.3</c:v>
                </c:pt>
                <c:pt idx="10">
                  <c:v>5859.95</c:v>
                </c:pt>
                <c:pt idx="11">
                  <c:v>6077.06</c:v>
                </c:pt>
                <c:pt idx="12">
                  <c:v>6031.21</c:v>
                </c:pt>
                <c:pt idx="13">
                  <c:v>5687.75</c:v>
                </c:pt>
                <c:pt idx="14">
                  <c:v>5182.63</c:v>
                </c:pt>
                <c:pt idx="15">
                  <c:v>5057.97</c:v>
                </c:pt>
                <c:pt idx="16">
                  <c:v>5239.83</c:v>
                </c:pt>
                <c:pt idx="17">
                  <c:v>5754.6</c:v>
                </c:pt>
                <c:pt idx="18">
                  <c:v>6372.46</c:v>
                </c:pt>
                <c:pt idx="19">
                  <c:v>6498.94</c:v>
                </c:pt>
                <c:pt idx="20">
                  <c:v>6704.9</c:v>
                </c:pt>
                <c:pt idx="21">
                  <c:v>6713.81</c:v>
                </c:pt>
                <c:pt idx="22">
                  <c:v>7068.91</c:v>
                </c:pt>
                <c:pt idx="23">
                  <c:v>7772.24</c:v>
                </c:pt>
                <c:pt idx="24" formatCode="0">
                  <c:v>7972.15</c:v>
                </c:pt>
                <c:pt idx="25" formatCode="0">
                  <c:v>8470.94</c:v>
                </c:pt>
                <c:pt idx="26" formatCode="0">
                  <c:v>8988.25</c:v>
                </c:pt>
                <c:pt idx="27" formatCode="0">
                  <c:v>9324.82</c:v>
                </c:pt>
                <c:pt idx="28" formatCode="0">
                  <c:v>10161.969999999999</c:v>
                </c:pt>
                <c:pt idx="29" formatCode="0">
                  <c:v>9631.5</c:v>
                </c:pt>
                <c:pt idx="30" formatCode="0">
                  <c:v>9450.82</c:v>
                </c:pt>
                <c:pt idx="31" formatCode="0">
                  <c:v>9370.14</c:v>
                </c:pt>
                <c:pt idx="32" formatCode="0">
                  <c:v>9324.7099999999991</c:v>
                </c:pt>
                <c:pt idx="33" formatCode="0">
                  <c:v>9829.2199999999993</c:v>
                </c:pt>
                <c:pt idx="34" formatCode="0">
                  <c:v>9728.9</c:v>
                </c:pt>
                <c:pt idx="35" formatCode="0">
                  <c:v>9551.18</c:v>
                </c:pt>
                <c:pt idx="36" formatCode="0">
                  <c:v>9782.34</c:v>
                </c:pt>
                <c:pt idx="37" formatCode="0">
                  <c:v>9943.17</c:v>
                </c:pt>
                <c:pt idx="38" formatCode="0">
                  <c:v>10230.89</c:v>
                </c:pt>
                <c:pt idx="39" formatCode="0">
                  <c:v>10161.379999999999</c:v>
                </c:pt>
                <c:pt idx="40" formatCode="0">
                  <c:v>9377.15</c:v>
                </c:pt>
                <c:pt idx="41" formatCode="0">
                  <c:v>9024.4599999999991</c:v>
                </c:pt>
                <c:pt idx="42" formatCode="0">
                  <c:v>7544.81</c:v>
                </c:pt>
                <c:pt idx="43" formatCode="0">
                  <c:v>7981.84</c:v>
                </c:pt>
                <c:pt idx="44" formatCode="0">
                  <c:v>7746.01</c:v>
                </c:pt>
                <c:pt idx="45" formatCode="0">
                  <c:v>7651.08</c:v>
                </c:pt>
                <c:pt idx="46" formatCode="0">
                  <c:v>8049.86</c:v>
                </c:pt>
                <c:pt idx="47" formatCode="0">
                  <c:v>8375.4</c:v>
                </c:pt>
                <c:pt idx="48" formatCode="0">
                  <c:v>9037.9500000000007</c:v>
                </c:pt>
                <c:pt idx="49" formatCode="0">
                  <c:v>8936.59</c:v>
                </c:pt>
                <c:pt idx="50" formatCode="0">
                  <c:v>8856.31</c:v>
                </c:pt>
                <c:pt idx="51" formatCode="0">
                  <c:v>8809.42</c:v>
                </c:pt>
                <c:pt idx="52" formatCode="0">
                  <c:v>8217.4699999999993</c:v>
                </c:pt>
                <c:pt idx="53" formatCode="0">
                  <c:v>8396.52</c:v>
                </c:pt>
                <c:pt idx="54" formatCode="0">
                  <c:v>8476.68</c:v>
                </c:pt>
                <c:pt idx="55" formatCode="0">
                  <c:v>8349.1299999999992</c:v>
                </c:pt>
                <c:pt idx="56" formatCode="0">
                  <c:v>8276.7099999999991</c:v>
                </c:pt>
                <c:pt idx="57" formatCode="0">
                  <c:v>7937.18</c:v>
                </c:pt>
                <c:pt idx="58" formatCode="0">
                  <c:v>8189.59</c:v>
                </c:pt>
                <c:pt idx="59" formatCode="0">
                  <c:v>8399.94</c:v>
                </c:pt>
                <c:pt idx="60" formatCode="0">
                  <c:v>8338.8799999999992</c:v>
                </c:pt>
                <c:pt idx="61" formatCode="0">
                  <c:v>8304.9500000000007</c:v>
                </c:pt>
                <c:pt idx="62" formatCode="0">
                  <c:v>8689.1299999999992</c:v>
                </c:pt>
              </c:numCache>
            </c:numRef>
          </c:val>
          <c:smooth val="0"/>
          <c:extLst>
            <c:ext xmlns:c16="http://schemas.microsoft.com/office/drawing/2014/chart" uri="{C3380CC4-5D6E-409C-BE32-E72D297353CC}">
              <c16:uniqueId val="{00000000-1B6C-48F4-B8D3-02D5403358FB}"/>
            </c:ext>
          </c:extLst>
        </c:ser>
        <c:dLbls>
          <c:showLegendKey val="0"/>
          <c:showVal val="0"/>
          <c:showCatName val="0"/>
          <c:showSerName val="0"/>
          <c:showPercent val="0"/>
          <c:showBubbleSize val="0"/>
        </c:dLbls>
        <c:marker val="1"/>
        <c:smooth val="0"/>
        <c:axId val="947534720"/>
        <c:axId val="836472720"/>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Sheet1!$C$14:$C$76</c:f>
              <c:numCache>
                <c:formatCode>0.0</c:formatCode>
                <c:ptCount val="63"/>
                <c:pt idx="0">
                  <c:v>59.27</c:v>
                </c:pt>
                <c:pt idx="1">
                  <c:v>64.13</c:v>
                </c:pt>
                <c:pt idx="2">
                  <c:v>66.41</c:v>
                </c:pt>
                <c:pt idx="3">
                  <c:v>71.2</c:v>
                </c:pt>
                <c:pt idx="4">
                  <c:v>70.53</c:v>
                </c:pt>
                <c:pt idx="5">
                  <c:v>63.3</c:v>
                </c:pt>
                <c:pt idx="6">
                  <c:v>64</c:v>
                </c:pt>
                <c:pt idx="7">
                  <c:v>59.25</c:v>
                </c:pt>
                <c:pt idx="8">
                  <c:v>62.33</c:v>
                </c:pt>
                <c:pt idx="9">
                  <c:v>59.37</c:v>
                </c:pt>
                <c:pt idx="10">
                  <c:v>62.74</c:v>
                </c:pt>
                <c:pt idx="11">
                  <c:v>65.849999999999994</c:v>
                </c:pt>
                <c:pt idx="12">
                  <c:v>63.6</c:v>
                </c:pt>
                <c:pt idx="13">
                  <c:v>55</c:v>
                </c:pt>
                <c:pt idx="14">
                  <c:v>32.979999999999997</c:v>
                </c:pt>
                <c:pt idx="15">
                  <c:v>23.34</c:v>
                </c:pt>
                <c:pt idx="16">
                  <c:v>31.02</c:v>
                </c:pt>
                <c:pt idx="17">
                  <c:v>39.93</c:v>
                </c:pt>
                <c:pt idx="18">
                  <c:v>42.81</c:v>
                </c:pt>
                <c:pt idx="19">
                  <c:v>44.26</c:v>
                </c:pt>
                <c:pt idx="20">
                  <c:v>41.09</c:v>
                </c:pt>
                <c:pt idx="21">
                  <c:v>40.47</c:v>
                </c:pt>
                <c:pt idx="22">
                  <c:v>43.23</c:v>
                </c:pt>
                <c:pt idx="23">
                  <c:v>49.87</c:v>
                </c:pt>
                <c:pt idx="24" formatCode="0">
                  <c:v>54.55</c:v>
                </c:pt>
                <c:pt idx="25" formatCode="0">
                  <c:v>61.96</c:v>
                </c:pt>
                <c:pt idx="26" formatCode="0">
                  <c:v>65.19</c:v>
                </c:pt>
                <c:pt idx="27" formatCode="0">
                  <c:v>64.77</c:v>
                </c:pt>
                <c:pt idx="28" formatCode="0">
                  <c:v>68.040000000000006</c:v>
                </c:pt>
                <c:pt idx="29" formatCode="0">
                  <c:v>73.069999999999993</c:v>
                </c:pt>
                <c:pt idx="30" formatCode="0">
                  <c:v>74.39</c:v>
                </c:pt>
                <c:pt idx="31" formatCode="0">
                  <c:v>70.02</c:v>
                </c:pt>
                <c:pt idx="32" formatCode="0">
                  <c:v>74.599999999999994</c:v>
                </c:pt>
                <c:pt idx="33" formatCode="0">
                  <c:v>83.65</c:v>
                </c:pt>
                <c:pt idx="34" formatCode="0">
                  <c:v>80.77</c:v>
                </c:pt>
                <c:pt idx="35" formatCode="0">
                  <c:v>74.31</c:v>
                </c:pt>
                <c:pt idx="36" formatCode="0">
                  <c:v>85.53</c:v>
                </c:pt>
                <c:pt idx="37" formatCode="0">
                  <c:v>95.76</c:v>
                </c:pt>
                <c:pt idx="38" formatCode="0">
                  <c:v>115.59</c:v>
                </c:pt>
                <c:pt idx="39" formatCode="0">
                  <c:v>105.78</c:v>
                </c:pt>
                <c:pt idx="40" formatCode="0">
                  <c:v>112.37</c:v>
                </c:pt>
                <c:pt idx="41" formatCode="0">
                  <c:v>120.08</c:v>
                </c:pt>
                <c:pt idx="42" formatCode="0">
                  <c:v>108.92</c:v>
                </c:pt>
                <c:pt idx="43" formatCode="0">
                  <c:v>98.6</c:v>
                </c:pt>
                <c:pt idx="44" formatCode="0">
                  <c:v>90.16</c:v>
                </c:pt>
                <c:pt idx="45" formatCode="0">
                  <c:v>93.13</c:v>
                </c:pt>
                <c:pt idx="46" formatCode="0">
                  <c:v>91.07</c:v>
                </c:pt>
                <c:pt idx="47" formatCode="0">
                  <c:v>80.900000000000006</c:v>
                </c:pt>
                <c:pt idx="48" formatCode="0">
                  <c:v>83.09</c:v>
                </c:pt>
                <c:pt idx="49" formatCode="0">
                  <c:v>82.71</c:v>
                </c:pt>
                <c:pt idx="50" formatCode="0">
                  <c:v>78.53</c:v>
                </c:pt>
                <c:pt idx="51" formatCode="0">
                  <c:v>84.11</c:v>
                </c:pt>
                <c:pt idx="52" formatCode="0">
                  <c:v>75.7</c:v>
                </c:pt>
                <c:pt idx="53" formatCode="0">
                  <c:v>74.89</c:v>
                </c:pt>
                <c:pt idx="54" formatCode="0">
                  <c:v>80.099999999999994</c:v>
                </c:pt>
                <c:pt idx="55" formatCode="0">
                  <c:v>86.162999999999997</c:v>
                </c:pt>
                <c:pt idx="56" formatCode="0">
                  <c:v>94</c:v>
                </c:pt>
                <c:pt idx="57" formatCode="0">
                  <c:v>91.061000000000007</c:v>
                </c:pt>
                <c:pt idx="58" formatCode="0">
                  <c:v>83.183000000000007</c:v>
                </c:pt>
                <c:pt idx="59" formatCode="0">
                  <c:v>77.858000000000004</c:v>
                </c:pt>
                <c:pt idx="60" formatCode="0">
                  <c:v>80.227000000000004</c:v>
                </c:pt>
                <c:pt idx="61" formatCode="0">
                  <c:v>83.763999999999996</c:v>
                </c:pt>
                <c:pt idx="62" formatCode="0">
                  <c:v>85.447000000000003</c:v>
                </c:pt>
              </c:numCache>
            </c:numRef>
          </c:val>
          <c:smooth val="0"/>
          <c:extLst>
            <c:ext xmlns:c16="http://schemas.microsoft.com/office/drawing/2014/chart" uri="{C3380CC4-5D6E-409C-BE32-E72D297353CC}">
              <c16:uniqueId val="{00000001-1B6C-48F4-B8D3-02D5403358FB}"/>
            </c:ext>
          </c:extLst>
        </c:ser>
        <c:ser>
          <c:idx val="2"/>
          <c:order val="2"/>
          <c:tx>
            <c:strRef>
              <c:f>Sheet1!$E$1</c:f>
              <c:strCache>
                <c:ptCount val="1"/>
                <c:pt idx="0">
                  <c:v>Մոլիբդեն, հազար դոլար/տոննա, աջ առանցք</c:v>
                </c:pt>
              </c:strCache>
            </c:strRef>
          </c:tx>
          <c:spPr>
            <a:ln w="31750" cap="rnd">
              <a:solidFill>
                <a:schemeClr val="tx2"/>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Sheet1!$E$14:$E$76</c:f>
              <c:numCache>
                <c:formatCode>General</c:formatCode>
                <c:ptCount val="63"/>
                <c:pt idx="0">
                  <c:v>27.59</c:v>
                </c:pt>
                <c:pt idx="1">
                  <c:v>27.349</c:v>
                </c:pt>
                <c:pt idx="2">
                  <c:v>29.277000000000001</c:v>
                </c:pt>
                <c:pt idx="3">
                  <c:v>29.518000000000001</c:v>
                </c:pt>
                <c:pt idx="4">
                  <c:v>28.553999999999998</c:v>
                </c:pt>
                <c:pt idx="5">
                  <c:v>28.553999999999998</c:v>
                </c:pt>
                <c:pt idx="6">
                  <c:v>27.59</c:v>
                </c:pt>
                <c:pt idx="7">
                  <c:v>27.831</c:v>
                </c:pt>
                <c:pt idx="8">
                  <c:v>28.071999999999999</c:v>
                </c:pt>
                <c:pt idx="9">
                  <c:v>27.349</c:v>
                </c:pt>
                <c:pt idx="10">
                  <c:v>20.843</c:v>
                </c:pt>
                <c:pt idx="11">
                  <c:v>22.289000000000001</c:v>
                </c:pt>
                <c:pt idx="12">
                  <c:v>24.457999999999998</c:v>
                </c:pt>
                <c:pt idx="13">
                  <c:v>26.145</c:v>
                </c:pt>
                <c:pt idx="14">
                  <c:v>26.145</c:v>
                </c:pt>
                <c:pt idx="15">
                  <c:v>21.324999999999999</c:v>
                </c:pt>
                <c:pt idx="16">
                  <c:v>20.602</c:v>
                </c:pt>
                <c:pt idx="17">
                  <c:v>19.398</c:v>
                </c:pt>
                <c:pt idx="18">
                  <c:v>19.638999999999999</c:v>
                </c:pt>
                <c:pt idx="19">
                  <c:v>18.916</c:v>
                </c:pt>
                <c:pt idx="20">
                  <c:v>21.324999999999999</c:v>
                </c:pt>
                <c:pt idx="21">
                  <c:v>22.289000000000001</c:v>
                </c:pt>
                <c:pt idx="22">
                  <c:v>23.734999999999999</c:v>
                </c:pt>
                <c:pt idx="23">
                  <c:v>23.494</c:v>
                </c:pt>
                <c:pt idx="24" formatCode="0">
                  <c:v>22.438650000000003</c:v>
                </c:pt>
                <c:pt idx="25" formatCode="0">
                  <c:v>25.669520000000002</c:v>
                </c:pt>
                <c:pt idx="26" formatCode="0">
                  <c:v>26.593499999999999</c:v>
                </c:pt>
                <c:pt idx="27" formatCode="0">
                  <c:v>24.53304</c:v>
                </c:pt>
                <c:pt idx="28" formatCode="0">
                  <c:v>28.057130000000001</c:v>
                </c:pt>
                <c:pt idx="29" formatCode="0">
                  <c:v>38.750300000000003</c:v>
                </c:pt>
                <c:pt idx="30" formatCode="0">
                  <c:v>40.744430000000001</c:v>
                </c:pt>
                <c:pt idx="31" formatCode="0">
                  <c:v>41.846890000000002</c:v>
                </c:pt>
                <c:pt idx="32" formatCode="0">
                  <c:v>43.57837</c:v>
                </c:pt>
                <c:pt idx="33" formatCode="0">
                  <c:v>41.836390000000002</c:v>
                </c:pt>
                <c:pt idx="34" formatCode="0">
                  <c:v>41.931919999999998</c:v>
                </c:pt>
                <c:pt idx="35" formatCode="0">
                  <c:v>44.75</c:v>
                </c:pt>
                <c:pt idx="36" formatCode="0">
                  <c:v>44.75</c:v>
                </c:pt>
                <c:pt idx="37" formatCode="0">
                  <c:v>46.499724999999998</c:v>
                </c:pt>
                <c:pt idx="38" formatCode="0">
                  <c:v>48.317864247499998</c:v>
                </c:pt>
                <c:pt idx="39" formatCode="0">
                  <c:v>46.539000000000001</c:v>
                </c:pt>
                <c:pt idx="40" formatCode="0">
                  <c:v>45.773857142857146</c:v>
                </c:pt>
                <c:pt idx="41" formatCode="0">
                  <c:v>43.546999999999997</c:v>
                </c:pt>
                <c:pt idx="42" formatCode="0">
                  <c:v>43.432000000000002</c:v>
                </c:pt>
                <c:pt idx="43" formatCode="0">
                  <c:v>38.496499999999997</c:v>
                </c:pt>
                <c:pt idx="44" formatCode="0">
                  <c:v>40.328000000000003</c:v>
                </c:pt>
                <c:pt idx="45" formatCode="0">
                  <c:v>45.180999999999997</c:v>
                </c:pt>
                <c:pt idx="46" formatCode="0">
                  <c:v>46.866999999999997</c:v>
                </c:pt>
                <c:pt idx="47" formatCode="0">
                  <c:v>46.627000000000002</c:v>
                </c:pt>
                <c:pt idx="48" formatCode="0">
                  <c:v>73.566000000000003</c:v>
                </c:pt>
                <c:pt idx="49" formatCode="0">
                  <c:v>96.120999999999995</c:v>
                </c:pt>
                <c:pt idx="50" formatCode="0">
                  <c:v>74.144999999999996</c:v>
                </c:pt>
                <c:pt idx="51" formatCode="0">
                  <c:v>52.481999999999999</c:v>
                </c:pt>
                <c:pt idx="52" formatCode="0">
                  <c:v>52.091000000000001</c:v>
                </c:pt>
                <c:pt idx="53" formatCode="0">
                  <c:v>53.149000000000001</c:v>
                </c:pt>
                <c:pt idx="54" formatCode="0">
                  <c:v>52.884999999999998</c:v>
                </c:pt>
                <c:pt idx="55" formatCode="0">
                  <c:v>58.64</c:v>
                </c:pt>
                <c:pt idx="56" formatCode="0">
                  <c:v>56.222000000000001</c:v>
                </c:pt>
                <c:pt idx="57" formatCode="0">
                  <c:v>55.616999999999997</c:v>
                </c:pt>
                <c:pt idx="58" formatCode="0">
                  <c:v>55.616999999999997</c:v>
                </c:pt>
                <c:pt idx="59" formatCode="0">
                  <c:v>43.223999999999997</c:v>
                </c:pt>
                <c:pt idx="60" formatCode="0">
                  <c:v>46.850999999999999</c:v>
                </c:pt>
                <c:pt idx="61" formatCode="0">
                  <c:v>47.154000000000003</c:v>
                </c:pt>
                <c:pt idx="62" formatCode="0">
                  <c:v>48.363</c:v>
                </c:pt>
              </c:numCache>
            </c:numRef>
          </c:val>
          <c:smooth val="0"/>
          <c:extLst>
            <c:ext xmlns:c16="http://schemas.microsoft.com/office/drawing/2014/chart" uri="{C3380CC4-5D6E-409C-BE32-E72D297353CC}">
              <c16:uniqueId val="{00000002-1B6C-48F4-B8D3-02D5403358FB}"/>
            </c:ext>
          </c:extLst>
        </c:ser>
        <c:dLbls>
          <c:showLegendKey val="0"/>
          <c:showVal val="0"/>
          <c:showCatName val="0"/>
          <c:showSerName val="0"/>
          <c:showPercent val="0"/>
          <c:showBubbleSize val="0"/>
        </c:dLbls>
        <c:marker val="1"/>
        <c:smooth val="0"/>
        <c:axId val="836472176"/>
        <c:axId val="836473808"/>
      </c:lineChart>
      <c:catAx>
        <c:axId val="947534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2720"/>
        <c:crosses val="autoZero"/>
        <c:auto val="1"/>
        <c:lblAlgn val="ctr"/>
        <c:lblOffset val="0"/>
        <c:noMultiLvlLbl val="0"/>
      </c:catAx>
      <c:valAx>
        <c:axId val="836472720"/>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534720"/>
        <c:crosses val="autoZero"/>
        <c:crossBetween val="between"/>
        <c:majorUnit val="5000"/>
      </c:valAx>
      <c:valAx>
        <c:axId val="83647380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2176"/>
        <c:crosses val="max"/>
        <c:crossBetween val="between"/>
        <c:majorUnit val="50"/>
      </c:valAx>
      <c:catAx>
        <c:axId val="836472176"/>
        <c:scaling>
          <c:orientation val="minMax"/>
        </c:scaling>
        <c:delete val="1"/>
        <c:axPos val="b"/>
        <c:numFmt formatCode="General" sourceLinked="1"/>
        <c:majorTickMark val="out"/>
        <c:minorTickMark val="none"/>
        <c:tickLblPos val="nextTo"/>
        <c:crossAx val="836473808"/>
        <c:crosses val="autoZero"/>
        <c:auto val="1"/>
        <c:lblAlgn val="ctr"/>
        <c:lblOffset val="100"/>
        <c:noMultiLvlLbl val="0"/>
      </c:catAx>
      <c:spPr>
        <a:noFill/>
        <a:ln>
          <a:noFill/>
        </a:ln>
        <a:effectLst/>
      </c:spPr>
    </c:plotArea>
    <c:legend>
      <c:legendPos val="b"/>
      <c:layout>
        <c:manualLayout>
          <c:xMode val="edge"/>
          <c:yMode val="edge"/>
          <c:x val="1.5087732860998498E-2"/>
          <c:y val="0.80418380538253609"/>
          <c:w val="0.97829235665236636"/>
          <c:h val="0.190943073849408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2001778466216309"/>
        </c:manualLayout>
      </c:layout>
      <c:lineChart>
        <c:grouping val="standard"/>
        <c:varyColors val="0"/>
        <c:ser>
          <c:idx val="0"/>
          <c:order val="0"/>
          <c:tx>
            <c:strRef>
              <c:f>Sheet1!$D$1</c:f>
              <c:strCache>
                <c:ptCount val="1"/>
                <c:pt idx="0">
                  <c:v>Միս</c:v>
                </c:pt>
              </c:strCache>
            </c:strRef>
          </c:tx>
          <c:spPr>
            <a:ln w="12700" cap="rnd">
              <a:solidFill>
                <a:schemeClr val="bg1">
                  <a:lumMod val="50000"/>
                </a:schemeClr>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Sheet1!$D$2:$D$64</c:f>
              <c:numCache>
                <c:formatCode>0.0</c:formatCode>
                <c:ptCount val="63"/>
                <c:pt idx="0">
                  <c:v>100</c:v>
                </c:pt>
                <c:pt idx="1">
                  <c:v>100.89382651043778</c:v>
                </c:pt>
                <c:pt idx="2">
                  <c:v>102.50156164381458</c:v>
                </c:pt>
                <c:pt idx="3">
                  <c:v>105.94542842382498</c:v>
                </c:pt>
                <c:pt idx="4">
                  <c:v>108.9578899623221</c:v>
                </c:pt>
                <c:pt idx="5">
                  <c:v>109.7112869950171</c:v>
                </c:pt>
                <c:pt idx="6">
                  <c:v>111.02445504971973</c:v>
                </c:pt>
                <c:pt idx="7">
                  <c:v>110.84259704419428</c:v>
                </c:pt>
                <c:pt idx="8">
                  <c:v>109.47961507107598</c:v>
                </c:pt>
                <c:pt idx="9">
                  <c:v>110.05895691544292</c:v>
                </c:pt>
                <c:pt idx="10">
                  <c:v>115.45079898372904</c:v>
                </c:pt>
                <c:pt idx="11">
                  <c:v>115.58266625358216</c:v>
                </c:pt>
                <c:pt idx="12">
                  <c:v>112.29051058854664</c:v>
                </c:pt>
                <c:pt idx="13">
                  <c:v>108.87962695707913</c:v>
                </c:pt>
                <c:pt idx="14">
                  <c:v>107.75461124716239</c:v>
                </c:pt>
                <c:pt idx="15">
                  <c:v>105.02501121896981</c:v>
                </c:pt>
                <c:pt idx="16">
                  <c:v>103.40959303622228</c:v>
                </c:pt>
                <c:pt idx="17">
                  <c:v>102.75986548640878</c:v>
                </c:pt>
                <c:pt idx="18">
                  <c:v>99.953576839975611</c:v>
                </c:pt>
                <c:pt idx="19">
                  <c:v>99.927529852408483</c:v>
                </c:pt>
                <c:pt idx="20">
                  <c:v>99.137473353780067</c:v>
                </c:pt>
                <c:pt idx="21">
                  <c:v>99.472804816040963</c:v>
                </c:pt>
                <c:pt idx="22">
                  <c:v>101.13605313987937</c:v>
                </c:pt>
                <c:pt idx="23">
                  <c:v>102.79097619978188</c:v>
                </c:pt>
                <c:pt idx="24">
                  <c:v>104.00018051327531</c:v>
                </c:pt>
                <c:pt idx="25">
                  <c:v>105.95893633292587</c:v>
                </c:pt>
                <c:pt idx="26">
                  <c:v>109.20436144823053</c:v>
                </c:pt>
                <c:pt idx="27">
                  <c:v>113.08705779161301</c:v>
                </c:pt>
                <c:pt idx="28">
                  <c:v>116.38077467368926</c:v>
                </c:pt>
                <c:pt idx="29">
                  <c:v>119.95958468735375</c:v>
                </c:pt>
                <c:pt idx="30">
                  <c:v>123.67339307268786</c:v>
                </c:pt>
                <c:pt idx="31">
                  <c:v>122.9359923531395</c:v>
                </c:pt>
                <c:pt idx="32">
                  <c:v>122.12209010220813</c:v>
                </c:pt>
                <c:pt idx="33">
                  <c:v>121.34972751815869</c:v>
                </c:pt>
                <c:pt idx="34">
                  <c:v>121.93538976479982</c:v>
                </c:pt>
                <c:pt idx="35">
                  <c:v>120.3316311831653</c:v>
                </c:pt>
                <c:pt idx="36">
                  <c:v>121.54282491034134</c:v>
                </c:pt>
                <c:pt idx="37">
                  <c:v>123.41343700517467</c:v>
                </c:pt>
                <c:pt idx="38">
                  <c:v>129.31863354144474</c:v>
                </c:pt>
                <c:pt idx="39">
                  <c:v>132.11451837876544</c:v>
                </c:pt>
                <c:pt idx="40">
                  <c:v>133.16726615138023</c:v>
                </c:pt>
                <c:pt idx="41">
                  <c:v>136.47240432057984</c:v>
                </c:pt>
                <c:pt idx="42">
                  <c:v>134.44629883580902</c:v>
                </c:pt>
                <c:pt idx="43">
                  <c:v>131.23894152039051</c:v>
                </c:pt>
                <c:pt idx="44">
                  <c:v>130.3523200881308</c:v>
                </c:pt>
                <c:pt idx="45">
                  <c:v>126.61319947289506</c:v>
                </c:pt>
                <c:pt idx="46">
                  <c:v>124.22928767560416</c:v>
                </c:pt>
                <c:pt idx="47">
                  <c:v>121.8208849987623</c:v>
                </c:pt>
                <c:pt idx="48">
                  <c:v>120.43665627393959</c:v>
                </c:pt>
                <c:pt idx="49">
                  <c:v>122.80532362970983</c:v>
                </c:pt>
                <c:pt idx="50">
                  <c:v>124.29773352435258</c:v>
                </c:pt>
                <c:pt idx="51">
                  <c:v>126.62345565402664</c:v>
                </c:pt>
                <c:pt idx="52">
                  <c:v>127.98607374742997</c:v>
                </c:pt>
                <c:pt idx="53">
                  <c:v>128.92178591694537</c:v>
                </c:pt>
                <c:pt idx="54">
                  <c:v>128.42102586180263</c:v>
                </c:pt>
                <c:pt idx="55">
                  <c:v>124.85698252371478</c:v>
                </c:pt>
                <c:pt idx="56">
                  <c:v>123.62151029768974</c:v>
                </c:pt>
                <c:pt idx="57">
                  <c:v>121.95751118138364</c:v>
                </c:pt>
                <c:pt idx="58">
                  <c:v>121.41485550891048</c:v>
                </c:pt>
                <c:pt idx="59">
                  <c:v>120.99100522256239</c:v>
                </c:pt>
                <c:pt idx="60">
                  <c:v>118.10733829138786</c:v>
                </c:pt>
                <c:pt idx="61">
                  <c:v>121.95307128089595</c:v>
                </c:pt>
                <c:pt idx="62">
                  <c:v>124.0908637524912</c:v>
                </c:pt>
              </c:numCache>
            </c:numRef>
          </c:val>
          <c:smooth val="0"/>
          <c:extLst>
            <c:ext xmlns:c16="http://schemas.microsoft.com/office/drawing/2014/chart" uri="{C3380CC4-5D6E-409C-BE32-E72D297353CC}">
              <c16:uniqueId val="{00000000-7FFF-407A-8597-EAF9D28D992E}"/>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Sheet1!$E$2:$E$64</c:f>
              <c:numCache>
                <c:formatCode>0.0</c:formatCode>
                <c:ptCount val="63"/>
                <c:pt idx="0">
                  <c:v>100</c:v>
                </c:pt>
                <c:pt idx="1">
                  <c:v>102.79088173953953</c:v>
                </c:pt>
                <c:pt idx="2">
                  <c:v>104.65645969082081</c:v>
                </c:pt>
                <c:pt idx="3">
                  <c:v>105.13242449586475</c:v>
                </c:pt>
                <c:pt idx="4">
                  <c:v>105.59289868247235</c:v>
                </c:pt>
                <c:pt idx="5">
                  <c:v>101.9258681400421</c:v>
                </c:pt>
                <c:pt idx="6">
                  <c:v>100.11613268066765</c:v>
                </c:pt>
                <c:pt idx="7">
                  <c:v>99.358745923751528</c:v>
                </c:pt>
                <c:pt idx="8">
                  <c:v>98.70342642414947</c:v>
                </c:pt>
                <c:pt idx="9">
                  <c:v>99.874433528895068</c:v>
                </c:pt>
                <c:pt idx="10">
                  <c:v>101.49237329423926</c:v>
                </c:pt>
                <c:pt idx="11">
                  <c:v>102.57162094379964</c:v>
                </c:pt>
                <c:pt idx="12">
                  <c:v>102.87063092330064</c:v>
                </c:pt>
                <c:pt idx="13">
                  <c:v>101.88671873852967</c:v>
                </c:pt>
                <c:pt idx="14">
                  <c:v>100.57216594765747</c:v>
                </c:pt>
                <c:pt idx="15">
                  <c:v>94.85541180536778</c:v>
                </c:pt>
                <c:pt idx="16">
                  <c:v>93.539673582469774</c:v>
                </c:pt>
                <c:pt idx="17">
                  <c:v>97.410138227753947</c:v>
                </c:pt>
                <c:pt idx="18">
                  <c:v>100.83250143127985</c:v>
                </c:pt>
                <c:pt idx="19">
                  <c:v>101.14264602784645</c:v>
                </c:pt>
                <c:pt idx="20">
                  <c:v>101.35839722165771</c:v>
                </c:pt>
                <c:pt idx="21">
                  <c:v>103.4998133741383</c:v>
                </c:pt>
                <c:pt idx="22">
                  <c:v>104.39330368509646</c:v>
                </c:pt>
                <c:pt idx="23">
                  <c:v>108.1614192133524</c:v>
                </c:pt>
                <c:pt idx="24">
                  <c:v>110.20312246920356</c:v>
                </c:pt>
                <c:pt idx="25">
                  <c:v>112.01347204740341</c:v>
                </c:pt>
                <c:pt idx="26">
                  <c:v>116.35791851074396</c:v>
                </c:pt>
                <c:pt idx="27">
                  <c:v>117.98773818082701</c:v>
                </c:pt>
                <c:pt idx="28">
                  <c:v>119.99502104091046</c:v>
                </c:pt>
                <c:pt idx="29">
                  <c:v>118.78863620491821</c:v>
                </c:pt>
                <c:pt idx="30">
                  <c:v>115.63454509861253</c:v>
                </c:pt>
                <c:pt idx="31">
                  <c:v>115.07162667689985</c:v>
                </c:pt>
                <c:pt idx="32">
                  <c:v>117.02290932854433</c:v>
                </c:pt>
                <c:pt idx="33">
                  <c:v>120.32030282356355</c:v>
                </c:pt>
                <c:pt idx="34">
                  <c:v>124.80382329993753</c:v>
                </c:pt>
                <c:pt idx="35">
                  <c:v>127.75314168728802</c:v>
                </c:pt>
                <c:pt idx="36">
                  <c:v>131.38839047060878</c:v>
                </c:pt>
                <c:pt idx="37">
                  <c:v>140.20189444991058</c:v>
                </c:pt>
                <c:pt idx="38">
                  <c:v>144.46315367173901</c:v>
                </c:pt>
                <c:pt idx="39">
                  <c:v>145.31319437878705</c:v>
                </c:pt>
                <c:pt idx="40">
                  <c:v>142.82546142349045</c:v>
                </c:pt>
                <c:pt idx="41">
                  <c:v>148.77295834364918</c:v>
                </c:pt>
                <c:pt idx="42">
                  <c:v>145.09144041732978</c:v>
                </c:pt>
                <c:pt idx="43">
                  <c:v>142.00683409562455</c:v>
                </c:pt>
                <c:pt idx="44">
                  <c:v>141.35492692661768</c:v>
                </c:pt>
                <c:pt idx="45">
                  <c:v>137.94649153309936</c:v>
                </c:pt>
                <c:pt idx="46">
                  <c:v>136.0964363201924</c:v>
                </c:pt>
                <c:pt idx="47">
                  <c:v>136.87362784925605</c:v>
                </c:pt>
                <c:pt idx="48">
                  <c:v>143.38320947136242</c:v>
                </c:pt>
                <c:pt idx="49">
                  <c:v>137.36013382152004</c:v>
                </c:pt>
                <c:pt idx="50">
                  <c:v>134.01897327411606</c:v>
                </c:pt>
                <c:pt idx="51">
                  <c:v>128.0468754876556</c:v>
                </c:pt>
                <c:pt idx="52">
                  <c:v>120.57137322383382</c:v>
                </c:pt>
                <c:pt idx="53">
                  <c:v>118.75513147344192</c:v>
                </c:pt>
                <c:pt idx="54">
                  <c:v>117.99502874328228</c:v>
                </c:pt>
                <c:pt idx="55">
                  <c:v>113.27695769296625</c:v>
                </c:pt>
                <c:pt idx="56">
                  <c:v>110.91599772287488</c:v>
                </c:pt>
                <c:pt idx="57">
                  <c:v>113.49787214001763</c:v>
                </c:pt>
                <c:pt idx="58">
                  <c:v>115.36401166442539</c:v>
                </c:pt>
                <c:pt idx="59">
                  <c:v>117.5814173848933</c:v>
                </c:pt>
                <c:pt idx="60">
                  <c:v>117.57434198462568</c:v>
                </c:pt>
                <c:pt idx="61">
                  <c:v>119.56424075101903</c:v>
                </c:pt>
                <c:pt idx="62">
                  <c:v>122.87560015930775</c:v>
                </c:pt>
              </c:numCache>
            </c:numRef>
          </c:val>
          <c:smooth val="0"/>
          <c:extLst>
            <c:ext xmlns:c16="http://schemas.microsoft.com/office/drawing/2014/chart" uri="{C3380CC4-5D6E-409C-BE32-E72D297353CC}">
              <c16:uniqueId val="{00000001-7FFF-407A-8597-EAF9D28D992E}"/>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Sheet1!$F$2:$F$64</c:f>
              <c:numCache>
                <c:formatCode>0.0</c:formatCode>
                <c:ptCount val="63"/>
                <c:pt idx="0">
                  <c:v>100</c:v>
                </c:pt>
                <c:pt idx="1">
                  <c:v>98.985395098475806</c:v>
                </c:pt>
                <c:pt idx="2">
                  <c:v>95.816626080183198</c:v>
                </c:pt>
                <c:pt idx="3">
                  <c:v>92.987942994225008</c:v>
                </c:pt>
                <c:pt idx="4">
                  <c:v>92.801046560737234</c:v>
                </c:pt>
                <c:pt idx="5">
                  <c:v>97.465520350487068</c:v>
                </c:pt>
                <c:pt idx="6">
                  <c:v>95.854793466357037</c:v>
                </c:pt>
                <c:pt idx="7">
                  <c:v>91.01473530222674</c:v>
                </c:pt>
                <c:pt idx="8">
                  <c:v>90.240091601802135</c:v>
                </c:pt>
                <c:pt idx="9">
                  <c:v>94.308612311417278</c:v>
                </c:pt>
                <c:pt idx="10">
                  <c:v>93.90698271263858</c:v>
                </c:pt>
                <c:pt idx="11">
                  <c:v>95.703138536731757</c:v>
                </c:pt>
                <c:pt idx="12">
                  <c:v>98.936351837251266</c:v>
                </c:pt>
                <c:pt idx="13">
                  <c:v>97.844578780153185</c:v>
                </c:pt>
                <c:pt idx="14">
                  <c:v>96.319077782832437</c:v>
                </c:pt>
                <c:pt idx="15">
                  <c:v>97.914255891970967</c:v>
                </c:pt>
                <c:pt idx="16">
                  <c:v>96.314261860736863</c:v>
                </c:pt>
                <c:pt idx="17">
                  <c:v>95.617224463784694</c:v>
                </c:pt>
                <c:pt idx="18">
                  <c:v>95.581822270726576</c:v>
                </c:pt>
                <c:pt idx="19">
                  <c:v>97.492093538398393</c:v>
                </c:pt>
                <c:pt idx="20">
                  <c:v>102.51289527455974</c:v>
                </c:pt>
                <c:pt idx="21">
                  <c:v>110.13891645112076</c:v>
                </c:pt>
                <c:pt idx="22">
                  <c:v>112.84616841427791</c:v>
                </c:pt>
                <c:pt idx="23">
                  <c:v>114.36236890932446</c:v>
                </c:pt>
                <c:pt idx="24">
                  <c:v>122.83525898681131</c:v>
                </c:pt>
                <c:pt idx="25">
                  <c:v>123.95325316936005</c:v>
                </c:pt>
                <c:pt idx="26">
                  <c:v>121.75339483791809</c:v>
                </c:pt>
                <c:pt idx="27">
                  <c:v>124.00589966739793</c:v>
                </c:pt>
                <c:pt idx="28">
                  <c:v>131.37017225284697</c:v>
                </c:pt>
                <c:pt idx="29">
                  <c:v>128.04821188790831</c:v>
                </c:pt>
                <c:pt idx="30">
                  <c:v>124.06125093955555</c:v>
                </c:pt>
                <c:pt idx="31">
                  <c:v>128.12056089305887</c:v>
                </c:pt>
                <c:pt idx="32">
                  <c:v>130.52668449223728</c:v>
                </c:pt>
                <c:pt idx="33">
                  <c:v>134.7576081189911</c:v>
                </c:pt>
                <c:pt idx="34">
                  <c:v>138.98475844737547</c:v>
                </c:pt>
                <c:pt idx="35">
                  <c:v>138.05150811785779</c:v>
                </c:pt>
                <c:pt idx="36">
                  <c:v>138.20150153537679</c:v>
                </c:pt>
                <c:pt idx="37">
                  <c:v>142.74817414022243</c:v>
                </c:pt>
                <c:pt idx="38">
                  <c:v>167.1723725042124</c:v>
                </c:pt>
                <c:pt idx="39">
                  <c:v>166.72569891241511</c:v>
                </c:pt>
                <c:pt idx="40">
                  <c:v>170.50289594114409</c:v>
                </c:pt>
                <c:pt idx="41">
                  <c:v>163.44365022121542</c:v>
                </c:pt>
                <c:pt idx="42">
                  <c:v>144.69558297650883</c:v>
                </c:pt>
                <c:pt idx="43">
                  <c:v>143.04370356207207</c:v>
                </c:pt>
                <c:pt idx="44">
                  <c:v>145.34256159766957</c:v>
                </c:pt>
                <c:pt idx="45">
                  <c:v>149.63321614291354</c:v>
                </c:pt>
                <c:pt idx="46">
                  <c:v>147.49795083868722</c:v>
                </c:pt>
                <c:pt idx="47">
                  <c:v>144.69298147846806</c:v>
                </c:pt>
                <c:pt idx="48">
                  <c:v>144.92698641546843</c:v>
                </c:pt>
                <c:pt idx="49">
                  <c:v>144.16416316386986</c:v>
                </c:pt>
                <c:pt idx="50">
                  <c:v>136.14462283416228</c:v>
                </c:pt>
                <c:pt idx="51">
                  <c:v>133.77294032195991</c:v>
                </c:pt>
                <c:pt idx="52">
                  <c:v>127.0229375737151</c:v>
                </c:pt>
                <c:pt idx="53">
                  <c:v>124.40059132190768</c:v>
                </c:pt>
                <c:pt idx="54">
                  <c:v>123.67107287353399</c:v>
                </c:pt>
                <c:pt idx="55">
                  <c:v>122.81920659581708</c:v>
                </c:pt>
                <c:pt idx="56">
                  <c:v>124.09612447748671</c:v>
                </c:pt>
                <c:pt idx="57">
                  <c:v>122.60051725263892</c:v>
                </c:pt>
                <c:pt idx="58">
                  <c:v>118.93744058584635</c:v>
                </c:pt>
                <c:pt idx="59">
                  <c:v>120.66550861468217</c:v>
                </c:pt>
                <c:pt idx="60">
                  <c:v>117.81223508776446</c:v>
                </c:pt>
                <c:pt idx="61">
                  <c:v>111.86439323089733</c:v>
                </c:pt>
                <c:pt idx="62">
                  <c:v>108.96450524293466</c:v>
                </c:pt>
              </c:numCache>
            </c:numRef>
          </c:val>
          <c:smooth val="0"/>
          <c:extLst>
            <c:ext xmlns:c16="http://schemas.microsoft.com/office/drawing/2014/chart" uri="{C3380CC4-5D6E-409C-BE32-E72D297353CC}">
              <c16:uniqueId val="{00000002-7FFF-407A-8597-EAF9D28D992E}"/>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Sheet1!$G$2:$G$64</c:f>
              <c:numCache>
                <c:formatCode>0.0</c:formatCode>
                <c:ptCount val="63"/>
                <c:pt idx="0">
                  <c:v>100</c:v>
                </c:pt>
                <c:pt idx="1">
                  <c:v>101.90158761245678</c:v>
                </c:pt>
                <c:pt idx="2">
                  <c:v>97.702481638652813</c:v>
                </c:pt>
                <c:pt idx="3">
                  <c:v>98.572245351657685</c:v>
                </c:pt>
                <c:pt idx="4">
                  <c:v>97.811420319519797</c:v>
                </c:pt>
                <c:pt idx="5">
                  <c:v>96.516098791435752</c:v>
                </c:pt>
                <c:pt idx="6">
                  <c:v>97.299143182493083</c:v>
                </c:pt>
                <c:pt idx="7">
                  <c:v>102.90490450098041</c:v>
                </c:pt>
                <c:pt idx="8">
                  <c:v>104.52331034940649</c:v>
                </c:pt>
                <c:pt idx="9">
                  <c:v>104.79856180734109</c:v>
                </c:pt>
                <c:pt idx="10">
                  <c:v>116.0803304223341</c:v>
                </c:pt>
                <c:pt idx="11">
                  <c:v>126.46549525320391</c:v>
                </c:pt>
                <c:pt idx="12">
                  <c:v>135.47876006027283</c:v>
                </c:pt>
                <c:pt idx="13">
                  <c:v>121.54970216207607</c:v>
                </c:pt>
                <c:pt idx="14">
                  <c:v>106.43780089071068</c:v>
                </c:pt>
                <c:pt idx="15">
                  <c:v>101.14577420980156</c:v>
                </c:pt>
                <c:pt idx="16">
                  <c:v>96.898600570707501</c:v>
                </c:pt>
                <c:pt idx="17">
                  <c:v>107.91904549425286</c:v>
                </c:pt>
                <c:pt idx="18">
                  <c:v>116.1260300308309</c:v>
                </c:pt>
                <c:pt idx="19">
                  <c:v>122.98069204901711</c:v>
                </c:pt>
                <c:pt idx="20">
                  <c:v>130.32515106440414</c:v>
                </c:pt>
                <c:pt idx="21">
                  <c:v>132.63508261724903</c:v>
                </c:pt>
                <c:pt idx="22">
                  <c:v>151.88949268183791</c:v>
                </c:pt>
                <c:pt idx="23">
                  <c:v>163.47201641400815</c:v>
                </c:pt>
                <c:pt idx="24">
                  <c:v>173.03516139386724</c:v>
                </c:pt>
                <c:pt idx="25">
                  <c:v>183.73558324521639</c:v>
                </c:pt>
                <c:pt idx="26">
                  <c:v>198.48742240136227</c:v>
                </c:pt>
                <c:pt idx="27">
                  <c:v>202.08746281888722</c:v>
                </c:pt>
                <c:pt idx="28">
                  <c:v>217.89223210508541</c:v>
                </c:pt>
                <c:pt idx="29">
                  <c:v>196.46708388723403</c:v>
                </c:pt>
                <c:pt idx="30">
                  <c:v>193.74461309045728</c:v>
                </c:pt>
                <c:pt idx="31">
                  <c:v>206.66142036391179</c:v>
                </c:pt>
                <c:pt idx="32">
                  <c:v>210.03624559668773</c:v>
                </c:pt>
                <c:pt idx="33">
                  <c:v>230.30414407291863</c:v>
                </c:pt>
                <c:pt idx="34">
                  <c:v>229.95241258820283</c:v>
                </c:pt>
                <c:pt idx="35">
                  <c:v>222.41455002447412</c:v>
                </c:pt>
                <c:pt idx="36">
                  <c:v>231.66721156204446</c:v>
                </c:pt>
                <c:pt idx="37">
                  <c:v>251.3365728438678</c:v>
                </c:pt>
                <c:pt idx="38">
                  <c:v>313.77720677985673</c:v>
                </c:pt>
                <c:pt idx="39">
                  <c:v>295.96024430789657</c:v>
                </c:pt>
                <c:pt idx="40">
                  <c:v>285.63001933404212</c:v>
                </c:pt>
                <c:pt idx="41">
                  <c:v>263.89296419451284</c:v>
                </c:pt>
                <c:pt idx="42">
                  <c:v>210.34719343638744</c:v>
                </c:pt>
                <c:pt idx="43">
                  <c:v>203.49817760835785</c:v>
                </c:pt>
                <c:pt idx="44">
                  <c:v>190.1029284524889</c:v>
                </c:pt>
                <c:pt idx="45">
                  <c:v>188.49833853760259</c:v>
                </c:pt>
                <c:pt idx="46">
                  <c:v>192.76226734476404</c:v>
                </c:pt>
                <c:pt idx="47">
                  <c:v>180.16935522996457</c:v>
                </c:pt>
                <c:pt idx="48">
                  <c:v>174.95068241007854</c:v>
                </c:pt>
                <c:pt idx="49">
                  <c:v>169.29049786435638</c:v>
                </c:pt>
                <c:pt idx="50">
                  <c:v>164.20379142631597</c:v>
                </c:pt>
                <c:pt idx="51">
                  <c:v>162.01505722191894</c:v>
                </c:pt>
                <c:pt idx="52">
                  <c:v>147.87614701606566</c:v>
                </c:pt>
                <c:pt idx="53">
                  <c:v>144.27186696819604</c:v>
                </c:pt>
                <c:pt idx="54">
                  <c:v>161.73595868426494</c:v>
                </c:pt>
                <c:pt idx="55">
                  <c:v>156.77174837707108</c:v>
                </c:pt>
                <c:pt idx="56">
                  <c:v>150.59708963531318</c:v>
                </c:pt>
                <c:pt idx="57">
                  <c:v>149.5283561004486</c:v>
                </c:pt>
                <c:pt idx="58">
                  <c:v>154.65475199844806</c:v>
                </c:pt>
                <c:pt idx="59">
                  <c:v>152.38631194777344</c:v>
                </c:pt>
                <c:pt idx="60">
                  <c:v>152.59719391806181</c:v>
                </c:pt>
                <c:pt idx="61">
                  <c:v>150.60390379335402</c:v>
                </c:pt>
                <c:pt idx="62">
                  <c:v>162.67383315475158</c:v>
                </c:pt>
              </c:numCache>
            </c:numRef>
          </c:val>
          <c:smooth val="0"/>
          <c:extLst>
            <c:ext xmlns:c16="http://schemas.microsoft.com/office/drawing/2014/chart" uri="{C3380CC4-5D6E-409C-BE32-E72D297353CC}">
              <c16:uniqueId val="{00000003-7FFF-407A-8597-EAF9D28D992E}"/>
            </c:ext>
          </c:extLst>
        </c:ser>
        <c:ser>
          <c:idx val="4"/>
          <c:order val="4"/>
          <c:tx>
            <c:strRef>
              <c:f>Sheet1!$H$1</c:f>
              <c:strCache>
                <c:ptCount val="1"/>
                <c:pt idx="0">
                  <c:v>Շաքարավազ</c:v>
                </c:pt>
              </c:strCache>
            </c:strRef>
          </c:tx>
          <c:spPr>
            <a:ln w="12700" cap="rnd">
              <a:solidFill>
                <a:schemeClr val="accent6"/>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Sheet1!$H$2:$H$64</c:f>
              <c:numCache>
                <c:formatCode>0.0</c:formatCode>
                <c:ptCount val="63"/>
                <c:pt idx="0">
                  <c:v>100</c:v>
                </c:pt>
                <c:pt idx="1">
                  <c:v>101.21747145997304</c:v>
                </c:pt>
                <c:pt idx="2">
                  <c:v>99.142364171081468</c:v>
                </c:pt>
                <c:pt idx="3">
                  <c:v>99.89009430617601</c:v>
                </c:pt>
                <c:pt idx="4">
                  <c:v>96.713465220165901</c:v>
                </c:pt>
                <c:pt idx="5">
                  <c:v>100.75728568389701</c:v>
                </c:pt>
                <c:pt idx="6">
                  <c:v>100.10821009405953</c:v>
                </c:pt>
                <c:pt idx="7">
                  <c:v>96.075303126994257</c:v>
                </c:pt>
                <c:pt idx="8">
                  <c:v>92.649993415787918</c:v>
                </c:pt>
                <c:pt idx="9">
                  <c:v>98.019231184237697</c:v>
                </c:pt>
                <c:pt idx="10">
                  <c:v>99.807200764443877</c:v>
                </c:pt>
                <c:pt idx="11">
                  <c:v>104.60590958357389</c:v>
                </c:pt>
                <c:pt idx="12">
                  <c:v>110.33113521945684</c:v>
                </c:pt>
                <c:pt idx="13">
                  <c:v>115.25703750974969</c:v>
                </c:pt>
                <c:pt idx="14">
                  <c:v>93.195419414309001</c:v>
                </c:pt>
                <c:pt idx="15">
                  <c:v>79.628110196074459</c:v>
                </c:pt>
                <c:pt idx="16">
                  <c:v>85.508757002056271</c:v>
                </c:pt>
                <c:pt idx="17">
                  <c:v>94.451180599872359</c:v>
                </c:pt>
                <c:pt idx="18">
                  <c:v>95.801386692316456</c:v>
                </c:pt>
                <c:pt idx="19">
                  <c:v>102.20655517400888</c:v>
                </c:pt>
                <c:pt idx="20">
                  <c:v>99.517833085159154</c:v>
                </c:pt>
                <c:pt idx="21">
                  <c:v>106.76451818761964</c:v>
                </c:pt>
                <c:pt idx="22">
                  <c:v>110.31589023611994</c:v>
                </c:pt>
                <c:pt idx="23">
                  <c:v>109.82769623484363</c:v>
                </c:pt>
                <c:pt idx="24">
                  <c:v>118.67333191519532</c:v>
                </c:pt>
                <c:pt idx="25">
                  <c:v>126.25469758207471</c:v>
                </c:pt>
                <c:pt idx="26">
                  <c:v>121.24216555836099</c:v>
                </c:pt>
                <c:pt idx="27">
                  <c:v>126.0181048949396</c:v>
                </c:pt>
                <c:pt idx="28">
                  <c:v>134.60433950223356</c:v>
                </c:pt>
                <c:pt idx="29">
                  <c:v>135.77962135715802</c:v>
                </c:pt>
                <c:pt idx="30">
                  <c:v>138.07345954761399</c:v>
                </c:pt>
                <c:pt idx="31">
                  <c:v>151.92512231440114</c:v>
                </c:pt>
                <c:pt idx="32">
                  <c:v>152.74055165567609</c:v>
                </c:pt>
                <c:pt idx="33">
                  <c:v>150.0636473833666</c:v>
                </c:pt>
                <c:pt idx="34">
                  <c:v>151.47486350421894</c:v>
                </c:pt>
                <c:pt idx="35">
                  <c:v>146.74537332482456</c:v>
                </c:pt>
                <c:pt idx="36">
                  <c:v>142.00018233202667</c:v>
                </c:pt>
                <c:pt idx="37">
                  <c:v>139.30759412890876</c:v>
                </c:pt>
                <c:pt idx="38">
                  <c:v>148.61253695636762</c:v>
                </c:pt>
                <c:pt idx="39">
                  <c:v>153.18726512089628</c:v>
                </c:pt>
                <c:pt idx="40">
                  <c:v>151.7301283414877</c:v>
                </c:pt>
                <c:pt idx="41">
                  <c:v>147.81961284833019</c:v>
                </c:pt>
                <c:pt idx="42">
                  <c:v>142.21931841587241</c:v>
                </c:pt>
                <c:pt idx="43">
                  <c:v>139.23587025887187</c:v>
                </c:pt>
                <c:pt idx="44">
                  <c:v>138.22945472594489</c:v>
                </c:pt>
                <c:pt idx="45">
                  <c:v>136.84862727619594</c:v>
                </c:pt>
                <c:pt idx="46">
                  <c:v>144.17499822732759</c:v>
                </c:pt>
                <c:pt idx="47">
                  <c:v>147.68286382836484</c:v>
                </c:pt>
                <c:pt idx="48">
                  <c:v>147.19259326789648</c:v>
                </c:pt>
                <c:pt idx="49">
                  <c:v>157.75792384599026</c:v>
                </c:pt>
                <c:pt idx="50">
                  <c:v>160.05783536651165</c:v>
                </c:pt>
                <c:pt idx="51">
                  <c:v>188.29439051788162</c:v>
                </c:pt>
                <c:pt idx="52">
                  <c:v>198.14223923987808</c:v>
                </c:pt>
                <c:pt idx="53">
                  <c:v>191.77125434304764</c:v>
                </c:pt>
                <c:pt idx="54">
                  <c:v>184.42344249619305</c:v>
                </c:pt>
                <c:pt idx="55">
                  <c:v>186.77709645496341</c:v>
                </c:pt>
                <c:pt idx="56">
                  <c:v>205.07423277046763</c:v>
                </c:pt>
                <c:pt idx="57">
                  <c:v>200.6239807133235</c:v>
                </c:pt>
                <c:pt idx="58">
                  <c:v>203.41062185350637</c:v>
                </c:pt>
                <c:pt idx="59">
                  <c:v>169.18067077926688</c:v>
                </c:pt>
                <c:pt idx="60">
                  <c:v>171.9102318655606</c:v>
                </c:pt>
                <c:pt idx="61">
                  <c:v>177.41851615495526</c:v>
                </c:pt>
                <c:pt idx="62">
                  <c:v>168.07700489257616</c:v>
                </c:pt>
              </c:numCache>
            </c:numRef>
          </c:val>
          <c:smooth val="0"/>
          <c:extLst>
            <c:ext xmlns:c16="http://schemas.microsoft.com/office/drawing/2014/chart" uri="{C3380CC4-5D6E-409C-BE32-E72D297353CC}">
              <c16:uniqueId val="{00000004-7FFF-407A-8597-EAF9D28D992E}"/>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Sheet1!$C$2:$C$64</c:f>
              <c:numCache>
                <c:formatCode>0.0</c:formatCode>
                <c:ptCount val="63"/>
                <c:pt idx="0">
                  <c:v>100</c:v>
                </c:pt>
                <c:pt idx="1">
                  <c:v>100.74453890270553</c:v>
                </c:pt>
                <c:pt idx="2">
                  <c:v>99.832132827399604</c:v>
                </c:pt>
                <c:pt idx="3">
                  <c:v>100.31753700950637</c:v>
                </c:pt>
                <c:pt idx="4">
                  <c:v>101.02084693992067</c:v>
                </c:pt>
                <c:pt idx="5">
                  <c:v>102.23965210334796</c:v>
                </c:pt>
                <c:pt idx="6">
                  <c:v>101.96319281775789</c:v>
                </c:pt>
                <c:pt idx="7">
                  <c:v>100.82421534090194</c:v>
                </c:pt>
                <c:pt idx="8">
                  <c:v>100.0574124353123</c:v>
                </c:pt>
                <c:pt idx="9">
                  <c:v>102.07071553450325</c:v>
                </c:pt>
                <c:pt idx="10">
                  <c:v>105.69159498568746</c:v>
                </c:pt>
                <c:pt idx="11">
                  <c:v>108.24274701853363</c:v>
                </c:pt>
                <c:pt idx="12">
                  <c:v>109.85911726662653</c:v>
                </c:pt>
                <c:pt idx="13">
                  <c:v>106.54119961188425</c:v>
                </c:pt>
                <c:pt idx="14">
                  <c:v>101.99558194667132</c:v>
                </c:pt>
                <c:pt idx="15">
                  <c:v>99.155350990555917</c:v>
                </c:pt>
                <c:pt idx="16">
                  <c:v>97.664150112245395</c:v>
                </c:pt>
                <c:pt idx="17">
                  <c:v>99.936540825253985</c:v>
                </c:pt>
                <c:pt idx="18">
                  <c:v>100.77842889257241</c:v>
                </c:pt>
                <c:pt idx="19">
                  <c:v>102.78720724941809</c:v>
                </c:pt>
                <c:pt idx="20">
                  <c:v>105.03288274311672</c:v>
                </c:pt>
                <c:pt idx="21">
                  <c:v>108.63882062522549</c:v>
                </c:pt>
                <c:pt idx="22">
                  <c:v>113.15001130745854</c:v>
                </c:pt>
                <c:pt idx="23">
                  <c:v>116.37654118872092</c:v>
                </c:pt>
                <c:pt idx="24">
                  <c:v>121.65831839495753</c:v>
                </c:pt>
                <c:pt idx="25">
                  <c:v>124.92143317820711</c:v>
                </c:pt>
                <c:pt idx="26">
                  <c:v>127.77072558939832</c:v>
                </c:pt>
                <c:pt idx="27">
                  <c:v>130.81089912356762</c:v>
                </c:pt>
                <c:pt idx="28">
                  <c:v>137.30426601932751</c:v>
                </c:pt>
                <c:pt idx="29">
                  <c:v>134.25232125150248</c:v>
                </c:pt>
                <c:pt idx="30">
                  <c:v>133.4884829370381</c:v>
                </c:pt>
                <c:pt idx="31">
                  <c:v>137.12484937262627</c:v>
                </c:pt>
                <c:pt idx="32">
                  <c:v>138.44409662675565</c:v>
                </c:pt>
                <c:pt idx="33">
                  <c:v>142.76834637008389</c:v>
                </c:pt>
                <c:pt idx="34">
                  <c:v>145.00858965514425</c:v>
                </c:pt>
                <c:pt idx="35">
                  <c:v>143.26851703879638</c:v>
                </c:pt>
                <c:pt idx="36">
                  <c:v>145.3079002302855</c:v>
                </c:pt>
                <c:pt idx="37">
                  <c:v>151.35332825484298</c:v>
                </c:pt>
                <c:pt idx="38">
                  <c:v>171.15477337302912</c:v>
                </c:pt>
                <c:pt idx="39">
                  <c:v>169.78507056106341</c:v>
                </c:pt>
                <c:pt idx="40">
                  <c:v>169.37547831364941</c:v>
                </c:pt>
                <c:pt idx="41">
                  <c:v>165.79125941340135</c:v>
                </c:pt>
                <c:pt idx="42">
                  <c:v>150.64279187151291</c:v>
                </c:pt>
                <c:pt idx="43">
                  <c:v>147.43552710500325</c:v>
                </c:pt>
                <c:pt idx="44">
                  <c:v>145.78756264512978</c:v>
                </c:pt>
                <c:pt idx="45">
                  <c:v>145.07676688971267</c:v>
                </c:pt>
                <c:pt idx="46">
                  <c:v>144.38990540625946</c:v>
                </c:pt>
                <c:pt idx="47">
                  <c:v>141.2361280986444</c:v>
                </c:pt>
                <c:pt idx="48">
                  <c:v>141.06449580706862</c:v>
                </c:pt>
                <c:pt idx="49">
                  <c:v>140.51434754293805</c:v>
                </c:pt>
                <c:pt idx="50">
                  <c:v>137.38093037914913</c:v>
                </c:pt>
                <c:pt idx="51">
                  <c:v>137.87881488374384</c:v>
                </c:pt>
                <c:pt idx="52">
                  <c:v>133.63125738711139</c:v>
                </c:pt>
                <c:pt idx="53">
                  <c:v>131.93722952250036</c:v>
                </c:pt>
                <c:pt idx="54">
                  <c:v>133.4886867125424</c:v>
                </c:pt>
                <c:pt idx="55">
                  <c:v>130.75942047171409</c:v>
                </c:pt>
                <c:pt idx="56">
                  <c:v>130.61217186971152</c:v>
                </c:pt>
                <c:pt idx="57">
                  <c:v>129.56361376176906</c:v>
                </c:pt>
                <c:pt idx="58">
                  <c:v>129.41674047400298</c:v>
                </c:pt>
                <c:pt idx="59">
                  <c:v>127.77273039421719</c:v>
                </c:pt>
                <c:pt idx="60">
                  <c:v>126.11701376103625</c:v>
                </c:pt>
                <c:pt idx="61">
                  <c:v>125.85793440444264</c:v>
                </c:pt>
                <c:pt idx="62">
                  <c:v>127.31973099117938</c:v>
                </c:pt>
              </c:numCache>
            </c:numRef>
          </c:val>
          <c:smooth val="0"/>
          <c:extLst>
            <c:ext xmlns:c16="http://schemas.microsoft.com/office/drawing/2014/chart" uri="{C3380CC4-5D6E-409C-BE32-E72D297353CC}">
              <c16:uniqueId val="{00000005-7FFF-407A-8597-EAF9D28D992E}"/>
            </c:ext>
          </c:extLst>
        </c:ser>
        <c:dLbls>
          <c:showLegendKey val="0"/>
          <c:showVal val="0"/>
          <c:showCatName val="0"/>
          <c:showSerName val="0"/>
          <c:showPercent val="0"/>
          <c:showBubbleSize val="0"/>
        </c:dLbls>
        <c:smooth val="0"/>
        <c:axId val="836471632"/>
        <c:axId val="836475440"/>
      </c:lineChart>
      <c:catAx>
        <c:axId val="836471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5440"/>
        <c:crosses val="autoZero"/>
        <c:auto val="1"/>
        <c:lblAlgn val="ctr"/>
        <c:lblOffset val="0"/>
        <c:noMultiLvlLbl val="0"/>
      </c:catAx>
      <c:valAx>
        <c:axId val="83647544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2019թ.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1632"/>
        <c:crosses val="autoZero"/>
        <c:crossBetween val="between"/>
      </c:valAx>
      <c:spPr>
        <a:noFill/>
        <a:ln w="25400">
          <a:noFill/>
        </a:ln>
        <a:effectLst/>
      </c:spPr>
    </c:plotArea>
    <c:legend>
      <c:legendPos val="b"/>
      <c:layout>
        <c:manualLayout>
          <c:xMode val="edge"/>
          <c:yMode val="edge"/>
          <c:x val="0"/>
          <c:y val="0.80963993230354403"/>
          <c:w val="1"/>
          <c:h val="0.190360067696455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648674558635019E-2"/>
          <c:w val="0.87658476118247253"/>
          <c:h val="0.65144177429257732"/>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Sheet1!$B$1:$D$1</c:f>
              <c:strCache>
                <c:ptCount val="3"/>
                <c:pt idx="0">
                  <c:v>I</c:v>
                </c:pt>
                <c:pt idx="1">
                  <c:v>I-II</c:v>
                </c:pt>
                <c:pt idx="2">
                  <c:v>I-III</c:v>
                </c:pt>
              </c:strCache>
            </c:strRef>
          </c:cat>
          <c:val>
            <c:numRef>
              <c:f>Sheet1!$B$3:$D$3</c:f>
              <c:numCache>
                <c:formatCode>0.0</c:formatCode>
                <c:ptCount val="3"/>
                <c:pt idx="0">
                  <c:v>21</c:v>
                </c:pt>
                <c:pt idx="1">
                  <c:v>28.900000000000006</c:v>
                </c:pt>
                <c:pt idx="2">
                  <c:v>30.400000000000006</c:v>
                </c:pt>
              </c:numCache>
            </c:numRef>
          </c:val>
          <c:extLst>
            <c:ext xmlns:c16="http://schemas.microsoft.com/office/drawing/2014/chart" uri="{C3380CC4-5D6E-409C-BE32-E72D297353CC}">
              <c16:uniqueId val="{00000000-4726-4548-A3AD-B890C8648ADB}"/>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Sheet1!$B$1:$D$1</c:f>
              <c:strCache>
                <c:ptCount val="3"/>
                <c:pt idx="0">
                  <c:v>I</c:v>
                </c:pt>
                <c:pt idx="1">
                  <c:v>I-II</c:v>
                </c:pt>
                <c:pt idx="2">
                  <c:v>I-III</c:v>
                </c:pt>
              </c:strCache>
            </c:strRef>
          </c:cat>
          <c:val>
            <c:numRef>
              <c:f>Sheet1!$B$4:$D$4</c:f>
              <c:numCache>
                <c:formatCode>General</c:formatCode>
                <c:ptCount val="3"/>
                <c:pt idx="2" formatCode="0.0">
                  <c:v>3.7000000000000028</c:v>
                </c:pt>
              </c:numCache>
            </c:numRef>
          </c:val>
          <c:extLst>
            <c:ext xmlns:c16="http://schemas.microsoft.com/office/drawing/2014/chart" uri="{C3380CC4-5D6E-409C-BE32-E72D297353CC}">
              <c16:uniqueId val="{00000001-4726-4548-A3AD-B890C8648ADB}"/>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Sheet1!$B$1:$D$1</c:f>
              <c:strCache>
                <c:ptCount val="3"/>
                <c:pt idx="0">
                  <c:v>I</c:v>
                </c:pt>
                <c:pt idx="1">
                  <c:v>I-II</c:v>
                </c:pt>
                <c:pt idx="2">
                  <c:v>I-III</c:v>
                </c:pt>
              </c:strCache>
            </c:strRef>
          </c:cat>
          <c:val>
            <c:numRef>
              <c:f>Sheet1!$B$5:$D$5</c:f>
              <c:numCache>
                <c:formatCode>0.0</c:formatCode>
                <c:ptCount val="3"/>
                <c:pt idx="0">
                  <c:v>9.5</c:v>
                </c:pt>
                <c:pt idx="1">
                  <c:v>10.799999999999997</c:v>
                </c:pt>
                <c:pt idx="2">
                  <c:v>11.700000000000003</c:v>
                </c:pt>
              </c:numCache>
            </c:numRef>
          </c:val>
          <c:extLst>
            <c:ext xmlns:c16="http://schemas.microsoft.com/office/drawing/2014/chart" uri="{C3380CC4-5D6E-409C-BE32-E72D297353CC}">
              <c16:uniqueId val="{00000002-4726-4548-A3AD-B890C8648ADB}"/>
            </c:ext>
          </c:extLst>
        </c:ser>
        <c:ser>
          <c:idx val="4"/>
          <c:order val="4"/>
          <c:tx>
            <c:strRef>
              <c:f>Sheet1!$A$6</c:f>
              <c:strCache>
                <c:ptCount val="1"/>
                <c:pt idx="0">
                  <c:v>ծառայություններ</c:v>
                </c:pt>
              </c:strCache>
            </c:strRef>
          </c:tx>
          <c:spPr>
            <a:solidFill>
              <a:srgbClr val="1F497D"/>
            </a:solidFill>
            <a:ln>
              <a:solidFill>
                <a:srgbClr val="1F497D">
                  <a:lumMod val="75000"/>
                </a:srgbClr>
              </a:solidFill>
            </a:ln>
          </c:spPr>
          <c:invertIfNegative val="0"/>
          <c:cat>
            <c:strRef>
              <c:f>Sheet1!$B$1:$D$1</c:f>
              <c:strCache>
                <c:ptCount val="3"/>
                <c:pt idx="0">
                  <c:v>I</c:v>
                </c:pt>
                <c:pt idx="1">
                  <c:v>I-II</c:v>
                </c:pt>
                <c:pt idx="2">
                  <c:v>I-III</c:v>
                </c:pt>
              </c:strCache>
            </c:strRef>
          </c:cat>
          <c:val>
            <c:numRef>
              <c:f>Sheet1!$B$6:$D$6</c:f>
              <c:numCache>
                <c:formatCode>0.0</c:formatCode>
                <c:ptCount val="3"/>
                <c:pt idx="0">
                  <c:v>4.4000000000000057</c:v>
                </c:pt>
                <c:pt idx="1">
                  <c:v>5.2000000000000028</c:v>
                </c:pt>
                <c:pt idx="2">
                  <c:v>5</c:v>
                </c:pt>
              </c:numCache>
            </c:numRef>
          </c:val>
          <c:extLst>
            <c:ext xmlns:c16="http://schemas.microsoft.com/office/drawing/2014/chart" uri="{C3380CC4-5D6E-409C-BE32-E72D297353CC}">
              <c16:uniqueId val="{00000003-4726-4548-A3AD-B890C8648ADB}"/>
            </c:ext>
          </c:extLst>
        </c:ser>
        <c:ser>
          <c:idx val="5"/>
          <c:order val="5"/>
          <c:tx>
            <c:strRef>
              <c:f>Sheet1!$A$7</c:f>
              <c:strCache>
                <c:ptCount val="1"/>
                <c:pt idx="0">
                  <c:v>առևտուր</c:v>
                </c:pt>
              </c:strCache>
            </c:strRef>
          </c:tx>
          <c:spPr>
            <a:solidFill>
              <a:srgbClr val="F79646"/>
            </a:solidFill>
          </c:spPr>
          <c:invertIfNegative val="0"/>
          <c:cat>
            <c:strRef>
              <c:f>Sheet1!$B$1:$D$1</c:f>
              <c:strCache>
                <c:ptCount val="3"/>
                <c:pt idx="0">
                  <c:v>I</c:v>
                </c:pt>
                <c:pt idx="1">
                  <c:v>I-II</c:v>
                </c:pt>
                <c:pt idx="2">
                  <c:v>I-III</c:v>
                </c:pt>
              </c:strCache>
            </c:strRef>
          </c:cat>
          <c:val>
            <c:numRef>
              <c:f>Sheet1!$B$7:$D$7</c:f>
              <c:numCache>
                <c:formatCode>0.0</c:formatCode>
                <c:ptCount val="3"/>
                <c:pt idx="0">
                  <c:v>19.299999999999997</c:v>
                </c:pt>
                <c:pt idx="1">
                  <c:v>24.099999999999994</c:v>
                </c:pt>
                <c:pt idx="2">
                  <c:v>26.5</c:v>
                </c:pt>
              </c:numCache>
            </c:numRef>
          </c:val>
          <c:extLst>
            <c:ext xmlns:c16="http://schemas.microsoft.com/office/drawing/2014/chart" uri="{C3380CC4-5D6E-409C-BE32-E72D297353CC}">
              <c16:uniqueId val="{00000004-4726-4548-A3AD-B890C8648ADB}"/>
            </c:ext>
          </c:extLst>
        </c:ser>
        <c:dLbls>
          <c:showLegendKey val="0"/>
          <c:showVal val="0"/>
          <c:showCatName val="0"/>
          <c:showSerName val="0"/>
          <c:showPercent val="0"/>
          <c:showBubbleSize val="0"/>
        </c:dLbls>
        <c:gapWidth val="150"/>
        <c:axId val="186112256"/>
        <c:axId val="186118144"/>
      </c:barChart>
      <c:lineChart>
        <c:grouping val="standard"/>
        <c:varyColors val="0"/>
        <c:ser>
          <c:idx val="0"/>
          <c:order val="0"/>
          <c:tx>
            <c:strRef>
              <c:f>Sheet1!$A$2</c:f>
              <c:strCache>
                <c:ptCount val="1"/>
                <c:pt idx="0">
                  <c:v>ՏԱՑ, աջ առանցք</c:v>
                </c:pt>
              </c:strCache>
            </c:strRef>
          </c:tx>
          <c:spPr>
            <a:effectLst/>
          </c:spPr>
          <c:dLbls>
            <c:dLbl>
              <c:idx val="0"/>
              <c:layout>
                <c:manualLayout>
                  <c:x val="-6.2142724285448571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26-4548-A3AD-B890C8648ADB}"/>
                </c:ext>
              </c:extLst>
            </c:dLbl>
            <c:dLbl>
              <c:idx val="1"/>
              <c:layout>
                <c:manualLayout>
                  <c:x val="-8.054305582295374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726-4548-A3AD-B890C8648ADB}"/>
                </c:ext>
              </c:extLst>
            </c:dLbl>
            <c:dLbl>
              <c:idx val="2"/>
              <c:layout>
                <c:manualLayout>
                  <c:x val="-7.4078074471938413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726-4548-A3AD-B890C8648ADB}"/>
                </c:ext>
              </c:extLst>
            </c:dLbl>
            <c:dLbl>
              <c:idx val="3"/>
              <c:layout>
                <c:manualLayout>
                  <c:x val="-6.578963684243149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726-4548-A3AD-B890C8648ADB}"/>
                </c:ext>
              </c:extLst>
            </c:dLbl>
            <c:dLbl>
              <c:idx val="4"/>
              <c:layout>
                <c:manualLayout>
                  <c:x val="-6.6473269788644845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726-4548-A3AD-B890C8648ADB}"/>
                </c:ext>
              </c:extLst>
            </c:dLbl>
            <c:dLbl>
              <c:idx val="5"/>
              <c:layout>
                <c:manualLayout>
                  <c:x val="-6.89702432036443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726-4548-A3AD-B890C8648ADB}"/>
                </c:ext>
              </c:extLst>
            </c:dLbl>
            <c:dLbl>
              <c:idx val="6"/>
              <c:layout>
                <c:manualLayout>
                  <c:x val="-6.763365105677587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726-4548-A3AD-B890C8648ADB}"/>
                </c:ext>
              </c:extLst>
            </c:dLbl>
            <c:dLbl>
              <c:idx val="7"/>
              <c:layout>
                <c:manualLayout>
                  <c:x val="-7.5922088686282793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726-4548-A3AD-B890C8648ADB}"/>
                </c:ext>
              </c:extLst>
            </c:dLbl>
            <c:dLbl>
              <c:idx val="8"/>
              <c:layout>
                <c:manualLayout>
                  <c:x val="-6.4836466515038299E-2"/>
                  <c:y val="-4.5468401607117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726-4548-A3AD-B890C8648ADB}"/>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I-II</c:v>
                </c:pt>
                <c:pt idx="2">
                  <c:v>I-III</c:v>
                </c:pt>
              </c:strCache>
            </c:strRef>
          </c:cat>
          <c:val>
            <c:numRef>
              <c:f>Sheet1!$B$2:$D$2</c:f>
              <c:numCache>
                <c:formatCode>0.0</c:formatCode>
                <c:ptCount val="3"/>
                <c:pt idx="0">
                  <c:v>10.799999999999997</c:v>
                </c:pt>
                <c:pt idx="1">
                  <c:v>13.835119008494814</c:v>
                </c:pt>
                <c:pt idx="2">
                  <c:v>14.299999999999997</c:v>
                </c:pt>
              </c:numCache>
            </c:numRef>
          </c:val>
          <c:smooth val="0"/>
          <c:extLst>
            <c:ext xmlns:c16="http://schemas.microsoft.com/office/drawing/2014/chart" uri="{C3380CC4-5D6E-409C-BE32-E72D297353CC}">
              <c16:uniqueId val="{0000000E-4726-4548-A3AD-B890C8648ADB}"/>
            </c:ext>
          </c:extLst>
        </c:ser>
        <c:dLbls>
          <c:showLegendKey val="0"/>
          <c:showVal val="0"/>
          <c:showCatName val="0"/>
          <c:showSerName val="0"/>
          <c:showPercent val="0"/>
          <c:showBubbleSize val="0"/>
        </c:dLbls>
        <c:marker val="1"/>
        <c:smooth val="0"/>
        <c:axId val="186121216"/>
        <c:axId val="186119680"/>
      </c:lineChart>
      <c:catAx>
        <c:axId val="186112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6118144"/>
        <c:crosses val="autoZero"/>
        <c:auto val="1"/>
        <c:lblAlgn val="ctr"/>
        <c:lblOffset val="100"/>
        <c:noMultiLvlLbl val="0"/>
      </c:catAx>
      <c:valAx>
        <c:axId val="186118144"/>
        <c:scaling>
          <c:orientation val="minMax"/>
          <c:max val="4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6112256"/>
        <c:crosses val="autoZero"/>
        <c:crossBetween val="between"/>
        <c:majorUnit val="5"/>
      </c:valAx>
      <c:valAx>
        <c:axId val="186119680"/>
        <c:scaling>
          <c:orientation val="minMax"/>
          <c:max val="16"/>
          <c:min val="0"/>
        </c:scaling>
        <c:delete val="0"/>
        <c:axPos val="r"/>
        <c:numFmt formatCode="0.0" sourceLinked="1"/>
        <c:majorTickMark val="out"/>
        <c:minorTickMark val="none"/>
        <c:tickLblPos val="nextTo"/>
        <c:crossAx val="186121216"/>
        <c:crosses val="max"/>
        <c:crossBetween val="between"/>
      </c:valAx>
      <c:catAx>
        <c:axId val="186121216"/>
        <c:scaling>
          <c:orientation val="minMax"/>
        </c:scaling>
        <c:delete val="1"/>
        <c:axPos val="b"/>
        <c:numFmt formatCode="General" sourceLinked="1"/>
        <c:majorTickMark val="out"/>
        <c:minorTickMark val="none"/>
        <c:tickLblPos val="nextTo"/>
        <c:crossAx val="186119680"/>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07172761713944"/>
          <c:h val="0.1793568297122914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2133489719661383"/>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Sheet1!$B$1:$D$1</c:f>
              <c:strCache>
                <c:ptCount val="3"/>
                <c:pt idx="0">
                  <c:v>I</c:v>
                </c:pt>
                <c:pt idx="1">
                  <c:v>II</c:v>
                </c:pt>
                <c:pt idx="2">
                  <c:v>III</c:v>
                </c:pt>
              </c:strCache>
            </c:strRef>
          </c:cat>
          <c:val>
            <c:numRef>
              <c:f>Sheet1!$B$3:$D$3</c:f>
              <c:numCache>
                <c:formatCode>0.0</c:formatCode>
                <c:ptCount val="3"/>
                <c:pt idx="0">
                  <c:v>21</c:v>
                </c:pt>
                <c:pt idx="1">
                  <c:v>36.400000000000006</c:v>
                </c:pt>
                <c:pt idx="2">
                  <c:v>33.5</c:v>
                </c:pt>
              </c:numCache>
            </c:numRef>
          </c:val>
          <c:extLst>
            <c:ext xmlns:c16="http://schemas.microsoft.com/office/drawing/2014/chart" uri="{C3380CC4-5D6E-409C-BE32-E72D297353CC}">
              <c16:uniqueId val="{00000000-9091-4B93-937C-552602E0F340}"/>
            </c:ext>
          </c:extLst>
        </c:ser>
        <c:ser>
          <c:idx val="2"/>
          <c:order val="2"/>
          <c:tx>
            <c:strRef>
              <c:f>Sheet1!$A$4</c:f>
              <c:strCache>
                <c:ptCount val="1"/>
                <c:pt idx="0">
                  <c:v>շինարարություն</c:v>
                </c:pt>
              </c:strCache>
            </c:strRef>
          </c:tx>
          <c:spPr>
            <a:solidFill>
              <a:srgbClr val="1F497D">
                <a:lumMod val="60000"/>
                <a:lumOff val="40000"/>
              </a:srgbClr>
            </a:solidFill>
            <a:ln>
              <a:solidFill>
                <a:srgbClr val="1F497D">
                  <a:lumMod val="60000"/>
                  <a:lumOff val="40000"/>
                </a:srgbClr>
              </a:solidFill>
            </a:ln>
            <a:effectLst/>
          </c:spPr>
          <c:invertIfNegative val="0"/>
          <c:cat>
            <c:strRef>
              <c:f>Sheet1!$B$1:$D$1</c:f>
              <c:strCache>
                <c:ptCount val="3"/>
                <c:pt idx="0">
                  <c:v>I</c:v>
                </c:pt>
                <c:pt idx="1">
                  <c:v>II</c:v>
                </c:pt>
                <c:pt idx="2">
                  <c:v>III</c:v>
                </c:pt>
              </c:strCache>
            </c:strRef>
          </c:cat>
          <c:val>
            <c:numRef>
              <c:f>Sheet1!$B$4:$D$4</c:f>
              <c:numCache>
                <c:formatCode>0.0</c:formatCode>
                <c:ptCount val="3"/>
                <c:pt idx="0">
                  <c:v>9.5</c:v>
                </c:pt>
                <c:pt idx="1">
                  <c:v>11.700000000000003</c:v>
                </c:pt>
                <c:pt idx="2">
                  <c:v>13.099999999999994</c:v>
                </c:pt>
              </c:numCache>
            </c:numRef>
          </c:val>
          <c:extLst>
            <c:ext xmlns:c16="http://schemas.microsoft.com/office/drawing/2014/chart" uri="{C3380CC4-5D6E-409C-BE32-E72D297353CC}">
              <c16:uniqueId val="{00000001-9091-4B93-937C-552602E0F340}"/>
            </c:ext>
          </c:extLst>
        </c:ser>
        <c:ser>
          <c:idx val="3"/>
          <c:order val="3"/>
          <c:tx>
            <c:strRef>
              <c:f>Sheet1!$A$5</c:f>
              <c:strCache>
                <c:ptCount val="1"/>
                <c:pt idx="0">
                  <c:v>ծառայություններ</c:v>
                </c:pt>
              </c:strCache>
            </c:strRef>
          </c:tx>
          <c:spPr>
            <a:solidFill>
              <a:srgbClr val="1F497D">
                <a:lumMod val="75000"/>
              </a:srgbClr>
            </a:solidFill>
            <a:ln>
              <a:solidFill>
                <a:srgbClr val="1F497D">
                  <a:lumMod val="75000"/>
                </a:srgbClr>
              </a:solidFill>
            </a:ln>
            <a:effectLst/>
          </c:spPr>
          <c:invertIfNegative val="0"/>
          <c:cat>
            <c:strRef>
              <c:f>Sheet1!$B$1:$D$1</c:f>
              <c:strCache>
                <c:ptCount val="3"/>
                <c:pt idx="0">
                  <c:v>I</c:v>
                </c:pt>
                <c:pt idx="1">
                  <c:v>II</c:v>
                </c:pt>
                <c:pt idx="2">
                  <c:v>III</c:v>
                </c:pt>
              </c:strCache>
            </c:strRef>
          </c:cat>
          <c:val>
            <c:numRef>
              <c:f>Sheet1!$B$5:$D$5</c:f>
              <c:numCache>
                <c:formatCode>0.0</c:formatCode>
                <c:ptCount val="3"/>
                <c:pt idx="0">
                  <c:v>4.4000000000000057</c:v>
                </c:pt>
                <c:pt idx="1">
                  <c:v>6</c:v>
                </c:pt>
                <c:pt idx="2">
                  <c:v>4.7000000000000028</c:v>
                </c:pt>
              </c:numCache>
            </c:numRef>
          </c:val>
          <c:extLst>
            <c:ext xmlns:c16="http://schemas.microsoft.com/office/drawing/2014/chart" uri="{C3380CC4-5D6E-409C-BE32-E72D297353CC}">
              <c16:uniqueId val="{00000002-9091-4B93-937C-552602E0F340}"/>
            </c:ext>
          </c:extLst>
        </c:ser>
        <c:ser>
          <c:idx val="4"/>
          <c:order val="4"/>
          <c:tx>
            <c:strRef>
              <c:f>Sheet1!$A$6</c:f>
              <c:strCache>
                <c:ptCount val="1"/>
                <c:pt idx="0">
                  <c:v>առևտուր</c:v>
                </c:pt>
              </c:strCache>
            </c:strRef>
          </c:tx>
          <c:spPr>
            <a:solidFill>
              <a:srgbClr val="F79646"/>
            </a:solidFill>
          </c:spPr>
          <c:invertIfNegative val="0"/>
          <c:cat>
            <c:strRef>
              <c:f>Sheet1!$B$1:$D$1</c:f>
              <c:strCache>
                <c:ptCount val="3"/>
                <c:pt idx="0">
                  <c:v>I</c:v>
                </c:pt>
                <c:pt idx="1">
                  <c:v>II</c:v>
                </c:pt>
                <c:pt idx="2">
                  <c:v>III</c:v>
                </c:pt>
              </c:strCache>
            </c:strRef>
          </c:cat>
          <c:val>
            <c:numRef>
              <c:f>Sheet1!$B$6:$D$6</c:f>
              <c:numCache>
                <c:formatCode>0.0</c:formatCode>
                <c:ptCount val="3"/>
                <c:pt idx="0">
                  <c:v>19.299999999999997</c:v>
                </c:pt>
                <c:pt idx="1">
                  <c:v>28.300000000000011</c:v>
                </c:pt>
                <c:pt idx="2">
                  <c:v>30.400000000000006</c:v>
                </c:pt>
              </c:numCache>
            </c:numRef>
          </c:val>
          <c:extLst>
            <c:ext xmlns:c16="http://schemas.microsoft.com/office/drawing/2014/chart" uri="{C3380CC4-5D6E-409C-BE32-E72D297353CC}">
              <c16:uniqueId val="{00000003-9091-4B93-937C-552602E0F340}"/>
            </c:ext>
          </c:extLst>
        </c:ser>
        <c:dLbls>
          <c:showLegendKey val="0"/>
          <c:showVal val="0"/>
          <c:showCatName val="0"/>
          <c:showSerName val="0"/>
          <c:showPercent val="0"/>
          <c:showBubbleSize val="0"/>
        </c:dLbls>
        <c:gapWidth val="219"/>
        <c:overlap val="-27"/>
        <c:axId val="187651968"/>
        <c:axId val="187653504"/>
      </c:barChart>
      <c:lineChart>
        <c:grouping val="standard"/>
        <c:varyColors val="0"/>
        <c:ser>
          <c:idx val="0"/>
          <c:order val="0"/>
          <c:tx>
            <c:strRef>
              <c:f>Sheet1!$A$2</c:f>
              <c:strCache>
                <c:ptCount val="1"/>
                <c:pt idx="0">
                  <c:v>ՏԱՑ, աջ առանցք</c:v>
                </c:pt>
              </c:strCache>
            </c:strRef>
          </c:tx>
          <c:spPr>
            <a:effectLst/>
          </c:spPr>
          <c:dLbls>
            <c:dLbl>
              <c:idx val="0"/>
              <c:layout>
                <c:manualLayout>
                  <c:x val="-8.7254092187393967E-2"/>
                  <c:y val="-4.383202099737532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91-4B93-937C-552602E0F340}"/>
                </c:ext>
              </c:extLst>
            </c:dLbl>
            <c:dLbl>
              <c:idx val="1"/>
              <c:layout>
                <c:manualLayout>
                  <c:x val="-8.7174309223539623E-2"/>
                  <c:y val="-4.377985360525586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091-4B93-937C-552602E0F340}"/>
                </c:ext>
              </c:extLst>
            </c:dLbl>
            <c:dLbl>
              <c:idx val="2"/>
              <c:layout>
                <c:manualLayout>
                  <c:x val="-7.8606082375082556E-2"/>
                  <c:y val="-4.567744249360134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91-4B93-937C-552602E0F340}"/>
                </c:ext>
              </c:extLst>
            </c:dLbl>
            <c:dLbl>
              <c:idx val="3"/>
              <c:layout>
                <c:manualLayout>
                  <c:x val="-6.1868543497440157E-2"/>
                  <c:y val="-4.321594218530902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091-4B93-937C-552602E0F340}"/>
                </c:ext>
              </c:extLst>
            </c:dLbl>
            <c:dLbl>
              <c:idx val="4"/>
              <c:layout>
                <c:manualLayout>
                  <c:x val="-5.3380099612837441E-2"/>
                  <c:y val="-4.2414248732607053E-2"/>
                </c:manualLayout>
              </c:layout>
              <c:spPr>
                <a:noFill/>
                <a:ln>
                  <a:noFill/>
                </a:ln>
                <a:effectLst/>
              </c:spPr>
              <c:txPr>
                <a:bodyPr wrap="square" lIns="38100" tIns="19050" rIns="38100" bIns="19050" anchor="ctr">
                  <a:no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9091-4B93-937C-552602E0F340}"/>
                </c:ext>
              </c:extLst>
            </c:dLbl>
            <c:dLbl>
              <c:idx val="5"/>
              <c:layout>
                <c:manualLayout>
                  <c:x val="-5.4484481220381402E-2"/>
                  <c:y val="-5.596052205803041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091-4B93-937C-552602E0F340}"/>
                </c:ext>
              </c:extLst>
            </c:dLbl>
            <c:dLbl>
              <c:idx val="6"/>
              <c:layout>
                <c:manualLayout>
                  <c:x val="-5.023413485969281E-2"/>
                  <c:y val="-4.750835940028044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091-4B93-937C-552602E0F340}"/>
                </c:ext>
              </c:extLst>
            </c:dLbl>
            <c:dLbl>
              <c:idx val="7"/>
              <c:layout>
                <c:manualLayout>
                  <c:x val="-5.867722494326652E-2"/>
                  <c:y val="-5.515909826340206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91-4B93-937C-552602E0F340}"/>
                </c:ext>
              </c:extLst>
            </c:dLbl>
            <c:dLbl>
              <c:idx val="8"/>
              <c:layout>
                <c:manualLayout>
                  <c:x val="-5.8700067368602414E-2"/>
                  <c:y val="-5.3555711357998061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091-4B93-937C-552602E0F340}"/>
                </c:ext>
              </c:extLst>
            </c:dLbl>
            <c:dLbl>
              <c:idx val="9"/>
              <c:layout>
                <c:manualLayout>
                  <c:x val="-6.726928736598696E-2"/>
                  <c:y val="4.18555981862573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091-4B93-937C-552602E0F34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c:v>
                </c:pt>
                <c:pt idx="2">
                  <c:v>III</c:v>
                </c:pt>
              </c:strCache>
            </c:strRef>
          </c:cat>
          <c:val>
            <c:numRef>
              <c:f>Sheet1!$B$2:$D$2</c:f>
              <c:numCache>
                <c:formatCode>0.0</c:formatCode>
                <c:ptCount val="3"/>
                <c:pt idx="0">
                  <c:v>10.799999999999997</c:v>
                </c:pt>
                <c:pt idx="1">
                  <c:v>16.700000000000003</c:v>
                </c:pt>
                <c:pt idx="2">
                  <c:v>15.299999999999997</c:v>
                </c:pt>
              </c:numCache>
            </c:numRef>
          </c:val>
          <c:smooth val="0"/>
          <c:extLst>
            <c:ext xmlns:c16="http://schemas.microsoft.com/office/drawing/2014/chart" uri="{C3380CC4-5D6E-409C-BE32-E72D297353CC}">
              <c16:uniqueId val="{0000000E-9091-4B93-937C-552602E0F340}"/>
            </c:ext>
          </c:extLst>
        </c:ser>
        <c:dLbls>
          <c:showLegendKey val="0"/>
          <c:showVal val="0"/>
          <c:showCatName val="0"/>
          <c:showSerName val="0"/>
          <c:showPercent val="0"/>
          <c:showBubbleSize val="0"/>
        </c:dLbls>
        <c:marker val="1"/>
        <c:smooth val="0"/>
        <c:axId val="187677312"/>
        <c:axId val="187675776"/>
      </c:lineChart>
      <c:catAx>
        <c:axId val="1876519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653504"/>
        <c:crosses val="autoZero"/>
        <c:auto val="1"/>
        <c:lblAlgn val="ctr"/>
        <c:lblOffset val="100"/>
        <c:noMultiLvlLbl val="0"/>
      </c:catAx>
      <c:valAx>
        <c:axId val="187653504"/>
        <c:scaling>
          <c:orientation val="minMax"/>
          <c:max val="6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651968"/>
        <c:crosses val="autoZero"/>
        <c:crossBetween val="between"/>
        <c:majorUnit val="8"/>
      </c:valAx>
      <c:valAx>
        <c:axId val="187675776"/>
        <c:scaling>
          <c:orientation val="minMax"/>
          <c:max val="22"/>
          <c:min val="0"/>
        </c:scaling>
        <c:delete val="0"/>
        <c:axPos val="r"/>
        <c:numFmt formatCode="0.0" sourceLinked="1"/>
        <c:majorTickMark val="out"/>
        <c:minorTickMark val="none"/>
        <c:tickLblPos val="nextTo"/>
        <c:crossAx val="187677312"/>
        <c:crosses val="max"/>
        <c:crossBetween val="between"/>
        <c:majorUnit val="4"/>
      </c:valAx>
      <c:catAx>
        <c:axId val="187677312"/>
        <c:scaling>
          <c:orientation val="minMax"/>
        </c:scaling>
        <c:delete val="1"/>
        <c:axPos val="b"/>
        <c:numFmt formatCode="General" sourceLinked="1"/>
        <c:majorTickMark val="out"/>
        <c:minorTickMark val="none"/>
        <c:tickLblPos val="nextTo"/>
        <c:crossAx val="187675776"/>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499110304083E-2"/>
          <c:y val="0.82207061073887511"/>
          <c:w val="0.92687606666201161"/>
          <c:h val="0.151104433687549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526418699605341"/>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solidFill>
                <a:sysClr val="window" lastClr="FFFFFF">
                  <a:lumMod val="75000"/>
                </a:sysClr>
              </a:solidFill>
            </a:ln>
            <a:effectLst/>
          </c:spPr>
          <c:invertIfNegative val="0"/>
          <c:cat>
            <c:strRef>
              <c:f>Sheet1!$B$1:$D$1</c:f>
              <c:strCache>
                <c:ptCount val="3"/>
                <c:pt idx="0">
                  <c:v>I</c:v>
                </c:pt>
                <c:pt idx="1">
                  <c:v>I-II</c:v>
                </c:pt>
                <c:pt idx="2">
                  <c:v>I-III</c:v>
                </c:pt>
              </c:strCache>
            </c:strRef>
          </c:cat>
          <c:val>
            <c:numRef>
              <c:f>Sheet1!$B$3:$D$3</c:f>
              <c:numCache>
                <c:formatCode>0.0</c:formatCode>
                <c:ptCount val="3"/>
                <c:pt idx="0">
                  <c:v>4.6275705507187963</c:v>
                </c:pt>
                <c:pt idx="1">
                  <c:v>5.9021181087158636</c:v>
                </c:pt>
                <c:pt idx="2">
                  <c:v>6.0590948899329984</c:v>
                </c:pt>
              </c:numCache>
            </c:numRef>
          </c:val>
          <c:extLst>
            <c:ext xmlns:c16="http://schemas.microsoft.com/office/drawing/2014/chart" uri="{C3380CC4-5D6E-409C-BE32-E72D297353CC}">
              <c16:uniqueId val="{00000000-B378-45CE-81CC-72C480408C7E}"/>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Sheet1!$B$1:$D$1</c:f>
              <c:strCache>
                <c:ptCount val="3"/>
                <c:pt idx="0">
                  <c:v>I</c:v>
                </c:pt>
                <c:pt idx="1">
                  <c:v>I-II</c:v>
                </c:pt>
                <c:pt idx="2">
                  <c:v>I-III</c:v>
                </c:pt>
              </c:strCache>
            </c:strRef>
          </c:cat>
          <c:val>
            <c:numRef>
              <c:f>Sheet1!$B$4:$D$4</c:f>
              <c:numCache>
                <c:formatCode>General</c:formatCode>
                <c:ptCount val="3"/>
                <c:pt idx="2" formatCode="0.0">
                  <c:v>0.41559528829496872</c:v>
                </c:pt>
              </c:numCache>
            </c:numRef>
          </c:val>
          <c:extLst>
            <c:ext xmlns:c16="http://schemas.microsoft.com/office/drawing/2014/chart" uri="{C3380CC4-5D6E-409C-BE32-E72D297353CC}">
              <c16:uniqueId val="{00000001-B378-45CE-81CC-72C480408C7E}"/>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Sheet1!$B$1:$D$1</c:f>
              <c:strCache>
                <c:ptCount val="3"/>
                <c:pt idx="0">
                  <c:v>I</c:v>
                </c:pt>
                <c:pt idx="1">
                  <c:v>I-II</c:v>
                </c:pt>
                <c:pt idx="2">
                  <c:v>I-III</c:v>
                </c:pt>
              </c:strCache>
            </c:strRef>
          </c:cat>
          <c:val>
            <c:numRef>
              <c:f>Sheet1!$B$5:$D$5</c:f>
              <c:numCache>
                <c:formatCode>0.0</c:formatCode>
                <c:ptCount val="3"/>
                <c:pt idx="0">
                  <c:v>0.71574930986669694</c:v>
                </c:pt>
                <c:pt idx="1">
                  <c:v>0.81369395226950791</c:v>
                </c:pt>
                <c:pt idx="2">
                  <c:v>0.88150178162530068</c:v>
                </c:pt>
              </c:numCache>
            </c:numRef>
          </c:val>
          <c:extLst>
            <c:ext xmlns:c16="http://schemas.microsoft.com/office/drawing/2014/chart" uri="{C3380CC4-5D6E-409C-BE32-E72D297353CC}">
              <c16:uniqueId val="{00000002-B378-45CE-81CC-72C480408C7E}"/>
            </c:ext>
          </c:extLst>
        </c:ser>
        <c:ser>
          <c:idx val="4"/>
          <c:order val="4"/>
          <c:tx>
            <c:strRef>
              <c:f>Sheet1!$A$6</c:f>
              <c:strCache>
                <c:ptCount val="1"/>
                <c:pt idx="0">
                  <c:v>ծառայություններ</c:v>
                </c:pt>
              </c:strCache>
            </c:strRef>
          </c:tx>
          <c:spPr>
            <a:solidFill>
              <a:srgbClr val="4F81BD">
                <a:lumMod val="75000"/>
              </a:srgbClr>
            </a:solidFill>
            <a:ln>
              <a:noFill/>
            </a:ln>
          </c:spPr>
          <c:invertIfNegative val="0"/>
          <c:cat>
            <c:strRef>
              <c:f>Sheet1!$B$1:$D$1</c:f>
              <c:strCache>
                <c:ptCount val="3"/>
                <c:pt idx="0">
                  <c:v>I</c:v>
                </c:pt>
                <c:pt idx="1">
                  <c:v>I-II</c:v>
                </c:pt>
                <c:pt idx="2">
                  <c:v>I-III</c:v>
                </c:pt>
              </c:strCache>
            </c:strRef>
          </c:cat>
          <c:val>
            <c:numRef>
              <c:f>Sheet1!$B$6:$D$6</c:f>
              <c:numCache>
                <c:formatCode>0.0</c:formatCode>
                <c:ptCount val="3"/>
                <c:pt idx="0">
                  <c:v>2.6751445598733752</c:v>
                </c:pt>
                <c:pt idx="1">
                  <c:v>2.8058948056198001</c:v>
                </c:pt>
                <c:pt idx="2">
                  <c:v>2.6519499547197927</c:v>
                </c:pt>
              </c:numCache>
            </c:numRef>
          </c:val>
          <c:extLst>
            <c:ext xmlns:c16="http://schemas.microsoft.com/office/drawing/2014/chart" uri="{C3380CC4-5D6E-409C-BE32-E72D297353CC}">
              <c16:uniqueId val="{00000003-B378-45CE-81CC-72C480408C7E}"/>
            </c:ext>
          </c:extLst>
        </c:ser>
        <c:ser>
          <c:idx val="5"/>
          <c:order val="5"/>
          <c:tx>
            <c:strRef>
              <c:f>Sheet1!$A$7</c:f>
              <c:strCache>
                <c:ptCount val="1"/>
                <c:pt idx="0">
                  <c:v>առևտուր</c:v>
                </c:pt>
              </c:strCache>
            </c:strRef>
          </c:tx>
          <c:spPr>
            <a:solidFill>
              <a:srgbClr val="F79646"/>
            </a:solidFill>
          </c:spPr>
          <c:invertIfNegative val="0"/>
          <c:cat>
            <c:strRef>
              <c:f>Sheet1!$B$1:$D$1</c:f>
              <c:strCache>
                <c:ptCount val="3"/>
                <c:pt idx="0">
                  <c:v>I</c:v>
                </c:pt>
                <c:pt idx="1">
                  <c:v>I-II</c:v>
                </c:pt>
                <c:pt idx="2">
                  <c:v>I-III</c:v>
                </c:pt>
              </c:strCache>
            </c:strRef>
          </c:cat>
          <c:val>
            <c:numRef>
              <c:f>Sheet1!$B$7:$D$7</c:f>
              <c:numCache>
                <c:formatCode>0.0</c:formatCode>
                <c:ptCount val="3"/>
                <c:pt idx="0">
                  <c:v>2.6691306451346861</c:v>
                </c:pt>
                <c:pt idx="1">
                  <c:v>3.3329558833028976</c:v>
                </c:pt>
                <c:pt idx="2">
                  <c:v>3.6648685023870047</c:v>
                </c:pt>
              </c:numCache>
            </c:numRef>
          </c:val>
          <c:extLst>
            <c:ext xmlns:c16="http://schemas.microsoft.com/office/drawing/2014/chart" uri="{C3380CC4-5D6E-409C-BE32-E72D297353CC}">
              <c16:uniqueId val="{00000004-B378-45CE-81CC-72C480408C7E}"/>
            </c:ext>
          </c:extLst>
        </c:ser>
        <c:ser>
          <c:idx val="6"/>
          <c:order val="6"/>
          <c:tx>
            <c:strRef>
              <c:f>Sheet1!$A$8</c:f>
              <c:strCache>
                <c:ptCount val="1"/>
                <c:pt idx="0">
                  <c:v>այլ </c:v>
                </c:pt>
              </c:strCache>
            </c:strRef>
          </c:tx>
          <c:spPr>
            <a:solidFill>
              <a:srgbClr val="4F81BD">
                <a:lumMod val="60000"/>
                <a:lumOff val="40000"/>
              </a:srgbClr>
            </a:solidFill>
          </c:spPr>
          <c:invertIfNegative val="0"/>
          <c:cat>
            <c:strRef>
              <c:f>Sheet1!$B$1:$D$1</c:f>
              <c:strCache>
                <c:ptCount val="3"/>
                <c:pt idx="0">
                  <c:v>I</c:v>
                </c:pt>
                <c:pt idx="1">
                  <c:v>I-II</c:v>
                </c:pt>
                <c:pt idx="2">
                  <c:v>I-III</c:v>
                </c:pt>
              </c:strCache>
            </c:strRef>
          </c:cat>
          <c:val>
            <c:numRef>
              <c:f>Sheet1!$B$8:$D$8</c:f>
              <c:numCache>
                <c:formatCode>0.0</c:formatCode>
                <c:ptCount val="3"/>
                <c:pt idx="0">
                  <c:v>0.11240493440644217</c:v>
                </c:pt>
                <c:pt idx="1">
                  <c:v>0.98045625858674512</c:v>
                </c:pt>
                <c:pt idx="2">
                  <c:v>0.62698958303993257</c:v>
                </c:pt>
              </c:numCache>
            </c:numRef>
          </c:val>
          <c:extLst>
            <c:ext xmlns:c16="http://schemas.microsoft.com/office/drawing/2014/chart" uri="{C3380CC4-5D6E-409C-BE32-E72D297353CC}">
              <c16:uniqueId val="{00000005-B378-45CE-81CC-72C480408C7E}"/>
            </c:ext>
          </c:extLst>
        </c:ser>
        <c:dLbls>
          <c:showLegendKey val="0"/>
          <c:showVal val="0"/>
          <c:showCatName val="0"/>
          <c:showSerName val="0"/>
          <c:showPercent val="0"/>
          <c:showBubbleSize val="0"/>
        </c:dLbls>
        <c:gapWidth val="150"/>
        <c:overlap val="100"/>
        <c:axId val="187775616"/>
        <c:axId val="187781504"/>
      </c:barChart>
      <c:lineChart>
        <c:grouping val="standard"/>
        <c:varyColors val="0"/>
        <c:ser>
          <c:idx val="0"/>
          <c:order val="0"/>
          <c:tx>
            <c:strRef>
              <c:f>Sheet1!$A$2</c:f>
              <c:strCache>
                <c:ptCount val="1"/>
                <c:pt idx="0">
                  <c:v>ՏԱՑ</c:v>
                </c:pt>
              </c:strCache>
            </c:strRef>
          </c:tx>
          <c:spPr>
            <a:effectLst/>
          </c:spPr>
          <c:dLbls>
            <c:dLbl>
              <c:idx val="0"/>
              <c:layout>
                <c:manualLayout>
                  <c:x val="-5.7415546133656369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78-45CE-81CC-72C480408C7E}"/>
                </c:ext>
              </c:extLst>
            </c:dLbl>
            <c:dLbl>
              <c:idx val="1"/>
              <c:layout>
                <c:manualLayout>
                  <c:x val="-6.3323238441348684E-2"/>
                  <c:y val="-5.229046369203851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378-45CE-81CC-72C480408C7E}"/>
                </c:ext>
              </c:extLst>
            </c:dLbl>
            <c:dLbl>
              <c:idx val="2"/>
              <c:layout>
                <c:manualLayout>
                  <c:x val="-6.1025802543912815E-2"/>
                  <c:y val="-4.5452856854431657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78-45CE-81CC-72C480408C7E}"/>
                </c:ext>
              </c:extLst>
            </c:dLbl>
            <c:dLbl>
              <c:idx val="3"/>
              <c:layout>
                <c:manualLayout>
                  <c:x val="-6.5128366646476879E-2"/>
                  <c:y val="-5.912807052964533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378-45CE-81CC-72C480408C7E}"/>
                </c:ext>
              </c:extLst>
            </c:dLbl>
            <c:dLbl>
              <c:idx val="4"/>
              <c:layout>
                <c:manualLayout>
                  <c:x val="-6.580512820512821E-2"/>
                  <c:y val="-3.8615250016824823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378-45CE-81CC-72C480408C7E}"/>
                </c:ext>
              </c:extLst>
            </c:dLbl>
            <c:dLbl>
              <c:idx val="5"/>
              <c:layout>
                <c:manualLayout>
                  <c:x val="-6.4174439733494848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378-45CE-81CC-72C480408C7E}"/>
                </c:ext>
              </c:extLst>
            </c:dLbl>
            <c:dLbl>
              <c:idx val="6"/>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C-B378-45CE-81CC-72C480408C7E}"/>
                </c:ext>
              </c:extLst>
            </c:dLbl>
            <c:dLbl>
              <c:idx val="7"/>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D-B378-45CE-81CC-72C480408C7E}"/>
                </c:ext>
              </c:extLst>
            </c:dLbl>
            <c:dLbl>
              <c:idx val="8"/>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E-B378-45CE-81CC-72C480408C7E}"/>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I-II</c:v>
                </c:pt>
                <c:pt idx="2">
                  <c:v>I-III</c:v>
                </c:pt>
              </c:strCache>
            </c:strRef>
          </c:cat>
          <c:val>
            <c:numRef>
              <c:f>Sheet1!$B$2:$D$2</c:f>
              <c:numCache>
                <c:formatCode>0.0</c:formatCode>
                <c:ptCount val="3"/>
                <c:pt idx="0">
                  <c:v>10.799999999999997</c:v>
                </c:pt>
                <c:pt idx="1">
                  <c:v>13.835119008494814</c:v>
                </c:pt>
                <c:pt idx="2">
                  <c:v>14.299999999999997</c:v>
                </c:pt>
              </c:numCache>
            </c:numRef>
          </c:val>
          <c:smooth val="0"/>
          <c:extLst>
            <c:ext xmlns:c16="http://schemas.microsoft.com/office/drawing/2014/chart" uri="{C3380CC4-5D6E-409C-BE32-E72D297353CC}">
              <c16:uniqueId val="{0000000F-B378-45CE-81CC-72C480408C7E}"/>
            </c:ext>
          </c:extLst>
        </c:ser>
        <c:dLbls>
          <c:showLegendKey val="0"/>
          <c:showVal val="0"/>
          <c:showCatName val="0"/>
          <c:showSerName val="0"/>
          <c:showPercent val="0"/>
          <c:showBubbleSize val="0"/>
        </c:dLbls>
        <c:marker val="1"/>
        <c:smooth val="0"/>
        <c:axId val="187775616"/>
        <c:axId val="187781504"/>
      </c:lineChart>
      <c:catAx>
        <c:axId val="18777561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781504"/>
        <c:crosses val="autoZero"/>
        <c:auto val="1"/>
        <c:lblAlgn val="ctr"/>
        <c:lblOffset val="100"/>
        <c:noMultiLvlLbl val="0"/>
      </c:catAx>
      <c:valAx>
        <c:axId val="187781504"/>
        <c:scaling>
          <c:orientation val="minMax"/>
          <c:max val="15"/>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775616"/>
        <c:crosses val="autoZero"/>
        <c:crossBetween val="between"/>
        <c:majorUnit val="5"/>
      </c:valAx>
      <c:spPr>
        <a:solidFill>
          <a:sysClr val="window" lastClr="FFFFFF"/>
        </a:solidFill>
        <a:ln>
          <a:noFill/>
        </a:ln>
        <a:effectLst/>
      </c:spPr>
    </c:plotArea>
    <c:legend>
      <c:legendPos val="b"/>
      <c:layout>
        <c:manualLayout>
          <c:xMode val="edge"/>
          <c:yMode val="edge"/>
          <c:x val="3.9212759943468602E-2"/>
          <c:y val="0.73645171276667332"/>
          <c:w val="0.93458477517078753"/>
          <c:h val="0.2293601772832288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81486B-9CAF-4DB3-BBA3-866657D0C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12718</TotalTime>
  <Pages>127</Pages>
  <Words>36131</Words>
  <Characters>205949</Characters>
  <Application>Microsoft Office Word</Application>
  <DocSecurity>0</DocSecurity>
  <Lines>1716</Lines>
  <Paragraphs>483</Paragraphs>
  <ScaleCrop>false</ScaleCrop>
  <HeadingPairs>
    <vt:vector size="2" baseType="variant">
      <vt:variant>
        <vt:lpstr>Title</vt:lpstr>
      </vt:variant>
      <vt:variant>
        <vt:i4>1</vt:i4>
      </vt:variant>
    </vt:vector>
  </HeadingPairs>
  <TitlesOfParts>
    <vt:vector size="1" baseType="lpstr">
      <vt:lpstr>î º Ô º Î ² î ì àô Â Ú àô Ü</vt:lpstr>
    </vt:vector>
  </TitlesOfParts>
  <Company>MoF</Company>
  <LinksUpToDate>false</LinksUpToDate>
  <CharactersWithSpaces>241597</CharactersWithSpaces>
  <SharedDoc>false</SharedDoc>
  <HLinks>
    <vt:vector size="60" baseType="variant">
      <vt:variant>
        <vt:i4>7733366</vt:i4>
      </vt:variant>
      <vt:variant>
        <vt:i4>39</vt:i4>
      </vt:variant>
      <vt:variant>
        <vt:i4>0</vt:i4>
      </vt:variant>
      <vt:variant>
        <vt:i4>5</vt:i4>
      </vt:variant>
      <vt:variant>
        <vt:lpwstr>https://www.arlis.am/DocumentView.aspx?docid=147219</vt:lpwstr>
      </vt:variant>
      <vt:variant>
        <vt:lpwstr/>
      </vt:variant>
      <vt:variant>
        <vt:i4>1572914</vt:i4>
      </vt:variant>
      <vt:variant>
        <vt:i4>20</vt:i4>
      </vt:variant>
      <vt:variant>
        <vt:i4>0</vt:i4>
      </vt:variant>
      <vt:variant>
        <vt:i4>5</vt:i4>
      </vt:variant>
      <vt:variant>
        <vt:lpwstr/>
      </vt:variant>
      <vt:variant>
        <vt:lpwstr>_Toc39073425</vt:lpwstr>
      </vt:variant>
      <vt:variant>
        <vt:i4>1966130</vt:i4>
      </vt:variant>
      <vt:variant>
        <vt:i4>14</vt:i4>
      </vt:variant>
      <vt:variant>
        <vt:i4>0</vt:i4>
      </vt:variant>
      <vt:variant>
        <vt:i4>5</vt:i4>
      </vt:variant>
      <vt:variant>
        <vt:lpwstr/>
      </vt:variant>
      <vt:variant>
        <vt:lpwstr>_Toc39073423</vt:lpwstr>
      </vt:variant>
      <vt:variant>
        <vt:i4>1310769</vt:i4>
      </vt:variant>
      <vt:variant>
        <vt:i4>8</vt:i4>
      </vt:variant>
      <vt:variant>
        <vt:i4>0</vt:i4>
      </vt:variant>
      <vt:variant>
        <vt:i4>5</vt:i4>
      </vt:variant>
      <vt:variant>
        <vt:lpwstr/>
      </vt:variant>
      <vt:variant>
        <vt:lpwstr>_Toc39073419</vt:lpwstr>
      </vt:variant>
      <vt:variant>
        <vt:i4>1376305</vt:i4>
      </vt:variant>
      <vt:variant>
        <vt:i4>2</vt:i4>
      </vt:variant>
      <vt:variant>
        <vt:i4>0</vt:i4>
      </vt:variant>
      <vt:variant>
        <vt:i4>5</vt:i4>
      </vt:variant>
      <vt:variant>
        <vt:lpwstr/>
      </vt:variant>
      <vt:variant>
        <vt:lpwstr>_Toc39073418</vt:lpwstr>
      </vt:variant>
      <vt:variant>
        <vt:i4>7995432</vt:i4>
      </vt:variant>
      <vt:variant>
        <vt:i4>12</vt:i4>
      </vt:variant>
      <vt:variant>
        <vt:i4>0</vt:i4>
      </vt:variant>
      <vt:variant>
        <vt:i4>5</vt:i4>
      </vt:variant>
      <vt:variant>
        <vt:lpwstr>https://www.cba.am/Storage/AM/downloads/stat_data_arm/6-loans by sectors.xls</vt:lpwstr>
      </vt:variant>
      <vt:variant>
        <vt:lpwstr/>
      </vt:variant>
      <vt:variant>
        <vt:i4>5636104</vt:i4>
      </vt:variant>
      <vt:variant>
        <vt:i4>9</vt:i4>
      </vt:variant>
      <vt:variant>
        <vt:i4>0</vt:i4>
      </vt:variant>
      <vt:variant>
        <vt:i4>5</vt:i4>
      </vt:variant>
      <vt:variant>
        <vt:lpwstr>https://www.cba.am/Storage/AM/downloads/stat_data_arm/5-Deposits by sectors.xls</vt:lpwstr>
      </vt:variant>
      <vt:variant>
        <vt:lpwstr/>
      </vt:variant>
      <vt:variant>
        <vt:i4>6160475</vt:i4>
      </vt:variant>
      <vt:variant>
        <vt:i4>6</vt:i4>
      </vt:variant>
      <vt:variant>
        <vt:i4>0</vt:i4>
      </vt:variant>
      <vt:variant>
        <vt:i4>5</vt:i4>
      </vt:variant>
      <vt:variant>
        <vt:lpwstr>https://www.cba.am/Storage/AM/downloads/stat_data_arm/3-Broad Money.xls</vt:lpwstr>
      </vt:variant>
      <vt:variant>
        <vt:lpwstr/>
      </vt:variant>
      <vt:variant>
        <vt:i4>24</vt:i4>
      </vt:variant>
      <vt:variant>
        <vt:i4>3</vt:i4>
      </vt:variant>
      <vt:variant>
        <vt:i4>0</vt:i4>
      </vt:variant>
      <vt:variant>
        <vt:i4>5</vt:i4>
      </vt:variant>
      <vt:variant>
        <vt:lpwstr>https://www.cba.am/Storage/AM/downloads/stat_data_arm/2-Money Base.xls</vt:lpwstr>
      </vt:variant>
      <vt:variant>
        <vt:lpwstr/>
      </vt:variant>
      <vt:variant>
        <vt:i4>5374032</vt:i4>
      </vt:variant>
      <vt:variant>
        <vt:i4>0</vt:i4>
      </vt:variant>
      <vt:variant>
        <vt:i4>0</vt:i4>
      </vt:variant>
      <vt:variant>
        <vt:i4>5</vt:i4>
      </vt:variant>
      <vt:variant>
        <vt:lpwstr>https://www.armstat.am/am/?nid=82&amp;id=2251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î º Ô º Î ² î ì àô Â Ú àô Ü</dc:title>
  <dc:subject/>
  <dc:creator>EMMA</dc:creator>
  <cp:keywords/>
  <dc:description/>
  <cp:lastModifiedBy>Emma Ghaytanjyan</cp:lastModifiedBy>
  <cp:revision>746</cp:revision>
  <cp:lastPrinted>2024-05-07T15:42:00Z</cp:lastPrinted>
  <dcterms:created xsi:type="dcterms:W3CDTF">2023-05-08T12:21:00Z</dcterms:created>
  <dcterms:modified xsi:type="dcterms:W3CDTF">2024-05-08T12:45:00Z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d646123cfc9ede69348b32f31822380bf9744ebd183abec8f22d1a0465e85ac1</vt:lpwstr>
  </property>
</Properties>
</file>